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8C8" w:rsidP="002B58C8">
      <w:pPr>
        <w:pStyle w:val="Title"/>
      </w:pPr>
      <w:bookmarkStart w:id="0" w:name="O_385397"/>
      <w:bookmarkEnd w:id="0"/>
      <w:r>
        <w:fldChar w:fldCharType="begin"/>
      </w:r>
      <w:r>
        <w:instrText xml:space="preserve"> TITLE   \* MERGEFORMAT </w:instrText>
      </w:r>
      <w:r>
        <w:fldChar w:fldCharType="separate"/>
      </w:r>
      <w:r>
        <w:t>TLID1507C Identify and label explosives and dangerous goods</w:t>
      </w:r>
      <w:r>
        <w:fldChar w:fldCharType="end"/>
      </w:r>
    </w:p>
    <w:p w:rsidR="002B58C8" w:rsidP="002B58C8">
      <w:pPr>
        <w:pStyle w:val="Version"/>
        <w:sectPr w:rsidSect="00E26B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BC7" w:rsidP="00E26BC7">
      <w:pPr>
        <w:pStyle w:val="Heading1"/>
      </w:pPr>
      <w:r w:rsidRPr="00E26BC7">
        <w:t>Modification History</w:t>
      </w:r>
    </w:p>
    <w:p w:rsidR="00000000" w:rsidRPr="00E26BC7" w:rsidP="00E26BC7">
      <w:pPr>
        <w:pStyle w:val="BodyText"/>
      </w:pPr>
      <w:r w:rsidRPr="00E26BC7">
        <w:t>Not Available</w:t>
      </w:r>
    </w:p>
    <w:p w:rsidR="00000000" w:rsidRPr="00E26BC7" w:rsidP="00E26BC7">
      <w:pPr>
        <w:pStyle w:val="AllowPageBreak"/>
      </w:pPr>
    </w:p>
    <w:p w:rsidR="00000000" w:rsidRPr="00E26BC7" w:rsidP="00E26BC7">
      <w:pPr>
        <w:pStyle w:val="Heading1"/>
      </w:pPr>
      <w:bookmarkStart w:id="2" w:name="O_385398"/>
      <w:bookmarkEnd w:id="2"/>
      <w:r w:rsidRPr="00E26BC7">
        <w:t>INTRODUCTION</w:t>
      </w:r>
    </w:p>
    <w:p w:rsidR="00000000" w:rsidRPr="00E26BC7" w:rsidP="00E26BC7">
      <w:pPr>
        <w:pStyle w:val="BodyText"/>
      </w:pPr>
    </w:p>
    <w:tbl>
      <w:tblPr>
        <w:tblW w:w="0" w:type="auto"/>
        <w:tblCellMar>
          <w:left w:w="62" w:type="dxa"/>
          <w:right w:w="62" w:type="dxa"/>
        </w:tblCellMar>
        <w:tblLook w:val="0000"/>
      </w:tblPr>
      <w:tblGrid>
        <w:gridCol w:w="3542"/>
        <w:gridCol w:w="5654"/>
      </w:tblGrid>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Unit Descriptor</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BodyText"/>
            </w:pPr>
            <w:r w:rsidRPr="00E26BC7">
              <w:t>This unit involves the skills and knowledge required to identify and label explosives and dangerous goods, including assessing explosives/dangerous goods,</w:t>
            </w:r>
            <w:r w:rsidRPr="00E26BC7">
              <w:t xml:space="preserve"> handling explosives/dangerous goods in accordance with regulatory requirements, and labelling explosives/dangerous goods in accordance with regulatory requirements.</w:t>
            </w:r>
          </w:p>
          <w:p w:rsidR="00000000" w:rsidP="00E26BC7">
            <w:pPr>
              <w:pStyle w:val="BodyTex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Employability Skills</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BodyText"/>
            </w:pPr>
            <w:r w:rsidRPr="00E26BC7">
              <w:t>The required outcomes described in this unit of competency contain applicable facets of Employability Skills. The Employability Skills Summary of the qualification in which this competency is packaged will assist in identifying employability skill requirem</w:t>
            </w:r>
            <w:r w:rsidRPr="00E26BC7">
              <w:t>ents.</w:t>
            </w:r>
          </w:p>
          <w:p w:rsidR="00000000" w:rsidP="00E26BC7">
            <w:pPr>
              <w:pStyle w:val="BodyTex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Application of the Unit</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BodyText"/>
            </w:pPr>
            <w:r w:rsidRPr="00E26BC7">
              <w:t xml:space="preserve">Work must be carried out in compliance with the regulatory requirements of the relevant Australian state/territory authorities concerned with the carriage of explosives and dangerous goods including the Australian Dangerous </w:t>
            </w:r>
            <w:r w:rsidRPr="00E26BC7">
              <w:t>Goods and Australian Explosives Codes.</w:t>
            </w:r>
          </w:p>
          <w:p w:rsidR="00000000" w:rsidRPr="00E26BC7" w:rsidP="00E26BC7">
            <w:pPr>
              <w:pStyle w:val="BodyText"/>
            </w:pPr>
            <w:r w:rsidRPr="00E26BC7">
              <w:t>Work is performed under limited or minimum supervision. It involves the application of standard procedures and regulatory requirements for the identification and labelling of explosives and dangerous goods.</w:t>
            </w:r>
          </w:p>
          <w:p w:rsidR="00000000" w:rsidP="00E26BC7">
            <w:pPr>
              <w:pStyle w:val="BodyTex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Competen</w:t>
            </w:r>
            <w:r w:rsidRPr="00E26BC7">
              <w:t>cy Field</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BodyText"/>
            </w:pPr>
            <w:r w:rsidRPr="00E26BC7">
              <w:t>D-Load Handling</w:t>
            </w:r>
          </w:p>
          <w:p w:rsidR="00000000" w:rsidRPr="00E26BC7" w:rsidP="00E26BC7">
            <w:pPr>
              <w:pStyle w:val="BodyText"/>
            </w:pPr>
          </w:p>
        </w:tc>
      </w:tr>
    </w:tbl>
    <w:p w:rsidR="00000000" w:rsidRPr="00E26BC7" w:rsidP="00E26BC7">
      <w:pPr>
        <w:pStyle w:val="BodyText"/>
      </w:pPr>
    </w:p>
    <w:p w:rsidR="00000000" w:rsidRPr="00E26BC7" w:rsidP="00E26BC7">
      <w:pPr>
        <w:pStyle w:val="BodyText"/>
      </w:pPr>
    </w:p>
    <w:tbl>
      <w:tblPr>
        <w:tblW w:w="0" w:type="auto"/>
        <w:tblCellMar>
          <w:left w:w="62" w:type="dxa"/>
          <w:right w:w="62" w:type="dxa"/>
        </w:tblCellMar>
        <w:tblLook w:val="0000"/>
      </w:tblPr>
      <w:tblGrid>
        <w:gridCol w:w="3496"/>
        <w:gridCol w:w="5700"/>
      </w:tblGrid>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Heading2"/>
            </w:pPr>
            <w:r w:rsidRPr="00E26BC7">
              <w:t>ELEMENT</w:t>
            </w:r>
          </w:p>
        </w:tc>
        <w:tc>
          <w:tcPr>
            <w:tcW w:w="0" w:type="auto"/>
            <w:tcBorders>
              <w:top w:val="nil"/>
              <w:left w:val="nil"/>
              <w:bottom w:val="nil"/>
              <w:right w:val="nil"/>
            </w:tcBorders>
            <w:tcMar>
              <w:top w:w="0" w:type="dxa"/>
              <w:left w:w="62" w:type="dxa"/>
              <w:bottom w:w="0" w:type="dxa"/>
              <w:right w:w="62" w:type="dxa"/>
            </w:tcMar>
          </w:tcPr>
          <w:p w:rsidR="00000000" w:rsidP="00E26BC7">
            <w:pPr>
              <w:pStyle w:val="Heading2"/>
            </w:pPr>
            <w:r w:rsidRPr="00E26BC7">
              <w:t>PERFORMANCE CRITERIA</w:t>
            </w: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List"/>
              <w:rPr>
                <w:lang w:val="en-NZ"/>
              </w:rPr>
            </w:pPr>
            <w:r w:rsidRPr="00E26BC7">
              <w:t>1</w:t>
            </w:r>
            <w:r w:rsidRPr="00E26BC7">
              <w:tab/>
              <w:t>Assess explosives/dangerous goods</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
            </w:pPr>
            <w:r w:rsidRPr="00E26BC7">
              <w:t>1.1</w:t>
            </w:r>
            <w:r w:rsidRPr="00E26BC7">
              <w:tab/>
              <w:t>Load is checked for dangerous goods/explosives in accordance with the relevant codes and government regulations</w:t>
            </w:r>
          </w:p>
          <w:p w:rsidR="00000000" w:rsidRPr="00E26BC7" w:rsidP="00E26BC7">
            <w:pPr>
              <w:pStyle w:val="List"/>
            </w:pPr>
            <w:r w:rsidRPr="00E26BC7">
              <w:t>1.2</w:t>
            </w:r>
            <w:r w:rsidRPr="00E26BC7">
              <w:tab/>
            </w:r>
            <w:r w:rsidRPr="00E26BC7">
              <w:t>Types of dangerous goods and explosives are identified from labels, DG declarations and placarding in accordance with workplace procedures and all required action is taken to ensure compliance with relevant government regulations and ADG/Australian Explosi</w:t>
            </w:r>
            <w:r w:rsidRPr="00E26BC7">
              <w:t>ves Codes as applicable</w:t>
            </w:r>
          </w:p>
          <w:p w:rsidR="00000000" w:rsidRPr="00E26BC7" w:rsidP="00E26BC7">
            <w:pPr>
              <w:pStyle w:val="List"/>
            </w:pPr>
            <w:r w:rsidRPr="00E26BC7">
              <w:t>1.3</w:t>
            </w:r>
            <w:r w:rsidRPr="00E26BC7">
              <w:tab/>
              <w:t xml:space="preserve">Hazards posed by load are identified from labels and material </w:t>
            </w:r>
            <w:r w:rsidRPr="00E26BC7">
              <w:t>safety data sheets (MSDS)</w:t>
            </w:r>
          </w:p>
          <w:p w:rsidR="00000000" w:rsidP="00E26BC7">
            <w:pPr>
              <w:pStyle w:val="Lis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List"/>
              <w:rPr>
                <w:lang w:val="en-NZ"/>
              </w:rPr>
            </w:pPr>
            <w:r w:rsidRPr="00E26BC7">
              <w:t>2</w:t>
            </w:r>
            <w:r w:rsidRPr="00E26BC7">
              <w:tab/>
              <w:t>Handle explosives/dangerous goods</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
            </w:pPr>
            <w:r w:rsidRPr="00E26BC7">
              <w:t>2.1</w:t>
            </w:r>
            <w:r w:rsidRPr="00E26BC7">
              <w:tab/>
              <w:t>Identified explosives/dangerous goods and explosives are handled and loaded/unloaded in accordance</w:t>
            </w:r>
            <w:r w:rsidRPr="00E26BC7">
              <w:t xml:space="preserve"> with regulatory requirements, codes, National Load Restraint Guide, and employer policy</w:t>
            </w:r>
          </w:p>
          <w:p w:rsidR="00000000" w:rsidRPr="00E26BC7" w:rsidP="00E26BC7">
            <w:pPr>
              <w:pStyle w:val="List"/>
            </w:pPr>
            <w:r w:rsidRPr="00E26BC7">
              <w:t>2.2</w:t>
            </w:r>
            <w:r w:rsidRPr="00E26BC7">
              <w:tab/>
              <w:t>Appropriate personal protective equipment is used when handling dangerous goods and explosives in accordance with class, subsidiary risk and MSDS information</w:t>
            </w:r>
          </w:p>
          <w:p w:rsidR="00000000" w:rsidRPr="00E26BC7" w:rsidP="00E26BC7">
            <w:pPr>
              <w:pStyle w:val="List"/>
            </w:pPr>
            <w:r w:rsidRPr="00E26BC7">
              <w:t>2.3</w:t>
            </w:r>
            <w:r w:rsidRPr="00E26BC7">
              <w:tab/>
              <w:t>H</w:t>
            </w:r>
            <w:r w:rsidRPr="00E26BC7">
              <w:t>andling of different types of load takes into account the identified hazards posed by the dangerous goods/explosives concerned</w:t>
            </w:r>
          </w:p>
          <w:p w:rsidR="00000000" w:rsidRPr="00E26BC7" w:rsidP="00E26BC7">
            <w:pPr>
              <w:pStyle w:val="List"/>
            </w:pPr>
            <w:r w:rsidRPr="00E26BC7">
              <w:t>2.4</w:t>
            </w:r>
            <w:r w:rsidRPr="00E26BC7">
              <w:tab/>
              <w:t>When loading/storing dangerous goods/explosives, segregation procedures are followed according to the class and subsidiary ri</w:t>
            </w:r>
            <w:r w:rsidRPr="00E26BC7">
              <w:t>sk information</w:t>
            </w:r>
          </w:p>
          <w:p w:rsidR="00000000" w:rsidP="00E26BC7">
            <w:pPr>
              <w:pStyle w:val="Lis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List"/>
              <w:rPr>
                <w:lang w:val="en-NZ"/>
              </w:rPr>
            </w:pPr>
            <w:r w:rsidRPr="00E26BC7">
              <w:t>3</w:t>
            </w:r>
            <w:r w:rsidRPr="00E26BC7">
              <w:tab/>
              <w:t>Label explosives/dangerous goods</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
            </w:pPr>
            <w:r w:rsidRPr="00E26BC7">
              <w:t>3.1</w:t>
            </w:r>
            <w:r w:rsidRPr="00E26BC7">
              <w:tab/>
              <w:t>All packages/containers are labelled with the class and subsidiary risk in accordance with ADG/Australian Explosives Codes as applicable</w:t>
            </w:r>
          </w:p>
          <w:p w:rsidR="00000000" w:rsidRPr="00E26BC7" w:rsidP="00E26BC7">
            <w:pPr>
              <w:pStyle w:val="List"/>
            </w:pPr>
            <w:r w:rsidRPr="00E26BC7">
              <w:t>3.2</w:t>
            </w:r>
            <w:r w:rsidRPr="00E26BC7">
              <w:tab/>
              <w:t>A dangerous goods declaration is included with manifest and</w:t>
            </w:r>
            <w:r w:rsidRPr="00E26BC7">
              <w:t xml:space="preserve"> other shipping documents</w:t>
            </w:r>
          </w:p>
          <w:p w:rsidR="00000000" w:rsidRPr="00E26BC7" w:rsidP="00E26BC7">
            <w:pPr>
              <w:pStyle w:val="List"/>
            </w:pPr>
            <w:r w:rsidRPr="00E26BC7">
              <w:t>3.3</w:t>
            </w:r>
            <w:r w:rsidRPr="00E26BC7">
              <w:tab/>
              <w:t>Vehicles carrying explosives/dangerous good or explosives are placarded in accordance with ADG/Australian Explosives Codes as applicable</w:t>
            </w:r>
          </w:p>
          <w:p w:rsidR="00000000" w:rsidP="00E26BC7">
            <w:pPr>
              <w:pStyle w:val="Lis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List"/>
              <w:rPr>
                <w:lang w:val="en-NZ"/>
              </w:rPr>
            </w:pPr>
            <w:r w:rsidRPr="00E26BC7">
              <w:t>4</w:t>
            </w:r>
            <w:r w:rsidRPr="00E26BC7">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
            </w:pPr>
            <w:r w:rsidRPr="00E26BC7">
              <w:t>4.1</w:t>
            </w:r>
            <w:r w:rsidRPr="00E26BC7">
              <w:tab/>
              <w:t>All required transport documents are completed in accordan</w:t>
            </w:r>
            <w:r w:rsidRPr="00E26BC7">
              <w:t>ce with ADG/Australian Explosives Codes as applicable</w:t>
            </w:r>
          </w:p>
          <w:p w:rsidR="00000000" w:rsidRPr="00E26BC7" w:rsidP="00E26BC7">
            <w:pPr>
              <w:pStyle w:val="List"/>
            </w:pPr>
          </w:p>
        </w:tc>
      </w:tr>
    </w:tbl>
    <w:p w:rsidR="00000000" w:rsidRPr="00E26BC7" w:rsidP="00E26BC7">
      <w:pPr>
        <w:pStyle w:val="BodyText"/>
      </w:pPr>
    </w:p>
    <w:p w:rsidR="00000000" w:rsidRPr="00E26BC7" w:rsidP="00E26BC7">
      <w:pPr>
        <w:pStyle w:val="AllowPageBreak"/>
      </w:pPr>
    </w:p>
    <w:p w:rsidR="00000000" w:rsidRPr="00E26BC7" w:rsidP="00E26BC7">
      <w:pPr>
        <w:pStyle w:val="Heading1"/>
      </w:pPr>
      <w:bookmarkStart w:id="3" w:name="O_385399"/>
      <w:bookmarkEnd w:id="3"/>
      <w:r w:rsidRPr="00E26BC7">
        <w:t>REQUIRED KNOWLEDGE AND SKILLS</w:t>
      </w:r>
    </w:p>
    <w:p w:rsidR="00000000" w:rsidRPr="00E26BC7" w:rsidP="00E26BC7">
      <w:pPr>
        <w:pStyle w:val="BodyText"/>
      </w:pPr>
    </w:p>
    <w:p w:rsidR="00000000" w:rsidRPr="00E26BC7" w:rsidP="00E26BC7">
      <w:pPr>
        <w:pStyle w:val="BodyText"/>
      </w:pPr>
      <w:r w:rsidRPr="00E26BC7">
        <w:t>This describes the essential knowledge and skills and their level required for this unit.</w:t>
      </w:r>
    </w:p>
    <w:p w:rsidR="00000000" w:rsidRPr="00E26BC7" w:rsidP="00E26BC7">
      <w:pPr>
        <w:pStyle w:val="BodyText"/>
      </w:pPr>
    </w:p>
    <w:tbl>
      <w:tblPr>
        <w:tblW w:w="0" w:type="auto"/>
        <w:tblCellMar>
          <w:left w:w="62" w:type="dxa"/>
          <w:right w:w="62" w:type="dxa"/>
        </w:tblCellMar>
        <w:tblLook w:val="0000"/>
      </w:tblPr>
      <w:tblGrid>
        <w:gridCol w:w="3529"/>
        <w:gridCol w:w="5667"/>
      </w:tblGrid>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Required knowledge: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Relevant Australian and state/territory regulations and codes pertaining to the identification and labelling of explosives and dangerous goods including the ADG and Australian Explosives Codes</w:t>
            </w:r>
          </w:p>
          <w:p w:rsidR="00000000" w:rsidRPr="00E26BC7" w:rsidP="00E26BC7">
            <w:pPr>
              <w:pStyle w:val="ListBullet"/>
            </w:pPr>
            <w:r w:rsidRPr="00E26BC7">
              <w:t>OH&amp;S procedures and guidelines concerning the lifting and movem</w:t>
            </w:r>
            <w:r w:rsidRPr="00E26BC7">
              <w:t>ent of loads</w:t>
            </w:r>
          </w:p>
          <w:p w:rsidR="00000000" w:rsidRPr="00E26BC7" w:rsidP="00E26BC7">
            <w:pPr>
              <w:pStyle w:val="ListBullet"/>
            </w:pPr>
            <w:r w:rsidRPr="00E26BC7">
              <w:t>Risks and hazards when loading, unloading and handling explosives and dangerous goods, and related precautions to control the risk</w:t>
            </w:r>
          </w:p>
          <w:p w:rsidR="00000000" w:rsidRPr="00E26BC7" w:rsidP="00E26BC7">
            <w:pPr>
              <w:pStyle w:val="ListBullet"/>
            </w:pPr>
            <w:r w:rsidRPr="00E26BC7">
              <w:t>Workplace procedures and policies for the identification and labelling of explosives</w:t>
            </w:r>
          </w:p>
          <w:p w:rsidR="00000000" w:rsidRPr="00E26BC7" w:rsidP="00E26BC7">
            <w:pPr>
              <w:pStyle w:val="ListBullet"/>
            </w:pPr>
            <w:r w:rsidRPr="00E26BC7">
              <w:t>Characteristics of explosives and dangerous goods relevant to handling and transport</w:t>
            </w:r>
          </w:p>
          <w:p w:rsidR="00000000" w:rsidRPr="00E26BC7" w:rsidP="00E26BC7">
            <w:pPr>
              <w:pStyle w:val="ListBullet"/>
            </w:pPr>
            <w:r w:rsidRPr="00E26BC7">
              <w:t>Compatibility of various types of explosives and dangerous goods</w:t>
            </w:r>
          </w:p>
          <w:p w:rsidR="00000000" w:rsidRPr="00E26BC7" w:rsidP="00E26BC7">
            <w:pPr>
              <w:pStyle w:val="ListBullet"/>
            </w:pPr>
            <w:r w:rsidRPr="00E26BC7">
              <w:t>Site layout and obstacles</w:t>
            </w:r>
          </w:p>
          <w:p w:rsidR="00000000" w:rsidRPr="00E26BC7" w:rsidP="00E26BC7">
            <w:pPr>
              <w:pStyle w:val="ListBullet"/>
            </w:pPr>
            <w:r w:rsidRPr="00E26BC7">
              <w:t>Housekeeping standards procedures required in the workplace</w:t>
            </w:r>
          </w:p>
          <w:p w:rsidR="00000000" w:rsidP="00E26BC7">
            <w:pPr>
              <w:pStyle w:val="ListBulle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Required skills:</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Communicate effectively with others when loading, unloading and handling explosives and dangerous goods</w:t>
            </w:r>
          </w:p>
          <w:p w:rsidR="00000000" w:rsidRPr="00E26BC7" w:rsidP="00E26BC7">
            <w:pPr>
              <w:pStyle w:val="ListBullet"/>
            </w:pPr>
            <w:r w:rsidRPr="00E26BC7">
              <w:t>Read and interpret instructions, procedures, information and signs relevant to the loading, unloading and handling of explosives and dangerous goods</w:t>
            </w:r>
          </w:p>
          <w:p w:rsidR="00000000" w:rsidRPr="00E26BC7" w:rsidP="00E26BC7">
            <w:pPr>
              <w:pStyle w:val="ListBullet"/>
            </w:pPr>
            <w:r w:rsidRPr="00E26BC7">
              <w:t>Int</w:t>
            </w:r>
            <w:r w:rsidRPr="00E26BC7">
              <w:t>erpret material safety data sheets, containers and goods coding, IMDG markings and other information describing explosives and dangerous goods including, where applicable, emergency information panels</w:t>
            </w:r>
          </w:p>
          <w:p w:rsidR="00000000" w:rsidRPr="00E26BC7" w:rsidP="00E26BC7">
            <w:pPr>
              <w:pStyle w:val="ListBullet"/>
            </w:pPr>
            <w:r w:rsidRPr="00E26BC7">
              <w:t>Interpret and follow operational instructions and prior</w:t>
            </w:r>
            <w:r w:rsidRPr="00E26BC7">
              <w:t>itise work</w:t>
            </w:r>
          </w:p>
          <w:p w:rsidR="00000000" w:rsidRPr="00E26BC7" w:rsidP="00E26BC7">
            <w:pPr>
              <w:pStyle w:val="ListBullet"/>
            </w:pPr>
            <w:r w:rsidRPr="00E26BC7">
              <w:t>Complete documentation related to the loading, unloading and handling of explosives and dangerous goods</w:t>
            </w:r>
          </w:p>
          <w:p w:rsidR="00000000" w:rsidRPr="00E26BC7" w:rsidP="00E26BC7">
            <w:pPr>
              <w:pStyle w:val="ListBullet"/>
            </w:pPr>
            <w:r w:rsidRPr="00E26BC7">
              <w:t>Correctly mark/label explosives and dangerous goods</w:t>
            </w:r>
          </w:p>
          <w:p w:rsidR="00000000" w:rsidRPr="00E26BC7" w:rsidP="00E26BC7">
            <w:pPr>
              <w:pStyle w:val="ListBullet"/>
            </w:pPr>
            <w:r w:rsidRPr="00E26BC7">
              <w:t>Operate electronic communication equipment to required protocol</w:t>
            </w:r>
          </w:p>
          <w:p w:rsidR="00000000" w:rsidRPr="00E26BC7" w:rsidP="00E26BC7">
            <w:pPr>
              <w:pStyle w:val="ListBullet"/>
            </w:pPr>
            <w:r w:rsidRPr="00E26BC7">
              <w:t>Work collaboratively with others when loading, unloading and handling explosives and dangerous goods</w:t>
            </w:r>
          </w:p>
          <w:p w:rsidR="00000000" w:rsidRPr="00E26BC7" w:rsidP="00E26BC7">
            <w:pPr>
              <w:pStyle w:val="ListBullet"/>
            </w:pPr>
            <w:r w:rsidRPr="00E26BC7">
              <w:t>Adapt appropriately to cultural differences in the workplace, including modes of behaviour and interactions with others</w:t>
            </w:r>
          </w:p>
          <w:p w:rsidR="00000000" w:rsidRPr="00E26BC7" w:rsidP="00E26BC7">
            <w:pPr>
              <w:pStyle w:val="ListBullet"/>
            </w:pPr>
            <w:r w:rsidRPr="00E26BC7">
              <w:t xml:space="preserve">Promptly report and/or rectify any </w:t>
            </w:r>
            <w:r w:rsidRPr="00E26BC7">
              <w:t>identified problems that may occur when loading, unloading and handling explosives and dangerous goods in accordance with regulatory requirements and workplace procedures</w:t>
            </w:r>
          </w:p>
          <w:p w:rsidR="00000000" w:rsidRPr="00E26BC7" w:rsidP="00E26BC7">
            <w:pPr>
              <w:pStyle w:val="ListBullet"/>
            </w:pPr>
            <w:r w:rsidRPr="00E26BC7">
              <w:t>Implement contingency plans for unexpected events that may arise when loading, unload</w:t>
            </w:r>
            <w:r w:rsidRPr="00E26BC7">
              <w:t>ing and handling explosives and dangerous goods</w:t>
            </w:r>
          </w:p>
          <w:p w:rsidR="00000000" w:rsidRPr="00E26BC7" w:rsidP="00E26BC7">
            <w:pPr>
              <w:pStyle w:val="ListBullet"/>
            </w:pPr>
            <w:r w:rsidRPr="00E26BC7">
              <w:t>Apply precautions and required action to minimise, control or eliminate hazards that may exist during the loading, unloading and handling of explosives and dangerous goods</w:t>
            </w:r>
          </w:p>
          <w:p w:rsidR="00000000" w:rsidRPr="00E26BC7" w:rsidP="00E26BC7">
            <w:pPr>
              <w:pStyle w:val="ListBullet"/>
            </w:pPr>
            <w:r w:rsidRPr="00E26BC7">
              <w:t xml:space="preserve">Monitor work activities in terms of </w:t>
            </w:r>
            <w:r w:rsidRPr="00E26BC7">
              <w:t>planned schedule</w:t>
            </w:r>
          </w:p>
          <w:p w:rsidR="00000000" w:rsidRPr="00E26BC7" w:rsidP="00E26BC7">
            <w:pPr>
              <w:pStyle w:val="ListBullet"/>
            </w:pPr>
            <w:r w:rsidRPr="00E26BC7">
              <w:t>Modify activities depending on differing operational contingencies, risk situations and environments</w:t>
            </w:r>
          </w:p>
          <w:p w:rsidR="00000000" w:rsidRPr="00E26BC7" w:rsidP="00E26BC7">
            <w:pPr>
              <w:pStyle w:val="ListBullet"/>
            </w:pPr>
            <w:r w:rsidRPr="00E26BC7">
              <w:t>Apply fatigue management knowledge and techniques</w:t>
            </w:r>
          </w:p>
          <w:p w:rsidR="00000000" w:rsidRPr="00E26BC7" w:rsidP="00E26BC7">
            <w:pPr>
              <w:pStyle w:val="ListBullet"/>
            </w:pPr>
            <w:r w:rsidRPr="00E26BC7">
              <w:t xml:space="preserve">Work systematically with required attention to detail without injury to self or others, </w:t>
            </w:r>
            <w:r w:rsidRPr="00E26BC7">
              <w:t>or damage to goods or equipment</w:t>
            </w:r>
          </w:p>
          <w:p w:rsidR="00000000" w:rsidRPr="00E26BC7" w:rsidP="00E26BC7">
            <w:pPr>
              <w:pStyle w:val="ListBullet"/>
            </w:pPr>
            <w:r w:rsidRPr="00E26BC7">
              <w:t>Operate and adapt to differences in equipment in accordance with standard operating procedures</w:t>
            </w:r>
          </w:p>
          <w:p w:rsidR="00000000" w:rsidRPr="00E26BC7" w:rsidP="00E26BC7">
            <w:pPr>
              <w:pStyle w:val="ListBullet"/>
            </w:pPr>
            <w:r w:rsidRPr="00E26BC7">
              <w:t>Select and use required personal protective equipment conforming to industry and OH&amp;S standards</w:t>
            </w:r>
          </w:p>
          <w:p w:rsidR="00000000" w:rsidRPr="00E26BC7" w:rsidP="00E26BC7">
            <w:pPr>
              <w:pStyle w:val="ListBullet"/>
            </w:pPr>
          </w:p>
        </w:tc>
      </w:tr>
    </w:tbl>
    <w:p w:rsidR="00000000" w:rsidRPr="00E26BC7" w:rsidP="00E26BC7">
      <w:pPr>
        <w:pStyle w:val="BodyText"/>
      </w:pPr>
    </w:p>
    <w:p w:rsidR="00000000" w:rsidRPr="00E26BC7" w:rsidP="00E26BC7">
      <w:pPr>
        <w:pStyle w:val="AllowPageBreak"/>
      </w:pPr>
    </w:p>
    <w:p w:rsidR="00000000" w:rsidRPr="00E26BC7" w:rsidP="00E26BC7">
      <w:pPr>
        <w:pStyle w:val="Heading1"/>
      </w:pPr>
      <w:bookmarkStart w:id="4" w:name="O_385400"/>
      <w:bookmarkEnd w:id="4"/>
      <w:r w:rsidRPr="00E26BC7">
        <w:t>RANGE STATEMENT</w:t>
      </w:r>
    </w:p>
    <w:p w:rsidR="00000000" w:rsidRPr="00E26BC7" w:rsidP="00E26BC7">
      <w:pPr>
        <w:pStyle w:val="BodyText"/>
      </w:pPr>
    </w:p>
    <w:p w:rsidR="00000000" w:rsidRPr="00E26BC7" w:rsidP="00E26BC7">
      <w:pPr>
        <w:pStyle w:val="BodyText"/>
      </w:pPr>
      <w:r w:rsidRPr="00E26BC7">
        <w:t>The range statement relates to the unit of competency as a whole. It allows for different work environments and situations that may affect performance.</w:t>
      </w:r>
    </w:p>
    <w:p w:rsidR="00000000" w:rsidRPr="00E26BC7" w:rsidP="00E26BC7">
      <w:pPr>
        <w:pStyle w:val="BodyText"/>
      </w:pPr>
    </w:p>
    <w:tbl>
      <w:tblPr>
        <w:tblW w:w="0" w:type="auto"/>
        <w:tblCellMar>
          <w:left w:w="62" w:type="dxa"/>
          <w:right w:w="62" w:type="dxa"/>
        </w:tblCellMar>
        <w:tblLook w:val="0000"/>
      </w:tblPr>
      <w:tblGrid>
        <w:gridCol w:w="3662"/>
        <w:gridCol w:w="5534"/>
      </w:tblGrid>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Operations may be conducted:</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in a range of work environments and weather conditions</w:t>
            </w:r>
          </w:p>
          <w:p w:rsidR="00000000" w:rsidRPr="00E26BC7" w:rsidP="00E26BC7">
            <w:pPr>
              <w:pStyle w:val="ListBullet2"/>
            </w:pPr>
            <w:r w:rsidRPr="00E26BC7">
              <w:t>by day or night</w:t>
            </w:r>
          </w:p>
          <w:p w:rsidR="00000000" w:rsidP="00E26BC7">
            <w:pPr>
              <w:pStyle w:val="ListBullet2"/>
              <w:rPr>
                <w:lang w:val="en-NZ"/>
              </w:rPr>
            </w:pPr>
          </w:p>
        </w:tc>
      </w:tr>
      <w:tr w:rsidTr="002B58C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Customers may be: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internal or external</w:t>
            </w:r>
          </w:p>
          <w:p w:rsidR="00000000" w:rsidP="00E26BC7">
            <w:pPr>
              <w:pStyle w:val="ListBulle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Workplaces may comprise: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large, medium or small worksites</w:t>
            </w:r>
          </w:p>
          <w:p w:rsidR="00000000" w:rsidP="00E26BC7">
            <w:pPr>
              <w:pStyle w:val="ListBulle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Work may be conducted in:</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restricted spaces</w:t>
            </w:r>
          </w:p>
          <w:p w:rsidR="00000000" w:rsidRPr="00E26BC7" w:rsidP="00E26BC7">
            <w:pPr>
              <w:pStyle w:val="ListBullet2"/>
            </w:pPr>
            <w:r w:rsidRPr="00E26BC7">
              <w:t>exposed conditions</w:t>
            </w:r>
          </w:p>
          <w:p w:rsidR="00000000" w:rsidRPr="00E26BC7" w:rsidP="00E26BC7">
            <w:pPr>
              <w:pStyle w:val="ListBullet2"/>
            </w:pPr>
            <w:r w:rsidRPr="00E26BC7">
              <w:t>controlled or open environments</w:t>
            </w:r>
          </w:p>
          <w:p w:rsidR="00000000" w:rsidRPr="00E26BC7" w:rsidP="00E26BC7">
            <w:pPr>
              <w:pStyle w:val="ListBullet2"/>
            </w:pPr>
            <w:r w:rsidRPr="00E26BC7">
              <w:t>a workplace, warehouse or depot</w:t>
            </w:r>
          </w:p>
          <w:p w:rsidR="00000000" w:rsidRPr="00E26BC7" w:rsidP="00E26BC7">
            <w:pPr>
              <w:pStyle w:val="ListBullet2"/>
            </w:pPr>
            <w:r w:rsidRPr="00E26BC7">
              <w:t>in a vehicle on the road</w:t>
            </w:r>
          </w:p>
          <w:p w:rsidR="00000000" w:rsidRPr="00E26BC7" w:rsidP="00E26BC7">
            <w:pPr>
              <w:pStyle w:val="ListBullet2"/>
            </w:pPr>
            <w:r w:rsidRPr="00E26BC7">
              <w:t>at a client's workplace</w:t>
            </w:r>
          </w:p>
          <w:p w:rsidR="00000000" w:rsidP="00E26BC7">
            <w:pPr>
              <w:pStyle w:val="ListBullet2"/>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Goods/cargo to be identified and classified may:</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require special precautions for handling and storage</w:t>
            </w:r>
          </w:p>
          <w:p w:rsidR="00000000" w:rsidP="00E26BC7">
            <w:pPr>
              <w:pStyle w:val="ListBulle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Classes of dangerous goods and explosives are: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as defined in the respective Australian codes</w:t>
            </w:r>
          </w:p>
          <w:p w:rsidR="00000000" w:rsidP="00E26BC7">
            <w:pPr>
              <w:pStyle w:val="ListBulle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Standard marking and signage for identified explosives and dangerous goods is:</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as required in the respective Australian codes</w:t>
            </w:r>
          </w:p>
          <w:p w:rsidR="00000000" w:rsidP="00E26BC7">
            <w:pPr>
              <w:pStyle w:val="ListBulle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Personnel in the work area may include: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workplace personnel</w:t>
            </w:r>
          </w:p>
          <w:p w:rsidR="00000000" w:rsidRPr="00E26BC7" w:rsidP="00E26BC7">
            <w:pPr>
              <w:pStyle w:val="ListBullet2"/>
            </w:pPr>
            <w:r w:rsidRPr="00E26BC7">
              <w:t>site visitors</w:t>
            </w:r>
          </w:p>
          <w:p w:rsidR="00000000" w:rsidRPr="00E26BC7" w:rsidP="00E26BC7">
            <w:pPr>
              <w:pStyle w:val="ListBullet2"/>
            </w:pPr>
            <w:r w:rsidRPr="00E26BC7">
              <w:t>contractors</w:t>
            </w:r>
          </w:p>
          <w:p w:rsidR="00000000" w:rsidRPr="00E26BC7" w:rsidP="00E26BC7">
            <w:pPr>
              <w:pStyle w:val="ListBullet2"/>
            </w:pPr>
            <w:r w:rsidRPr="00E26BC7">
              <w:t>official representatives</w:t>
            </w:r>
          </w:p>
          <w:p w:rsidR="00000000" w:rsidP="00E26BC7">
            <w:pPr>
              <w:pStyle w:val="ListBullet2"/>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phone</w:t>
            </w:r>
          </w:p>
          <w:p w:rsidR="00000000" w:rsidRPr="00E26BC7" w:rsidP="00E26BC7">
            <w:pPr>
              <w:pStyle w:val="ListBullet2"/>
            </w:pPr>
            <w:r w:rsidRPr="00E26BC7">
              <w:t>electronic data interchange</w:t>
            </w:r>
          </w:p>
          <w:p w:rsidR="00000000" w:rsidRPr="00E26BC7" w:rsidP="00E26BC7">
            <w:pPr>
              <w:pStyle w:val="ListBullet2"/>
            </w:pPr>
            <w:r w:rsidRPr="00E26BC7">
              <w:t>fax</w:t>
            </w:r>
          </w:p>
          <w:p w:rsidR="00000000" w:rsidRPr="00E26BC7" w:rsidP="00E26BC7">
            <w:pPr>
              <w:pStyle w:val="ListBullet2"/>
            </w:pPr>
            <w:r w:rsidRPr="00E26BC7">
              <w:t>email</w:t>
            </w:r>
          </w:p>
          <w:p w:rsidR="00000000" w:rsidRPr="00E26BC7" w:rsidP="00E26BC7">
            <w:pPr>
              <w:pStyle w:val="ListBullet2"/>
            </w:pPr>
            <w:r w:rsidRPr="00E26BC7">
              <w:t>internet</w:t>
            </w:r>
          </w:p>
          <w:p w:rsidR="00000000" w:rsidRPr="00E26BC7" w:rsidP="00E26BC7">
            <w:pPr>
              <w:pStyle w:val="ListBullet2"/>
            </w:pPr>
            <w:r w:rsidRPr="00E26BC7">
              <w:t>radio</w:t>
            </w:r>
          </w:p>
          <w:p w:rsidR="00000000" w:rsidRPr="00E26BC7" w:rsidP="00E26BC7">
            <w:pPr>
              <w:pStyle w:val="ListBullet2"/>
            </w:pPr>
            <w:r w:rsidRPr="00E26BC7">
              <w:t>oral, aural or signed communications</w:t>
            </w:r>
          </w:p>
          <w:p w:rsidR="00000000" w:rsidP="00E26BC7">
            <w:pPr>
              <w:pStyle w:val="BodyTex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Depending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company procedures</w:t>
            </w:r>
          </w:p>
          <w:p w:rsidR="00000000" w:rsidRPr="00E26BC7" w:rsidP="00E26BC7">
            <w:pPr>
              <w:pStyle w:val="ListBullet2"/>
            </w:pPr>
            <w:r w:rsidRPr="00E26BC7">
              <w:t>enterprise procedures</w:t>
            </w:r>
          </w:p>
          <w:p w:rsidR="00000000" w:rsidRPr="00E26BC7" w:rsidP="00E26BC7">
            <w:pPr>
              <w:pStyle w:val="ListBullet2"/>
            </w:pPr>
            <w:r w:rsidRPr="00E26BC7">
              <w:t>organisational procedures</w:t>
            </w:r>
          </w:p>
          <w:p w:rsidR="00000000" w:rsidRPr="00E26BC7" w:rsidP="00E26BC7">
            <w:pPr>
              <w:pStyle w:val="ListBullet2"/>
            </w:pPr>
            <w:r w:rsidRPr="00E26BC7">
              <w:t>established procedures</w:t>
            </w:r>
          </w:p>
          <w:p w:rsidR="00000000" w:rsidP="00E26BC7">
            <w:pPr>
              <w:pStyle w:val="BodyTex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gloves</w:t>
            </w:r>
          </w:p>
          <w:p w:rsidR="00000000" w:rsidRPr="00E26BC7" w:rsidP="00E26BC7">
            <w:pPr>
              <w:pStyle w:val="ListBullet2"/>
            </w:pPr>
            <w:r w:rsidRPr="00E26BC7">
              <w:t>safety headwear and footwear</w:t>
            </w:r>
          </w:p>
          <w:p w:rsidR="00000000" w:rsidRPr="00E26BC7" w:rsidP="00E26BC7">
            <w:pPr>
              <w:pStyle w:val="ListBullet2"/>
            </w:pPr>
            <w:r w:rsidRPr="00E26BC7">
              <w:t>safety glasses</w:t>
            </w:r>
          </w:p>
          <w:p w:rsidR="00000000" w:rsidRPr="00E26BC7" w:rsidP="00E26BC7">
            <w:pPr>
              <w:pStyle w:val="ListBullet2"/>
            </w:pPr>
            <w:r w:rsidRPr="00E26BC7">
              <w:t>two-way radios</w:t>
            </w:r>
          </w:p>
          <w:p w:rsidR="00000000" w:rsidRPr="00E26BC7" w:rsidP="00E26BC7">
            <w:pPr>
              <w:pStyle w:val="ListBullet2"/>
            </w:pPr>
            <w:r w:rsidRPr="00E26BC7">
              <w:t>high visibility clothing</w:t>
            </w:r>
          </w:p>
          <w:p w:rsidR="00000000" w:rsidP="00E26BC7">
            <w:pPr>
              <w:pStyle w:val="BodyTex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goods identification numbers, codes, markings and signs</w:t>
            </w:r>
          </w:p>
          <w:p w:rsidR="00000000" w:rsidRPr="00E26BC7" w:rsidP="00E26BC7">
            <w:pPr>
              <w:pStyle w:val="ListBullet2"/>
            </w:pPr>
            <w:r w:rsidRPr="00E26BC7">
              <w:t>codes of practice including the Australian/International Dangerous Goods Codes and the Australian/International Explosives Codes</w:t>
            </w:r>
          </w:p>
          <w:p w:rsidR="00000000" w:rsidRPr="00E26BC7" w:rsidP="00E26BC7">
            <w:pPr>
              <w:pStyle w:val="ListBullet2"/>
            </w:pPr>
            <w:r w:rsidRPr="00E26BC7">
              <w:t>manifests, bar codes, goods and container identification</w:t>
            </w:r>
          </w:p>
          <w:p w:rsidR="00000000" w:rsidRPr="00E26BC7" w:rsidP="00E26BC7">
            <w:pPr>
              <w:pStyle w:val="ListBullet2"/>
            </w:pPr>
            <w:r w:rsidRPr="00E26BC7">
              <w:t>manufacturers specifications for equipment/tools</w:t>
            </w:r>
          </w:p>
          <w:p w:rsidR="00000000" w:rsidRPr="00E26BC7" w:rsidP="00E26BC7">
            <w:pPr>
              <w:pStyle w:val="ListBullet2"/>
            </w:pPr>
            <w:r w:rsidRPr="00E26BC7">
              <w:t>workplace procedures and policies for the loading and unloading of vehicles</w:t>
            </w:r>
          </w:p>
          <w:p w:rsidR="00000000" w:rsidRPr="00E26BC7" w:rsidP="00E26BC7">
            <w:pPr>
              <w:pStyle w:val="ListBullet2"/>
            </w:pPr>
            <w:r w:rsidRPr="00E26BC7">
              <w:t>supplier and/or client instructions</w:t>
            </w:r>
          </w:p>
          <w:p w:rsidR="00000000" w:rsidRPr="00E26BC7" w:rsidP="00E26BC7">
            <w:pPr>
              <w:pStyle w:val="ListBullet2"/>
            </w:pPr>
            <w:r w:rsidRPr="00E26BC7">
              <w:t>material safety data sheets</w:t>
            </w:r>
          </w:p>
          <w:p w:rsidR="00000000" w:rsidRPr="00E26BC7" w:rsidP="00E26BC7">
            <w:pPr>
              <w:pStyle w:val="ListBullet2"/>
            </w:pPr>
            <w:r w:rsidRPr="00E26BC7">
              <w:t>award, enterprise bargaining agreement, other industrial arrangements</w:t>
            </w:r>
          </w:p>
          <w:p w:rsidR="00000000" w:rsidRPr="00E26BC7" w:rsidP="00E26BC7">
            <w:pPr>
              <w:pStyle w:val="ListBullet2"/>
            </w:pPr>
            <w:r w:rsidRPr="00E26BC7">
              <w:t>standards and certification requirements</w:t>
            </w:r>
          </w:p>
          <w:p w:rsidR="00000000" w:rsidRPr="00E26BC7" w:rsidP="00E26BC7">
            <w:pPr>
              <w:pStyle w:val="ListBullet2"/>
            </w:pPr>
            <w:r w:rsidRPr="00E26BC7">
              <w:t>quali</w:t>
            </w:r>
            <w:r w:rsidRPr="00E26BC7">
              <w:t>ty assurance procedures</w:t>
            </w:r>
          </w:p>
          <w:p w:rsidR="00000000" w:rsidRPr="00E26BC7" w:rsidP="00E26BC7">
            <w:pPr>
              <w:pStyle w:val="ListBullet2"/>
            </w:pPr>
            <w:r w:rsidRPr="00E26BC7">
              <w:t>emergency procedures</w:t>
            </w:r>
          </w:p>
          <w:p w:rsidR="00000000" w:rsidP="00E26BC7">
            <w:pPr>
              <w:pStyle w:val="BodyText"/>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Australian and international regulations and codes of practice for the handling and transport of dangerous goods and hazardous substances, including:</w:t>
            </w:r>
          </w:p>
          <w:p w:rsidR="00000000" w:rsidRPr="00E26BC7" w:rsidP="00E26BC7">
            <w:pPr>
              <w:pStyle w:val="ListBullet2"/>
            </w:pPr>
            <w:r w:rsidRPr="00E26BC7">
              <w:t>Australian and International Dangerous Goods Codes</w:t>
            </w:r>
          </w:p>
          <w:p w:rsidR="00000000" w:rsidRPr="00E26BC7" w:rsidP="00E26BC7">
            <w:pPr>
              <w:pStyle w:val="ListBullet2"/>
            </w:pPr>
            <w:r w:rsidRPr="00E26BC7">
              <w:t>Australian Marine Orders and the International Maritime Dangerous Goods Code</w:t>
            </w:r>
          </w:p>
          <w:p w:rsidR="00000000" w:rsidRPr="00E26BC7" w:rsidP="00E26BC7">
            <w:pPr>
              <w:pStyle w:val="ListBullet2"/>
            </w:pPr>
            <w:r w:rsidRPr="00E26BC7">
              <w:t>IATA Dangerous Goods by Air regulations</w:t>
            </w:r>
          </w:p>
          <w:p w:rsidR="00000000" w:rsidRPr="00E26BC7" w:rsidP="00E26BC7">
            <w:pPr>
              <w:pStyle w:val="ListBullet2"/>
            </w:pPr>
            <w:r w:rsidRPr="00E26BC7">
              <w:t>Australian and International Explosives Codes</w:t>
            </w:r>
          </w:p>
          <w:p w:rsidR="00000000" w:rsidRPr="00E26BC7" w:rsidP="00E26BC7">
            <w:pPr>
              <w:pStyle w:val="ListBullet2"/>
            </w:pPr>
            <w:r w:rsidRPr="00E26BC7">
              <w:t>relevant state/territory environmental pro</w:t>
            </w:r>
            <w:r w:rsidRPr="00E26BC7">
              <w:t>tection legislation</w:t>
            </w:r>
          </w:p>
          <w:p w:rsidR="00000000" w:rsidRPr="00E26BC7" w:rsidP="00E26BC7">
            <w:pPr>
              <w:pStyle w:val="ListBullet2"/>
            </w:pPr>
            <w:r w:rsidRPr="00E26BC7">
              <w:t>relevant state/territory OH&amp;S legislation</w:t>
            </w:r>
          </w:p>
          <w:p w:rsidR="00000000" w:rsidRPr="00E26BC7" w:rsidP="00E26BC7">
            <w:pPr>
              <w:pStyle w:val="BodyText"/>
            </w:pPr>
          </w:p>
        </w:tc>
      </w:tr>
    </w:tbl>
    <w:p w:rsidR="00000000" w:rsidRPr="00E26BC7" w:rsidP="00E26BC7">
      <w:pPr>
        <w:pStyle w:val="BodyText"/>
      </w:pPr>
    </w:p>
    <w:p w:rsidR="00000000" w:rsidRPr="00E26BC7" w:rsidP="00E26BC7">
      <w:pPr>
        <w:pStyle w:val="AllowPageBreak"/>
      </w:pPr>
    </w:p>
    <w:p w:rsidR="00000000" w:rsidRPr="00E26BC7" w:rsidP="00E26BC7">
      <w:pPr>
        <w:pStyle w:val="Heading1"/>
      </w:pPr>
      <w:bookmarkStart w:id="5" w:name="O_385401"/>
      <w:bookmarkEnd w:id="5"/>
      <w:r w:rsidRPr="00E26BC7">
        <w:t>EVIDENCE GUIDE</w:t>
      </w:r>
    </w:p>
    <w:p w:rsidR="00000000" w:rsidRPr="00E26BC7" w:rsidP="00E26BC7">
      <w:pPr>
        <w:pStyle w:val="BodyText"/>
      </w:pPr>
    </w:p>
    <w:p w:rsidR="00000000" w:rsidRPr="00E26BC7" w:rsidP="00E26BC7">
      <w:pPr>
        <w:pStyle w:val="BodyText"/>
      </w:pPr>
      <w:r w:rsidRPr="00E26BC7">
        <w:t xml:space="preserve">The evidence guide provides advice on </w:t>
      </w:r>
      <w:r w:rsidRPr="00E26BC7">
        <w:t>assessment and must be read in conjunction with the performance criteria, required knowledge and skills, the range statement and the assessment guidelines for this Training Package.</w:t>
      </w:r>
    </w:p>
    <w:p w:rsidR="00000000" w:rsidRPr="00E26BC7" w:rsidP="00E26BC7">
      <w:pPr>
        <w:pStyle w:val="BodyText"/>
      </w:pPr>
    </w:p>
    <w:tbl>
      <w:tblPr>
        <w:tblW w:w="0" w:type="auto"/>
        <w:tblCellMar>
          <w:left w:w="62" w:type="dxa"/>
          <w:right w:w="62" w:type="dxa"/>
        </w:tblCellMar>
        <w:tblLook w:val="0000"/>
      </w:tblPr>
      <w:tblGrid>
        <w:gridCol w:w="3738"/>
        <w:gridCol w:w="5458"/>
      </w:tblGrid>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Critical aspects for assessment and evidence required to demonstrate comp</w:t>
            </w:r>
            <w:r w:rsidRPr="00E26BC7">
              <w:t>etency in this unit</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The evidence required to demonstrate competency in this unit must be relevant to and satisfy all of the requirements of the elements and performance criteria of this unit and include demonstration of applying:</w:t>
            </w:r>
          </w:p>
          <w:p w:rsidR="00000000" w:rsidRPr="00E26BC7" w:rsidP="00E26BC7">
            <w:pPr>
              <w:pStyle w:val="ListBullet2"/>
            </w:pPr>
            <w:r w:rsidRPr="00E26BC7">
              <w:t>the underpinning knowled</w:t>
            </w:r>
            <w:r w:rsidRPr="00E26BC7">
              <w:t>ge and skills</w:t>
            </w:r>
          </w:p>
          <w:p w:rsidR="00000000" w:rsidRPr="00E26BC7" w:rsidP="00E26BC7">
            <w:pPr>
              <w:pStyle w:val="ListBullet2"/>
            </w:pPr>
            <w:r w:rsidRPr="00E26BC7">
              <w:t>relevant legislation and workplace procedures</w:t>
            </w:r>
          </w:p>
          <w:p w:rsidR="00000000" w:rsidRPr="00E26BC7" w:rsidP="00E26BC7">
            <w:pPr>
              <w:pStyle w:val="ListBullet2"/>
            </w:pPr>
            <w:r w:rsidRPr="00E26BC7">
              <w:t>other relevant aspects of the range statement</w:t>
            </w:r>
          </w:p>
          <w:p w:rsidR="00000000" w:rsidP="00E26BC7">
            <w:pPr>
              <w:pStyle w:val="ListBullet2"/>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Performance is demonstrated consistently over a period of time and in a suitable range of contexts</w:t>
            </w:r>
          </w:p>
          <w:p w:rsidR="00000000" w:rsidRPr="00E26BC7" w:rsidP="00E26BC7">
            <w:pPr>
              <w:pStyle w:val="ListBullet2"/>
            </w:pPr>
            <w:r w:rsidRPr="00E26BC7">
              <w:t>Resources for assessment include:</w:t>
            </w:r>
          </w:p>
          <w:p w:rsidR="00000000" w:rsidRPr="00E26BC7" w:rsidP="00E26BC7">
            <w:pPr>
              <w:pStyle w:val="ListBullet2"/>
            </w:pPr>
            <w:r w:rsidRPr="00E26BC7">
              <w:t>a range of relevant exercises, case studies and other simulated practical and knowledge assessment, and/or</w:t>
            </w:r>
          </w:p>
          <w:p w:rsidR="00000000" w:rsidRPr="00E26BC7" w:rsidP="00E26BC7">
            <w:pPr>
              <w:pStyle w:val="ListBullet2"/>
            </w:pPr>
            <w:r w:rsidRPr="00E26BC7">
              <w:t>access to an appropriate range of relevant operational situations in the workplace</w:t>
            </w:r>
          </w:p>
          <w:p w:rsidR="00000000" w:rsidRPr="00E26BC7" w:rsidP="00E26BC7">
            <w:pPr>
              <w:pStyle w:val="ListBullet2"/>
            </w:pPr>
            <w:r w:rsidRPr="00E26BC7">
              <w:t xml:space="preserve">In </w:t>
            </w:r>
            <w:r w:rsidRPr="00E26BC7">
              <w:t>both real and simulated environments, access is required to:</w:t>
            </w:r>
          </w:p>
          <w:p w:rsidR="00000000" w:rsidRPr="00E26BC7" w:rsidP="00E26BC7">
            <w:pPr>
              <w:pStyle w:val="ListBullet2"/>
            </w:pPr>
            <w:r w:rsidRPr="00E26BC7">
              <w:t>relevant and appropriate materials and/or equipment, and/or</w:t>
            </w:r>
          </w:p>
          <w:p w:rsidR="00000000" w:rsidRPr="00E26BC7" w:rsidP="00E26BC7">
            <w:pPr>
              <w:pStyle w:val="ListBullet2"/>
            </w:pPr>
            <w:r w:rsidRPr="00E26BC7">
              <w:t>applicable documentation including workplace procedures, regulations, codes of practice and operation manuals</w:t>
            </w:r>
          </w:p>
          <w:p w:rsidR="00000000" w:rsidP="00E26BC7">
            <w:pPr>
              <w:pStyle w:val="ListBullet2"/>
              <w:rPr>
                <w:lang w:val="en-NZ"/>
              </w:rPr>
            </w:pPr>
          </w:p>
        </w:tc>
      </w:tr>
      <w:tr w:rsidTr="002B5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BC7">
            <w:pPr>
              <w:pStyle w:val="BodyText"/>
              <w:rPr>
                <w:lang w:val="en-NZ"/>
              </w:rPr>
            </w:pPr>
            <w:r w:rsidRPr="00E26BC7">
              <w:t>Method of assessment</w:t>
            </w:r>
          </w:p>
        </w:tc>
        <w:tc>
          <w:tcPr>
            <w:tcW w:w="0" w:type="auto"/>
            <w:tcBorders>
              <w:top w:val="nil"/>
              <w:left w:val="nil"/>
              <w:bottom w:val="nil"/>
              <w:right w:val="nil"/>
            </w:tcBorders>
            <w:tcMar>
              <w:top w:w="0" w:type="dxa"/>
              <w:left w:w="62" w:type="dxa"/>
              <w:bottom w:w="0" w:type="dxa"/>
              <w:right w:w="62" w:type="dxa"/>
            </w:tcMar>
          </w:tcPr>
          <w:p w:rsidR="00000000" w:rsidRPr="00E26BC7" w:rsidP="00E26BC7">
            <w:pPr>
              <w:pStyle w:val="ListBullet"/>
            </w:pPr>
            <w:r w:rsidRPr="00E26BC7">
              <w:t>Assessment of this unit must be undertaken by a registered training organisation</w:t>
            </w:r>
          </w:p>
          <w:p w:rsidR="00000000" w:rsidRPr="00E26BC7" w:rsidP="00E26BC7">
            <w:pPr>
              <w:pStyle w:val="ListBullet2"/>
            </w:pPr>
            <w:r w:rsidRPr="00E26BC7">
              <w:t>As a minimum, assessment of knowledge must be conducted through appropriate written/oral tests</w:t>
            </w:r>
          </w:p>
          <w:p w:rsidR="00000000" w:rsidRPr="00E26BC7" w:rsidP="00E26BC7">
            <w:pPr>
              <w:pStyle w:val="ListBullet2"/>
            </w:pPr>
            <w:r w:rsidRPr="00E26BC7">
              <w:t>Practical assessment must occur:</w:t>
            </w:r>
          </w:p>
          <w:p w:rsidR="00000000" w:rsidRPr="00E26BC7" w:rsidP="00E26BC7">
            <w:pPr>
              <w:pStyle w:val="ListBullet2"/>
            </w:pPr>
            <w:r w:rsidRPr="00E26BC7">
              <w:t xml:space="preserve">through appropriately simulated activities at </w:t>
            </w:r>
            <w:r w:rsidRPr="00E26BC7">
              <w:t>the registered training organisation, and/or</w:t>
            </w:r>
          </w:p>
          <w:p w:rsidR="00000000" w:rsidRPr="00E26BC7" w:rsidP="00E26BC7">
            <w:pPr>
              <w:pStyle w:val="ListBullet2"/>
            </w:pPr>
            <w:r w:rsidRPr="00E26BC7">
              <w:t>in an appropriate range of situations in the workplace</w:t>
            </w:r>
          </w:p>
          <w:p w:rsidR="00000000" w:rsidRPr="00E26BC7" w:rsidP="00E26BC7">
            <w:pPr>
              <w:pStyle w:val="ListBullet2"/>
            </w:pPr>
          </w:p>
        </w:tc>
      </w:tr>
    </w:tbl>
    <w:p w:rsidR="00000000" w:rsidRPr="00E26BC7" w:rsidP="00E26BC7">
      <w:pPr>
        <w:pStyle w:val="BodyText"/>
      </w:pPr>
    </w:p>
    <w:p w:rsidR="00000000" w:rsidRPr="00E26BC7" w:rsidP="00E26BC7"/>
    <w:sectPr w:rsidSect="00E26B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8C8" w:rsidP="002B58C8">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C8" w:rsidP="00E26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58C8" w:rsidP="00E26B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B58C8" w:rsidP="00E26B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8C8" w:rsidP="002B58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C8" w:rsidP="00E26BC7">
    <w:pPr>
      <w:pStyle w:val="Header"/>
      <w:framePr w:wrap="around"/>
    </w:pPr>
    <w:r>
      <w:fldChar w:fldCharType="begin"/>
    </w:r>
    <w:r>
      <w:instrText xml:space="preserve"> TITLE   \* MERGEFORMAT </w:instrText>
    </w:r>
    <w:r>
      <w:fldChar w:fldCharType="separate"/>
    </w:r>
    <w:r>
      <w:t>TLID1507C Identify and label explosives and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58C8" w:rsidP="00E26B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A6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CD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69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B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BC7"/>
    <w:pPr>
      <w:spacing w:before="360" w:after="60"/>
      <w:outlineLvl w:val="0"/>
    </w:pPr>
    <w:rPr>
      <w:sz w:val="32"/>
    </w:rPr>
  </w:style>
  <w:style w:type="paragraph" w:styleId="Heading2">
    <w:name w:val="heading 2"/>
    <w:basedOn w:val="HeadingBase"/>
    <w:next w:val="BodyText"/>
    <w:link w:val="Heading2Char"/>
    <w:qFormat/>
    <w:rsid w:val="00E26BC7"/>
    <w:pPr>
      <w:keepLines/>
      <w:spacing w:before="240" w:after="120"/>
      <w:outlineLvl w:val="1"/>
    </w:pPr>
    <w:rPr>
      <w:sz w:val="28"/>
      <w:szCs w:val="40"/>
    </w:rPr>
  </w:style>
  <w:style w:type="paragraph" w:styleId="Heading3">
    <w:name w:val="heading 3"/>
    <w:basedOn w:val="HeadingBase"/>
    <w:next w:val="BodyText"/>
    <w:link w:val="Heading3Char"/>
    <w:qFormat/>
    <w:rsid w:val="00E26BC7"/>
    <w:pPr>
      <w:spacing w:before="180" w:after="120"/>
      <w:outlineLvl w:val="2"/>
    </w:pPr>
    <w:rPr>
      <w:spacing w:val="-10"/>
      <w:kern w:val="32"/>
    </w:rPr>
  </w:style>
  <w:style w:type="paragraph" w:styleId="Heading4">
    <w:name w:val="heading 4"/>
    <w:basedOn w:val="HeadingBase"/>
    <w:next w:val="BodyText"/>
    <w:link w:val="Heading4Char"/>
    <w:qFormat/>
    <w:rsid w:val="00E26BC7"/>
    <w:pPr>
      <w:spacing w:before="160" w:after="120"/>
      <w:outlineLvl w:val="3"/>
    </w:pPr>
    <w:rPr>
      <w:sz w:val="22"/>
    </w:rPr>
  </w:style>
  <w:style w:type="paragraph" w:styleId="Heading5">
    <w:name w:val="heading 5"/>
    <w:basedOn w:val="HeadingBase"/>
    <w:next w:val="Normal"/>
    <w:link w:val="Heading5Char"/>
    <w:qFormat/>
    <w:rsid w:val="00E26BC7"/>
    <w:pPr>
      <w:spacing w:before="80"/>
      <w:outlineLvl w:val="4"/>
    </w:pPr>
    <w:rPr>
      <w:color w:val="918585"/>
      <w:sz w:val="20"/>
    </w:rPr>
  </w:style>
  <w:style w:type="paragraph" w:styleId="Heading6">
    <w:name w:val="heading 6"/>
    <w:basedOn w:val="HeadingBase"/>
    <w:next w:val="Normal"/>
    <w:link w:val="Heading6Char"/>
    <w:qFormat/>
    <w:rsid w:val="00E26BC7"/>
    <w:pPr>
      <w:spacing w:before="60"/>
      <w:outlineLvl w:val="5"/>
    </w:pPr>
    <w:rPr>
      <w:color w:val="918585"/>
      <w:sz w:val="20"/>
    </w:rPr>
  </w:style>
  <w:style w:type="paragraph" w:styleId="Heading7">
    <w:name w:val="heading 7"/>
    <w:basedOn w:val="Normal"/>
    <w:next w:val="Normal"/>
    <w:link w:val="Heading7Char"/>
    <w:qFormat/>
    <w:rsid w:val="00E26BC7"/>
    <w:pPr>
      <w:ind w:left="720"/>
      <w:outlineLvl w:val="6"/>
    </w:pPr>
    <w:rPr>
      <w:i/>
    </w:rPr>
  </w:style>
  <w:style w:type="paragraph" w:styleId="Heading8">
    <w:name w:val="heading 8"/>
    <w:basedOn w:val="Normal"/>
    <w:next w:val="Normal"/>
    <w:link w:val="Heading8Char"/>
    <w:qFormat/>
    <w:rsid w:val="00E26BC7"/>
    <w:pPr>
      <w:ind w:left="720"/>
      <w:outlineLvl w:val="7"/>
    </w:pPr>
    <w:rPr>
      <w:i/>
    </w:rPr>
  </w:style>
  <w:style w:type="paragraph" w:styleId="Heading9">
    <w:name w:val="heading 9"/>
    <w:basedOn w:val="Normal"/>
    <w:next w:val="Normal"/>
    <w:link w:val="Heading9Char"/>
    <w:qFormat/>
    <w:rsid w:val="00E26BC7"/>
    <w:pPr>
      <w:ind w:left="720"/>
      <w:outlineLvl w:val="8"/>
    </w:pPr>
    <w:rPr>
      <w:i/>
    </w:rPr>
  </w:style>
  <w:style w:type="character" w:default="1" w:styleId="DefaultParagraphFont">
    <w:name w:val="Default Paragraph Font"/>
    <w:uiPriority w:val="1"/>
    <w:unhideWhenUsed/>
    <w:rsid w:val="00E26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BC7"/>
  </w:style>
  <w:style w:type="character" w:customStyle="1" w:styleId="Heading1Char">
    <w:name w:val="Heading 1 Char"/>
    <w:basedOn w:val="DefaultParagraphFont"/>
    <w:link w:val="Heading1"/>
    <w:rsid w:val="00E26BC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26BC7"/>
    <w:rPr>
      <w:rFonts w:ascii="Times New Roman" w:eastAsia="Times New Roman" w:hAnsi="Times New Roman" w:cs="Times New Roman"/>
      <w:b/>
      <w:sz w:val="28"/>
      <w:szCs w:val="40"/>
      <w:lang w:eastAsia="en-US"/>
    </w:rPr>
  </w:style>
  <w:style w:type="paragraph" w:styleId="BodyText">
    <w:name w:val="Body Text"/>
    <w:basedOn w:val="Normal"/>
    <w:link w:val="BodyTextChar"/>
    <w:rsid w:val="00E26B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BC7"/>
    <w:rPr>
      <w:rFonts w:ascii="Times New Roman" w:eastAsia="Times New Roman" w:hAnsi="Times New Roman" w:cs="Times New Roman"/>
      <w:sz w:val="24"/>
      <w:lang w:val="en-US" w:eastAsia="en-US"/>
    </w:rPr>
  </w:style>
  <w:style w:type="paragraph" w:styleId="Footer">
    <w:name w:val="footer"/>
    <w:basedOn w:val="Normal"/>
    <w:link w:val="FooterChar"/>
    <w:rsid w:val="00E26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BC7"/>
    <w:rPr>
      <w:rFonts w:ascii="Times New Roman" w:eastAsia="Times New Roman" w:hAnsi="Times New Roman" w:cs="Times New Roman"/>
      <w:sz w:val="16"/>
      <w:lang w:val="en-US" w:eastAsia="en-US"/>
    </w:rPr>
  </w:style>
  <w:style w:type="paragraph" w:styleId="List">
    <w:name w:val="List"/>
    <w:basedOn w:val="BodyText"/>
    <w:next w:val="BodyText"/>
    <w:rsid w:val="00E26BC7"/>
    <w:pPr>
      <w:tabs>
        <w:tab w:val="left" w:pos="340"/>
      </w:tabs>
      <w:spacing w:before="60" w:after="60"/>
      <w:ind w:left="340" w:hanging="340"/>
    </w:pPr>
  </w:style>
  <w:style w:type="paragraph" w:styleId="ListBullet">
    <w:name w:val="List Bullet"/>
    <w:basedOn w:val="List"/>
    <w:rsid w:val="00E26BC7"/>
    <w:pPr>
      <w:numPr>
        <w:numId w:val="13"/>
      </w:numPr>
      <w:tabs>
        <w:tab w:val="clear" w:pos="340"/>
      </w:tabs>
      <w:spacing w:before="40" w:after="40"/>
    </w:pPr>
  </w:style>
  <w:style w:type="paragraph" w:styleId="ListBullet2">
    <w:name w:val="List Bullet 2"/>
    <w:basedOn w:val="List2"/>
    <w:rsid w:val="00E26BC7"/>
    <w:pPr>
      <w:numPr>
        <w:numId w:val="14"/>
      </w:numPr>
      <w:tabs>
        <w:tab w:val="clear" w:pos="680"/>
      </w:tabs>
    </w:pPr>
  </w:style>
  <w:style w:type="paragraph" w:styleId="Header">
    <w:name w:val="header"/>
    <w:basedOn w:val="Normal"/>
    <w:link w:val="HeaderChar"/>
    <w:rsid w:val="00E26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BC7"/>
    <w:rPr>
      <w:rFonts w:ascii="Times New Roman" w:eastAsia="Times New Roman" w:hAnsi="Times New Roman" w:cs="Times New Roman"/>
      <w:sz w:val="16"/>
      <w:szCs w:val="20"/>
      <w:lang w:val="en-GB" w:eastAsia="en-US"/>
    </w:rPr>
  </w:style>
  <w:style w:type="paragraph" w:customStyle="1" w:styleId="AllowPageBreak">
    <w:name w:val="AllowPageBreak"/>
    <w:rsid w:val="00E26B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E26B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B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B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B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B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BC7"/>
    <w:rPr>
      <w:rFonts w:ascii="Courier New" w:eastAsia="Times New Roman" w:hAnsi="Courier New" w:cs="Times New Roman"/>
      <w:i/>
      <w:szCs w:val="20"/>
      <w:lang w:val="en-US" w:eastAsia="en-US"/>
    </w:rPr>
  </w:style>
  <w:style w:type="paragraph" w:customStyle="1" w:styleId="HeadingBase">
    <w:name w:val="Heading Base"/>
    <w:rsid w:val="00E26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BC7"/>
    <w:pPr>
      <w:tabs>
        <w:tab w:val="right" w:leader="dot" w:pos="9072"/>
      </w:tabs>
      <w:ind w:left="567"/>
    </w:pPr>
    <w:rPr>
      <w:szCs w:val="22"/>
    </w:rPr>
  </w:style>
  <w:style w:type="paragraph" w:customStyle="1" w:styleId="TOCBase">
    <w:name w:val="TOC Base"/>
    <w:rsid w:val="00E26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BC7"/>
    <w:pPr>
      <w:tabs>
        <w:tab w:val="right" w:leader="dot" w:pos="9072"/>
      </w:tabs>
      <w:spacing w:before="40" w:after="40"/>
      <w:ind w:left="284"/>
    </w:pPr>
    <w:rPr>
      <w:rFonts w:ascii="Times New Roman" w:hAnsi="Times New Roman"/>
    </w:rPr>
  </w:style>
  <w:style w:type="paragraph" w:styleId="TOC1">
    <w:name w:val="toc 1"/>
    <w:basedOn w:val="TOCBase"/>
    <w:next w:val="Normal"/>
    <w:rsid w:val="00E26B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BC7"/>
    <w:pPr>
      <w:spacing w:before="5040"/>
      <w:jc w:val="center"/>
    </w:pPr>
    <w:rPr>
      <w:sz w:val="48"/>
      <w:szCs w:val="72"/>
      <w:lang w:val="en-US"/>
    </w:rPr>
  </w:style>
  <w:style w:type="character" w:customStyle="1" w:styleId="TitleChar">
    <w:name w:val="Title Char"/>
    <w:basedOn w:val="DefaultParagraphFont"/>
    <w:link w:val="Title"/>
    <w:rsid w:val="00E26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BC7"/>
    <w:pPr>
      <w:tabs>
        <w:tab w:val="left" w:pos="3600"/>
        <w:tab w:val="left" w:pos="3958"/>
      </w:tabs>
    </w:pPr>
  </w:style>
  <w:style w:type="paragraph" w:customStyle="1" w:styleId="Note">
    <w:name w:val="Note"/>
    <w:basedOn w:val="BodyText"/>
    <w:rsid w:val="00E26B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6BC7"/>
    <w:rPr>
      <w:b/>
      <w:spacing w:val="0"/>
    </w:rPr>
  </w:style>
  <w:style w:type="paragraph" w:customStyle="1" w:styleId="SuperTitle">
    <w:name w:val="SuperTitle"/>
    <w:basedOn w:val="Title"/>
    <w:rsid w:val="00E26BC7"/>
    <w:pPr>
      <w:framePr w:wrap="auto" w:hAnchor="text" w:y="6049"/>
    </w:pPr>
    <w:rPr>
      <w:color w:val="000000"/>
      <w:sz w:val="40"/>
    </w:rPr>
  </w:style>
  <w:style w:type="paragraph" w:customStyle="1" w:styleId="TOCTitle">
    <w:name w:val="TOCTitle"/>
    <w:basedOn w:val="Heading1"/>
    <w:rsid w:val="00E26BC7"/>
    <w:pPr>
      <w:spacing w:after="240"/>
      <w:jc w:val="center"/>
      <w:outlineLvl w:val="9"/>
    </w:pPr>
    <w:rPr>
      <w:caps/>
    </w:rPr>
  </w:style>
  <w:style w:type="paragraph" w:customStyle="1" w:styleId="Version">
    <w:name w:val="Version"/>
    <w:rsid w:val="00E26B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BC7"/>
    <w:pPr>
      <w:keepNext w:val="0"/>
      <w:tabs>
        <w:tab w:val="right" w:pos="4176"/>
      </w:tabs>
      <w:ind w:left="198" w:hanging="198"/>
    </w:pPr>
    <w:rPr>
      <w:rFonts w:ascii="Garamond" w:hAnsi="Garamond"/>
    </w:rPr>
  </w:style>
  <w:style w:type="paragraph" w:styleId="IndexHeading">
    <w:name w:val="index heading"/>
    <w:basedOn w:val="Normal"/>
    <w:next w:val="Index1"/>
    <w:semiHidden/>
    <w:rsid w:val="00E26BC7"/>
    <w:pPr>
      <w:spacing w:before="120" w:after="120"/>
    </w:pPr>
    <w:rPr>
      <w:rFonts w:ascii="Arial" w:hAnsi="Arial"/>
      <w:b/>
      <w:color w:val="918585"/>
      <w:sz w:val="24"/>
    </w:rPr>
  </w:style>
  <w:style w:type="paragraph" w:customStyle="1" w:styleId="Chapter">
    <w:name w:val="Chapter"/>
    <w:basedOn w:val="Normal"/>
    <w:rsid w:val="00E26BC7"/>
    <w:pPr>
      <w:spacing w:before="240"/>
    </w:pPr>
    <w:rPr>
      <w:rFonts w:ascii="Times New Roman" w:hAnsi="Times New Roman"/>
      <w:smallCaps/>
      <w:spacing w:val="80"/>
      <w:sz w:val="28"/>
    </w:rPr>
  </w:style>
  <w:style w:type="paragraph" w:customStyle="1" w:styleId="InChapter">
    <w:name w:val="InChapter"/>
    <w:basedOn w:val="Heading3"/>
    <w:rsid w:val="00E26BC7"/>
    <w:pPr>
      <w:spacing w:after="240"/>
      <w:outlineLvl w:val="9"/>
    </w:pPr>
    <w:rPr>
      <w:noProof/>
    </w:rPr>
  </w:style>
  <w:style w:type="paragraph" w:styleId="Index2">
    <w:name w:val="index 2"/>
    <w:basedOn w:val="Normal"/>
    <w:next w:val="Normal"/>
    <w:semiHidden/>
    <w:rsid w:val="00E26BC7"/>
    <w:pPr>
      <w:tabs>
        <w:tab w:val="right" w:pos="4176"/>
      </w:tabs>
      <w:ind w:left="568" w:hanging="284"/>
    </w:pPr>
    <w:rPr>
      <w:rFonts w:ascii="Garamond" w:hAnsi="Garamond"/>
    </w:rPr>
  </w:style>
  <w:style w:type="paragraph" w:customStyle="1" w:styleId="Byline">
    <w:name w:val="Byline"/>
    <w:rsid w:val="00E26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BC7"/>
    <w:pPr>
      <w:tabs>
        <w:tab w:val="clear" w:pos="3600"/>
        <w:tab w:val="clear" w:pos="3958"/>
      </w:tabs>
      <w:jc w:val="right"/>
    </w:pPr>
  </w:style>
  <w:style w:type="character" w:styleId="Emphasis">
    <w:name w:val="Emphasis"/>
    <w:basedOn w:val="DefaultParagraphFont"/>
    <w:qFormat/>
    <w:rsid w:val="00E26BC7"/>
    <w:rPr>
      <w:i/>
    </w:rPr>
  </w:style>
  <w:style w:type="paragraph" w:styleId="Caption">
    <w:name w:val="caption"/>
    <w:basedOn w:val="BodyText"/>
    <w:next w:val="Normal"/>
    <w:qFormat/>
    <w:rsid w:val="00E26BC7"/>
    <w:pPr>
      <w:framePr w:w="2268" w:hSpace="181" w:vSpace="181" w:wrap="around" w:vAnchor="text" w:hAnchor="page" w:x="1135" w:y="285" w:anchorLock="1"/>
    </w:pPr>
    <w:rPr>
      <w:i/>
    </w:rPr>
  </w:style>
  <w:style w:type="paragraph" w:customStyle="1" w:styleId="MiniTOCTitle">
    <w:name w:val="MiniTOCTitle"/>
    <w:basedOn w:val="Heading4"/>
    <w:rsid w:val="00E26BC7"/>
    <w:pPr>
      <w:spacing w:before="240"/>
      <w:outlineLvl w:val="9"/>
    </w:pPr>
    <w:rPr>
      <w:noProof/>
      <w:sz w:val="24"/>
    </w:rPr>
  </w:style>
  <w:style w:type="paragraph" w:customStyle="1" w:styleId="SuperHeading">
    <w:name w:val="SuperHeading"/>
    <w:basedOn w:val="Normal"/>
    <w:rsid w:val="00E26BC7"/>
    <w:pPr>
      <w:spacing w:before="240" w:after="120"/>
      <w:outlineLvl w:val="0"/>
    </w:pPr>
    <w:rPr>
      <w:rFonts w:ascii="Times New Roman" w:hAnsi="Times New Roman"/>
      <w:b/>
      <w:sz w:val="28"/>
    </w:rPr>
  </w:style>
  <w:style w:type="paragraph" w:customStyle="1" w:styleId="MiniTOCItem">
    <w:name w:val="MiniTOCItem"/>
    <w:basedOn w:val="ListBullet"/>
    <w:rsid w:val="00E26BC7"/>
    <w:pPr>
      <w:numPr>
        <w:numId w:val="0"/>
      </w:numPr>
      <w:tabs>
        <w:tab w:val="right" w:leader="dot" w:pos="6521"/>
      </w:tabs>
      <w:spacing w:before="0" w:after="0"/>
    </w:pPr>
  </w:style>
  <w:style w:type="paragraph" w:customStyle="1" w:styleId="TOFTitle">
    <w:name w:val="TOFTitle"/>
    <w:basedOn w:val="TOCTitle"/>
    <w:rsid w:val="00E26BC7"/>
  </w:style>
  <w:style w:type="paragraph" w:styleId="TableofFigures">
    <w:name w:val="table of figures"/>
    <w:basedOn w:val="Normal"/>
    <w:next w:val="Normal"/>
    <w:semiHidden/>
    <w:rsid w:val="00E26BC7"/>
    <w:pPr>
      <w:tabs>
        <w:tab w:val="right" w:leader="dot" w:pos="9072"/>
      </w:tabs>
      <w:ind w:left="970" w:hanging="403"/>
    </w:pPr>
    <w:rPr>
      <w:rFonts w:ascii="Times New Roman" w:hAnsi="Times New Roman"/>
      <w:b/>
    </w:rPr>
  </w:style>
  <w:style w:type="paragraph" w:styleId="ListNumber">
    <w:name w:val="List Number"/>
    <w:basedOn w:val="List"/>
    <w:rsid w:val="00E26BC7"/>
    <w:pPr>
      <w:numPr>
        <w:numId w:val="11"/>
      </w:numPr>
    </w:pPr>
  </w:style>
  <w:style w:type="character" w:customStyle="1" w:styleId="WingdingSymbols">
    <w:name w:val="Wingding Symbols"/>
    <w:rsid w:val="00E26BC7"/>
    <w:rPr>
      <w:rFonts w:ascii="Wingdings" w:hAnsi="Wingdings"/>
    </w:rPr>
  </w:style>
  <w:style w:type="paragraph" w:customStyle="1" w:styleId="TableHeading">
    <w:name w:val="Table Heading"/>
    <w:basedOn w:val="HeadingBase"/>
    <w:rsid w:val="00E26BC7"/>
    <w:pPr>
      <w:keepLines/>
      <w:pBdr>
        <w:bottom w:val="single" w:sz="6" w:space="1" w:color="918585"/>
      </w:pBdr>
      <w:spacing w:before="240"/>
    </w:pPr>
  </w:style>
  <w:style w:type="character" w:customStyle="1" w:styleId="HotSpot">
    <w:name w:val="HotSpot"/>
    <w:rsid w:val="00E26BC7"/>
    <w:rPr>
      <w:color w:val="0033CC"/>
      <w:u w:val="none"/>
    </w:rPr>
  </w:style>
  <w:style w:type="paragraph" w:customStyle="1" w:styleId="BodyTextRight">
    <w:name w:val="Body Text Right"/>
    <w:basedOn w:val="BodyText"/>
    <w:rsid w:val="00E26BC7"/>
    <w:pPr>
      <w:spacing w:before="0" w:after="0"/>
      <w:jc w:val="right"/>
    </w:pPr>
  </w:style>
  <w:style w:type="paragraph" w:styleId="Index3">
    <w:name w:val="index 3"/>
    <w:basedOn w:val="ListNumber2"/>
    <w:next w:val="Normal"/>
    <w:semiHidden/>
    <w:rsid w:val="00E26BC7"/>
    <w:pPr>
      <w:numPr>
        <w:numId w:val="0"/>
      </w:numPr>
      <w:tabs>
        <w:tab w:val="right" w:leader="dot" w:pos="4176"/>
      </w:tabs>
    </w:pPr>
  </w:style>
  <w:style w:type="paragraph" w:styleId="ListNumber2">
    <w:name w:val="List Number 2"/>
    <w:basedOn w:val="List2"/>
    <w:rsid w:val="00E26BC7"/>
    <w:pPr>
      <w:numPr>
        <w:numId w:val="10"/>
      </w:numPr>
      <w:tabs>
        <w:tab w:val="clear" w:pos="1060"/>
      </w:tabs>
    </w:pPr>
  </w:style>
  <w:style w:type="paragraph" w:customStyle="1" w:styleId="MarginNote">
    <w:name w:val="Margin Note"/>
    <w:basedOn w:val="BodyText"/>
    <w:rsid w:val="00E26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B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BC7"/>
    <w:rPr>
      <w:sz w:val="32"/>
    </w:rPr>
  </w:style>
  <w:style w:type="paragraph" w:customStyle="1" w:styleId="HeadingProcedure">
    <w:name w:val="Heading Procedure"/>
    <w:basedOn w:val="HeadingBase"/>
    <w:next w:val="Normal"/>
    <w:rsid w:val="00E26BC7"/>
    <w:pPr>
      <w:tabs>
        <w:tab w:val="left" w:pos="0"/>
      </w:tabs>
      <w:spacing w:before="120" w:after="60"/>
    </w:pPr>
    <w:rPr>
      <w:i/>
      <w:color w:val="918585"/>
      <w:sz w:val="22"/>
    </w:rPr>
  </w:style>
  <w:style w:type="paragraph" w:customStyle="1" w:styleId="TableBodyText">
    <w:name w:val="Table Body Text"/>
    <w:basedOn w:val="BodyText"/>
    <w:rsid w:val="00E26BC7"/>
    <w:pPr>
      <w:spacing w:before="60" w:after="60"/>
    </w:pPr>
  </w:style>
  <w:style w:type="paragraph" w:styleId="ListContinue">
    <w:name w:val="List Continue"/>
    <w:basedOn w:val="List"/>
    <w:rsid w:val="00E26BC7"/>
    <w:pPr>
      <w:ind w:firstLine="0"/>
    </w:pPr>
  </w:style>
  <w:style w:type="paragraph" w:customStyle="1" w:styleId="ListNote">
    <w:name w:val="List Note"/>
    <w:basedOn w:val="List"/>
    <w:rsid w:val="00E26BC7"/>
    <w:pPr>
      <w:pBdr>
        <w:top w:val="single" w:sz="6" w:space="2" w:color="918585"/>
        <w:bottom w:val="single" w:sz="6" w:space="2" w:color="918585"/>
      </w:pBdr>
      <w:tabs>
        <w:tab w:val="left" w:pos="1021"/>
      </w:tabs>
      <w:ind w:firstLine="0"/>
    </w:pPr>
  </w:style>
  <w:style w:type="paragraph" w:customStyle="1" w:styleId="Warning">
    <w:name w:val="Warning"/>
    <w:basedOn w:val="BodyText"/>
    <w:rsid w:val="00E26BC7"/>
    <w:pPr>
      <w:shd w:val="clear" w:color="auto" w:fill="D9D9D9"/>
      <w:tabs>
        <w:tab w:val="left" w:pos="992"/>
      </w:tabs>
      <w:ind w:left="119" w:right="119"/>
    </w:pPr>
    <w:rPr>
      <w:sz w:val="20"/>
    </w:rPr>
  </w:style>
  <w:style w:type="paragraph" w:customStyle="1" w:styleId="MarginIcons">
    <w:name w:val="Margin Icons"/>
    <w:basedOn w:val="BodyText"/>
    <w:rsid w:val="00E26B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BC7"/>
    <w:rPr>
      <w:rFonts w:ascii="Courier New" w:hAnsi="Courier New"/>
    </w:rPr>
  </w:style>
  <w:style w:type="paragraph" w:customStyle="1" w:styleId="NoteBullet">
    <w:name w:val="Note Bullet"/>
    <w:basedOn w:val="Note"/>
    <w:rsid w:val="00E26BC7"/>
    <w:pPr>
      <w:tabs>
        <w:tab w:val="clear" w:pos="680"/>
      </w:tabs>
      <w:spacing w:before="60" w:after="60"/>
    </w:pPr>
  </w:style>
  <w:style w:type="paragraph" w:customStyle="1" w:styleId="SubHeading2">
    <w:name w:val="SubHeading2"/>
    <w:basedOn w:val="HeadingBase"/>
    <w:rsid w:val="00E26BC7"/>
    <w:pPr>
      <w:spacing w:before="240" w:after="60"/>
    </w:pPr>
    <w:rPr>
      <w:sz w:val="20"/>
    </w:rPr>
  </w:style>
  <w:style w:type="paragraph" w:customStyle="1" w:styleId="SubHeading1">
    <w:name w:val="SubHeading1"/>
    <w:basedOn w:val="HeadingBase"/>
    <w:rsid w:val="00E26BC7"/>
    <w:pPr>
      <w:spacing w:before="240" w:after="60"/>
    </w:pPr>
    <w:rPr>
      <w:color w:val="918585"/>
      <w:sz w:val="22"/>
    </w:rPr>
  </w:style>
  <w:style w:type="paragraph" w:customStyle="1" w:styleId="SideHeading">
    <w:name w:val="Side Heading"/>
    <w:basedOn w:val="HeadingBase"/>
    <w:rsid w:val="00E26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BC7"/>
    <w:pPr>
      <w:numPr>
        <w:numId w:val="12"/>
      </w:numPr>
    </w:pPr>
  </w:style>
  <w:style w:type="paragraph" w:styleId="PlainText">
    <w:name w:val="Plain Text"/>
    <w:basedOn w:val="Normal"/>
    <w:link w:val="PlainTextChar"/>
    <w:rsid w:val="00E26BC7"/>
    <w:rPr>
      <w:sz w:val="20"/>
    </w:rPr>
  </w:style>
  <w:style w:type="character" w:customStyle="1" w:styleId="PlainTextChar">
    <w:name w:val="Plain Text Char"/>
    <w:basedOn w:val="DefaultParagraphFont"/>
    <w:link w:val="PlainText"/>
    <w:rsid w:val="00E26B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6BC7"/>
    <w:rPr>
      <w:b/>
      <w:smallCaps/>
    </w:rPr>
  </w:style>
  <w:style w:type="paragraph" w:customStyle="1" w:styleId="TableListNumber">
    <w:name w:val="Table List Number"/>
    <w:basedOn w:val="ListNumber"/>
    <w:rsid w:val="00E26BC7"/>
    <w:pPr>
      <w:numPr>
        <w:numId w:val="0"/>
      </w:numPr>
    </w:pPr>
  </w:style>
  <w:style w:type="paragraph" w:styleId="TOC4">
    <w:name w:val="toc 4"/>
    <w:basedOn w:val="TOCBase"/>
    <w:next w:val="Normal"/>
    <w:semiHidden/>
    <w:rsid w:val="00E26BC7"/>
    <w:pPr>
      <w:tabs>
        <w:tab w:val="right" w:leader="dot" w:pos="9071"/>
      </w:tabs>
      <w:ind w:left="1701"/>
    </w:pPr>
  </w:style>
  <w:style w:type="paragraph" w:customStyle="1" w:styleId="ListAlpha">
    <w:name w:val="List Alpha"/>
    <w:basedOn w:val="List"/>
    <w:rsid w:val="00E26BC7"/>
    <w:pPr>
      <w:numPr>
        <w:numId w:val="9"/>
      </w:numPr>
    </w:pPr>
  </w:style>
  <w:style w:type="paragraph" w:customStyle="1" w:styleId="ListAlpha2">
    <w:name w:val="List Alpha 2"/>
    <w:basedOn w:val="List2"/>
    <w:rsid w:val="00E26BC7"/>
    <w:pPr>
      <w:numPr>
        <w:numId w:val="8"/>
      </w:numPr>
    </w:pPr>
  </w:style>
  <w:style w:type="paragraph" w:styleId="List2">
    <w:name w:val="List 2"/>
    <w:basedOn w:val="BodyText"/>
    <w:rsid w:val="00E26BC7"/>
    <w:pPr>
      <w:tabs>
        <w:tab w:val="left" w:pos="680"/>
      </w:tabs>
      <w:spacing w:before="60" w:after="60"/>
      <w:ind w:left="680" w:hanging="340"/>
    </w:pPr>
  </w:style>
  <w:style w:type="paragraph" w:styleId="List3">
    <w:name w:val="List 3"/>
    <w:basedOn w:val="BodyText"/>
    <w:rsid w:val="00E26BC7"/>
    <w:pPr>
      <w:tabs>
        <w:tab w:val="left" w:pos="1021"/>
      </w:tabs>
      <w:spacing w:before="60" w:after="60"/>
      <w:ind w:left="1020" w:hanging="340"/>
    </w:pPr>
  </w:style>
  <w:style w:type="paragraph" w:styleId="List4">
    <w:name w:val="List 4"/>
    <w:basedOn w:val="BodyText"/>
    <w:rsid w:val="00E26BC7"/>
    <w:pPr>
      <w:tabs>
        <w:tab w:val="left" w:pos="1361"/>
      </w:tabs>
      <w:spacing w:before="60" w:after="60"/>
      <w:ind w:left="1361" w:hanging="340"/>
    </w:pPr>
  </w:style>
  <w:style w:type="paragraph" w:styleId="List5">
    <w:name w:val="List 5"/>
    <w:basedOn w:val="BodyText"/>
    <w:rsid w:val="00E26BC7"/>
    <w:pPr>
      <w:tabs>
        <w:tab w:val="left" w:pos="1701"/>
      </w:tabs>
      <w:spacing w:before="60" w:after="60"/>
      <w:ind w:left="1701" w:hanging="340"/>
    </w:pPr>
  </w:style>
  <w:style w:type="paragraph" w:styleId="ListBullet3">
    <w:name w:val="List Bullet 3"/>
    <w:basedOn w:val="List3"/>
    <w:rsid w:val="00E26BC7"/>
    <w:pPr>
      <w:numPr>
        <w:numId w:val="15"/>
      </w:numPr>
      <w:tabs>
        <w:tab w:val="clear" w:pos="1021"/>
      </w:tabs>
      <w:ind w:left="1037" w:hanging="357"/>
    </w:pPr>
  </w:style>
  <w:style w:type="paragraph" w:styleId="ListBullet4">
    <w:name w:val="List Bullet 4"/>
    <w:basedOn w:val="List4"/>
    <w:rsid w:val="00E26BC7"/>
    <w:pPr>
      <w:numPr>
        <w:numId w:val="3"/>
      </w:numPr>
    </w:pPr>
  </w:style>
  <w:style w:type="paragraph" w:styleId="ListBullet5">
    <w:name w:val="List Bullet 5"/>
    <w:basedOn w:val="List5"/>
    <w:rsid w:val="00E26BC7"/>
    <w:pPr>
      <w:numPr>
        <w:numId w:val="4"/>
      </w:numPr>
    </w:pPr>
  </w:style>
  <w:style w:type="paragraph" w:styleId="ListContinue2">
    <w:name w:val="List Continue 2"/>
    <w:basedOn w:val="List2"/>
    <w:rsid w:val="00E26BC7"/>
    <w:pPr>
      <w:ind w:firstLine="0"/>
    </w:pPr>
  </w:style>
  <w:style w:type="paragraph" w:styleId="ListContinue3">
    <w:name w:val="List Continue 3"/>
    <w:basedOn w:val="List3"/>
    <w:rsid w:val="00E26BC7"/>
    <w:pPr>
      <w:ind w:left="1021" w:firstLine="0"/>
    </w:pPr>
  </w:style>
  <w:style w:type="paragraph" w:styleId="ListContinue4">
    <w:name w:val="List Continue 4"/>
    <w:basedOn w:val="List4"/>
    <w:rsid w:val="00E26BC7"/>
    <w:pPr>
      <w:ind w:firstLine="0"/>
    </w:pPr>
  </w:style>
  <w:style w:type="paragraph" w:styleId="ListContinue5">
    <w:name w:val="List Continue 5"/>
    <w:basedOn w:val="List5"/>
    <w:rsid w:val="00E26BC7"/>
    <w:pPr>
      <w:ind w:firstLine="0"/>
    </w:pPr>
  </w:style>
  <w:style w:type="paragraph" w:styleId="ListNumber3">
    <w:name w:val="List Number 3"/>
    <w:basedOn w:val="List3"/>
    <w:rsid w:val="00E26BC7"/>
    <w:pPr>
      <w:numPr>
        <w:numId w:val="5"/>
      </w:numPr>
    </w:pPr>
  </w:style>
  <w:style w:type="paragraph" w:styleId="ListNumber4">
    <w:name w:val="List Number 4"/>
    <w:basedOn w:val="List4"/>
    <w:rsid w:val="00E26BC7"/>
    <w:pPr>
      <w:numPr>
        <w:numId w:val="6"/>
      </w:numPr>
    </w:pPr>
  </w:style>
  <w:style w:type="paragraph" w:styleId="ListNumber5">
    <w:name w:val="List Number 5"/>
    <w:basedOn w:val="List5"/>
    <w:rsid w:val="00E26BC7"/>
    <w:pPr>
      <w:numPr>
        <w:numId w:val="7"/>
      </w:numPr>
    </w:pPr>
  </w:style>
  <w:style w:type="paragraph" w:styleId="BlockText">
    <w:name w:val="Block Text"/>
    <w:basedOn w:val="Normal"/>
    <w:rsid w:val="00E26BC7"/>
    <w:pPr>
      <w:spacing w:after="120"/>
      <w:ind w:left="1440" w:right="1440"/>
    </w:pPr>
  </w:style>
  <w:style w:type="character" w:customStyle="1" w:styleId="Subscript">
    <w:name w:val="Subscript"/>
    <w:basedOn w:val="DefaultParagraphFont"/>
    <w:rsid w:val="00E26BC7"/>
    <w:rPr>
      <w:sz w:val="16"/>
      <w:vertAlign w:val="subscript"/>
    </w:rPr>
  </w:style>
  <w:style w:type="character" w:customStyle="1" w:styleId="Superscript">
    <w:name w:val="Superscript"/>
    <w:basedOn w:val="DefaultParagraphFont"/>
    <w:rsid w:val="00E26BC7"/>
    <w:rPr>
      <w:sz w:val="16"/>
      <w:vertAlign w:val="superscript"/>
    </w:rPr>
  </w:style>
  <w:style w:type="character" w:customStyle="1" w:styleId="Symbols">
    <w:name w:val="Symbols"/>
    <w:basedOn w:val="DefaultParagraphFont"/>
    <w:rsid w:val="00E26BC7"/>
    <w:rPr>
      <w:rFonts w:ascii="Symbol" w:hAnsi="Symbol"/>
    </w:rPr>
  </w:style>
  <w:style w:type="character" w:customStyle="1" w:styleId="MenuOptions">
    <w:name w:val="Menu Options"/>
    <w:basedOn w:val="DefaultParagraphFont"/>
    <w:rsid w:val="00E26BC7"/>
    <w:rPr>
      <w:rFonts w:ascii="Arial Narrow" w:hAnsi="Arial Narrow"/>
      <w:smallCaps/>
    </w:rPr>
  </w:style>
  <w:style w:type="character" w:customStyle="1" w:styleId="Buttons">
    <w:name w:val="Buttons"/>
    <w:basedOn w:val="DefaultParagraphFont"/>
    <w:rsid w:val="00E26BC7"/>
    <w:rPr>
      <w:b/>
    </w:rPr>
  </w:style>
  <w:style w:type="character" w:customStyle="1" w:styleId="Underlined">
    <w:name w:val="Underlined"/>
    <w:basedOn w:val="DefaultParagraphFont"/>
    <w:rsid w:val="00E26BC7"/>
    <w:rPr>
      <w:u w:val="single"/>
    </w:rPr>
  </w:style>
  <w:style w:type="paragraph" w:customStyle="1" w:styleId="TableBodyTextRight">
    <w:name w:val="Table Body Text Right"/>
    <w:basedOn w:val="TableBodyText"/>
    <w:rsid w:val="00E26BC7"/>
    <w:pPr>
      <w:widowControl w:val="0"/>
      <w:autoSpaceDE w:val="0"/>
      <w:autoSpaceDN w:val="0"/>
      <w:adjustRightInd w:val="0"/>
      <w:jc w:val="right"/>
    </w:pPr>
    <w:rPr>
      <w:rFonts w:cs="Arial"/>
      <w:szCs w:val="18"/>
    </w:rPr>
  </w:style>
  <w:style w:type="paragraph" w:customStyle="1" w:styleId="CopyrightText">
    <w:name w:val="Copyright Text"/>
    <w:basedOn w:val="BodyText"/>
    <w:rsid w:val="00E26BC7"/>
    <w:rPr>
      <w:sz w:val="18"/>
    </w:rPr>
  </w:style>
  <w:style w:type="paragraph" w:customStyle="1" w:styleId="BodySmallRight">
    <w:name w:val="Body Small Right"/>
    <w:basedOn w:val="BodyTextRight"/>
    <w:rsid w:val="00E26BC7"/>
    <w:rPr>
      <w:sz w:val="18"/>
      <w:szCs w:val="18"/>
    </w:rPr>
  </w:style>
  <w:style w:type="paragraph" w:customStyle="1" w:styleId="MarginEdition">
    <w:name w:val="Margin Edition"/>
    <w:basedOn w:val="MarginNote"/>
    <w:rsid w:val="00E26BC7"/>
    <w:pPr>
      <w:spacing w:before="0" w:after="0"/>
    </w:pPr>
    <w:rPr>
      <w:rFonts w:ascii="Times New Roman" w:hAnsi="Times New Roman"/>
      <w:color w:val="999999"/>
    </w:rPr>
  </w:style>
  <w:style w:type="paragraph" w:customStyle="1" w:styleId="Spacer">
    <w:name w:val="Spacer"/>
    <w:basedOn w:val="Normal"/>
    <w:rsid w:val="00E26BC7"/>
    <w:rPr>
      <w:sz w:val="2"/>
      <w:szCs w:val="2"/>
    </w:rPr>
  </w:style>
  <w:style w:type="character" w:customStyle="1" w:styleId="Small">
    <w:name w:val="Small"/>
    <w:basedOn w:val="DefaultParagraphFont"/>
    <w:rsid w:val="00E26BC7"/>
    <w:rPr>
      <w:sz w:val="16"/>
    </w:rPr>
  </w:style>
  <w:style w:type="paragraph" w:customStyle="1" w:styleId="WideTable">
    <w:name w:val="Wide Table"/>
    <w:basedOn w:val="Normal"/>
    <w:rsid w:val="00E26BC7"/>
    <w:pPr>
      <w:ind w:left="-1418"/>
    </w:pPr>
    <w:rPr>
      <w:sz w:val="2"/>
      <w:szCs w:val="2"/>
    </w:rPr>
  </w:style>
  <w:style w:type="character" w:styleId="PageNumber">
    <w:name w:val="page number"/>
    <w:basedOn w:val="DefaultParagraphFont"/>
    <w:rsid w:val="00E26BC7"/>
  </w:style>
  <w:style w:type="paragraph" w:styleId="Quote">
    <w:name w:val="Quote"/>
    <w:basedOn w:val="Heading1"/>
    <w:link w:val="QuoteChar"/>
    <w:qFormat/>
    <w:rsid w:val="00E26BC7"/>
    <w:rPr>
      <w:b w:val="0"/>
      <w:sz w:val="72"/>
      <w:szCs w:val="72"/>
      <w:lang w:val="en-NZ"/>
    </w:rPr>
  </w:style>
  <w:style w:type="character" w:customStyle="1" w:styleId="QuoteChar">
    <w:name w:val="Quote Char"/>
    <w:basedOn w:val="DefaultParagraphFont"/>
    <w:link w:val="Quote"/>
    <w:rsid w:val="00E26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BC7"/>
    <w:pPr>
      <w:pageBreakBefore/>
    </w:pPr>
  </w:style>
  <w:style w:type="paragraph" w:customStyle="1" w:styleId="Border">
    <w:name w:val="Border"/>
    <w:basedOn w:val="Normal"/>
    <w:qFormat/>
    <w:rsid w:val="00E26B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BC7"/>
    <w:rPr>
      <w:b/>
      <w:bCs/>
      <w:i/>
      <w:iCs/>
      <w:color w:val="auto"/>
    </w:rPr>
  </w:style>
  <w:style w:type="paragraph" w:styleId="IntenseQuote">
    <w:name w:val="Intense Quote"/>
    <w:basedOn w:val="Normal"/>
    <w:next w:val="Normal"/>
    <w:link w:val="IntenseQuoteChar"/>
    <w:uiPriority w:val="30"/>
    <w:qFormat/>
    <w:rsid w:val="00E26B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B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6BC7"/>
    <w:rPr>
      <w:smallCaps/>
      <w:color w:val="auto"/>
      <w:u w:val="single"/>
    </w:rPr>
  </w:style>
  <w:style w:type="character" w:styleId="IntenseReference">
    <w:name w:val="Intense Reference"/>
    <w:basedOn w:val="DefaultParagraphFont"/>
    <w:uiPriority w:val="32"/>
    <w:qFormat/>
    <w:rsid w:val="00E26BC7"/>
    <w:rPr>
      <w:b/>
      <w:bCs/>
      <w:smallCaps/>
      <w:color w:val="auto"/>
      <w:spacing w:val="5"/>
      <w:u w:val="single"/>
    </w:rPr>
  </w:style>
  <w:style w:type="paragraph" w:customStyle="1" w:styleId="2ColumnHeading">
    <w:name w:val="2Column Heading"/>
    <w:basedOn w:val="BodyText"/>
    <w:qFormat/>
    <w:rsid w:val="00E26BC7"/>
    <w:pPr>
      <w:spacing w:after="60"/>
      <w:ind w:left="-2268"/>
    </w:pPr>
    <w:rPr>
      <w:b/>
    </w:rPr>
  </w:style>
  <w:style w:type="paragraph" w:customStyle="1" w:styleId="Heading1TOC">
    <w:name w:val="Heading1 TOC"/>
    <w:basedOn w:val="Normal"/>
    <w:qFormat/>
    <w:rsid w:val="00E26BC7"/>
    <w:pPr>
      <w:spacing w:before="240" w:after="120"/>
    </w:pPr>
    <w:rPr>
      <w:rFonts w:ascii="Times New Roman" w:hAnsi="Times New Roman"/>
      <w:b/>
      <w:sz w:val="32"/>
    </w:rPr>
  </w:style>
  <w:style w:type="paragraph" w:customStyle="1" w:styleId="Heading2TOC">
    <w:name w:val="Heading2 TOC"/>
    <w:basedOn w:val="Normal"/>
    <w:qFormat/>
    <w:rsid w:val="00E26BC7"/>
    <w:pPr>
      <w:spacing w:before="240" w:after="60"/>
    </w:pPr>
    <w:rPr>
      <w:rFonts w:ascii="Times New Roman" w:hAnsi="Times New Roman"/>
      <w:b/>
      <w:sz w:val="28"/>
    </w:rPr>
  </w:style>
  <w:style w:type="character" w:customStyle="1" w:styleId="Underline">
    <w:name w:val="Underline"/>
    <w:basedOn w:val="DefaultParagraphFont"/>
    <w:qFormat/>
    <w:rsid w:val="00E26BC7"/>
    <w:rPr>
      <w:u w:val="single"/>
    </w:rPr>
  </w:style>
  <w:style w:type="character" w:customStyle="1" w:styleId="BoldandItalics">
    <w:name w:val="Bold and Italics"/>
    <w:qFormat/>
    <w:rsid w:val="00E26BC7"/>
    <w:rPr>
      <w:b/>
      <w:i/>
      <w:u w:val="none"/>
    </w:rPr>
  </w:style>
  <w:style w:type="paragraph" w:styleId="BalloonText">
    <w:name w:val="Balloon Text"/>
    <w:basedOn w:val="Normal"/>
    <w:link w:val="BalloonTextChar"/>
    <w:rsid w:val="00E26BC7"/>
    <w:rPr>
      <w:rFonts w:ascii="Tahoma" w:hAnsi="Tahoma" w:cs="Tahoma"/>
      <w:sz w:val="16"/>
      <w:szCs w:val="16"/>
    </w:rPr>
  </w:style>
  <w:style w:type="character" w:customStyle="1" w:styleId="BalloonTextChar">
    <w:name w:val="Balloon Text Char"/>
    <w:basedOn w:val="DefaultParagraphFont"/>
    <w:link w:val="BalloonText"/>
    <w:rsid w:val="00E26B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B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B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8911</Characters>
  <Application>Microsoft Office Word</Application>
  <DocSecurity>0</DocSecurity>
  <Lines>299</Lines>
  <Paragraphs>148</Paragraphs>
  <ScaleCrop>false</ScaleCrop>
  <Company>Author-it Software Corporation Ltd.</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TLID1507C Identify and label explosives and dangerous goods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2012-05-27T03:39:00Z</dcterms:created>
  <dcterms:modified xsi:type="dcterms:W3CDTF">2012-05-27T03:39:00Z</dcterms:modified>
</cp:coreProperties>
</file>