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701" w:rsidP="00906701">
      <w:pPr>
        <w:pStyle w:val="Title"/>
      </w:pPr>
      <w:r>
        <w:fldChar w:fldCharType="begin"/>
      </w:r>
      <w:r>
        <w:instrText xml:space="preserve"> TITLE   \* MERGEFORMAT </w:instrText>
      </w:r>
      <w:r>
        <w:fldChar w:fldCharType="separate"/>
      </w:r>
      <w:r>
        <w:t>TLID1307C Move materials mechanically using automated equipment</w:t>
      </w:r>
      <w:r>
        <w:fldChar w:fldCharType="end"/>
      </w:r>
    </w:p>
    <w:p w:rsidR="00906701" w:rsidP="00906701">
      <w:pPr>
        <w:pStyle w:val="Version"/>
        <w:sectPr w:rsidSect="00295F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F72" w:rsidP="00295F72">
      <w:pPr>
        <w:pStyle w:val="SuperHeading"/>
      </w:pPr>
      <w:r w:rsidRPr="00295F72">
        <w:t>TLID1307C Move materials mechanically using automated equipment</w:t>
      </w:r>
    </w:p>
    <w:p w:rsidR="00000000" w:rsidRPr="00295F72" w:rsidP="00295F72">
      <w:pPr>
        <w:pStyle w:val="Heading1"/>
      </w:pPr>
      <w:bookmarkStart w:id="1" w:name="O_316211"/>
      <w:bookmarkEnd w:id="1"/>
      <w:r w:rsidRPr="00295F72">
        <w:t>Modification History</w:t>
      </w:r>
    </w:p>
    <w:p w:rsidR="00000000" w:rsidRPr="00295F72" w:rsidP="00295F72">
      <w:pPr>
        <w:pStyle w:val="BodyText"/>
      </w:pPr>
      <w:r w:rsidRPr="00295F72">
        <w:t>Not applicable.</w:t>
      </w:r>
    </w:p>
    <w:p w:rsidR="00000000" w:rsidRPr="00295F72" w:rsidP="00295F72">
      <w:pPr>
        <w:pStyle w:val="AllowPageBreak"/>
      </w:pPr>
    </w:p>
    <w:p w:rsidR="00000000" w:rsidRPr="00295F72" w:rsidP="00295F72">
      <w:pPr>
        <w:pStyle w:val="Heading1"/>
      </w:pPr>
      <w:bookmarkStart w:id="2" w:name="O_316210"/>
      <w:bookmarkEnd w:id="2"/>
      <w:r w:rsidRPr="00295F72">
        <w:t>Unit Descriptor</w:t>
      </w:r>
    </w:p>
    <w:p w:rsidR="00000000" w:rsidRPr="00295F72" w:rsidP="00295F72">
      <w:pPr>
        <w:pStyle w:val="BodyText"/>
      </w:pPr>
      <w:r w:rsidRPr="00295F72">
        <w:t>This unit involves the skills and knowledge required to move materials mechanically using automated equi</w:t>
      </w:r>
      <w:r w:rsidRPr="00295F72">
        <w:t>pment such as automatic guided vehicles, tow motors, high level order pickers, conveyor systems, and mechanised pallet movers. This includes selecting appropriate mechanical moving equipment (where relevant), moving materials/goods in accordance with opera</w:t>
      </w:r>
      <w:r w:rsidRPr="00295F72">
        <w:t>tional requirements, checking condition of materials/goods and completing all required documentation.</w:t>
      </w:r>
    </w:p>
    <w:p w:rsidR="00000000" w:rsidRPr="00295F72" w:rsidP="00295F72">
      <w:pPr>
        <w:pStyle w:val="AllowPageBreak"/>
      </w:pPr>
    </w:p>
    <w:p w:rsidR="00000000" w:rsidRPr="00295F72" w:rsidP="00295F72">
      <w:pPr>
        <w:pStyle w:val="Heading1"/>
      </w:pPr>
      <w:bookmarkStart w:id="3" w:name="O_316209"/>
      <w:bookmarkEnd w:id="3"/>
      <w:r w:rsidRPr="00295F72">
        <w:t>Application of the Unit</w:t>
      </w:r>
    </w:p>
    <w:p w:rsidR="00000000" w:rsidRPr="00295F72" w:rsidP="00295F72">
      <w:pPr>
        <w:pStyle w:val="BodyText"/>
      </w:pPr>
      <w:r w:rsidRPr="00295F72">
        <w:t>Work must be carried out in compliance with the relevant OH&amp;S regulations concerning the movement of materials me</w:t>
      </w:r>
      <w:r w:rsidRPr="00295F72">
        <w:t>chanically using automated equipment.</w:t>
      </w:r>
    </w:p>
    <w:p w:rsidR="00000000" w:rsidRPr="00295F72" w:rsidP="00295F72">
      <w:pPr>
        <w:pStyle w:val="BodyText"/>
      </w:pPr>
      <w:r w:rsidRPr="00295F72">
        <w:t>Work is performed under limited or minimum supervision. It involves the application of the basic principles and routine procedures for the safe movement of materials mechanically using automated equipment.</w:t>
      </w:r>
    </w:p>
    <w:p w:rsidR="00000000" w:rsidRPr="00295F72" w:rsidP="00295F72">
      <w:pPr>
        <w:pStyle w:val="AllowPageBreak"/>
      </w:pPr>
    </w:p>
    <w:p w:rsidR="00000000" w:rsidRPr="00295F72" w:rsidP="00295F72">
      <w:pPr>
        <w:pStyle w:val="Heading1"/>
      </w:pPr>
      <w:bookmarkStart w:id="4" w:name="O_316208"/>
      <w:bookmarkEnd w:id="4"/>
      <w:r w:rsidRPr="00295F72">
        <w:t>Licensing/Regulatory Information</w:t>
      </w:r>
    </w:p>
    <w:p w:rsidR="00000000" w:rsidRPr="00295F72" w:rsidP="00295F72">
      <w:pPr>
        <w:pStyle w:val="BodyText"/>
      </w:pPr>
      <w:r w:rsidRPr="00295F72">
        <w:t>Not applicable.</w:t>
      </w:r>
    </w:p>
    <w:p w:rsidR="00000000" w:rsidRPr="00295F72" w:rsidP="00295F72">
      <w:pPr>
        <w:pStyle w:val="AllowPageBreak"/>
      </w:pPr>
    </w:p>
    <w:p w:rsidR="00000000" w:rsidRPr="00295F72" w:rsidP="00295F72">
      <w:pPr>
        <w:pStyle w:val="Heading1"/>
      </w:pPr>
      <w:bookmarkStart w:id="5" w:name="O_316207"/>
      <w:bookmarkEnd w:id="5"/>
      <w:r w:rsidRPr="00295F72">
        <w:t>Pre-Requisites</w:t>
      </w:r>
    </w:p>
    <w:p w:rsidR="00000000" w:rsidRPr="00295F72" w:rsidP="00295F72">
      <w:pPr>
        <w:pStyle w:val="BodyText"/>
      </w:pPr>
      <w:r w:rsidRPr="00295F72">
        <w:t>Not applicable.</w:t>
      </w:r>
    </w:p>
    <w:p w:rsidR="00000000" w:rsidRPr="00295F72" w:rsidP="00295F72">
      <w:pPr>
        <w:pStyle w:val="AllowPageBreak"/>
      </w:pPr>
    </w:p>
    <w:p w:rsidR="00000000" w:rsidRPr="00295F72" w:rsidP="00295F72">
      <w:pPr>
        <w:pStyle w:val="Heading1"/>
      </w:pPr>
      <w:bookmarkStart w:id="6" w:name="O_316206"/>
      <w:bookmarkEnd w:id="6"/>
      <w:r w:rsidRPr="00295F72">
        <w:t>Employability Skills Information</w:t>
      </w:r>
    </w:p>
    <w:p w:rsidR="00000000" w:rsidRPr="00295F72" w:rsidP="00295F72">
      <w:pPr>
        <w:pStyle w:val="BodyText"/>
      </w:pPr>
      <w:r w:rsidRPr="00295F72">
        <w:t>The required outcomes described in this unit of competency contain applicable facets of Employability Skills. The Employability Skills Summary of the qualification in which this competency is packaged will assist in identifying employability skill requirem</w:t>
      </w:r>
      <w:r w:rsidRPr="00295F72">
        <w:t>ents.</w:t>
      </w:r>
    </w:p>
    <w:p w:rsidR="00000000" w:rsidRPr="00295F72" w:rsidP="00295F72">
      <w:pPr>
        <w:pStyle w:val="AllowPageBreak"/>
      </w:pPr>
    </w:p>
    <w:p w:rsidR="00000000" w:rsidRPr="00295F72" w:rsidP="00295F72">
      <w:pPr>
        <w:pStyle w:val="Heading1"/>
      </w:pPr>
      <w:bookmarkStart w:id="7" w:name="O_316212"/>
      <w:bookmarkEnd w:id="7"/>
      <w:r w:rsidRPr="00295F72">
        <w:t>Elements and Performance Criteria Pre-Content</w:t>
      </w:r>
    </w:p>
    <w:p w:rsidR="00000000" w:rsidRPr="00295F72" w:rsidP="00295F72">
      <w:pPr>
        <w:pStyle w:val="BodyText"/>
      </w:pPr>
      <w:r w:rsidRPr="00295F72">
        <w:t>Elements describe the essential outcomes of a unit of competency.</w:t>
      </w:r>
    </w:p>
    <w:p w:rsidR="00000000" w:rsidRPr="00295F72" w:rsidP="00295F72">
      <w:pPr>
        <w:pStyle w:val="BodyText"/>
      </w:pPr>
      <w:r w:rsidRPr="00295F72">
        <w:t>Performance criteria describe the required performance needed to demonstrate achievement of the element. Assessment of performance is to be consistent with the evidence guide.</w:t>
      </w:r>
    </w:p>
    <w:p w:rsidR="00000000" w:rsidRPr="00295F72" w:rsidP="00295F72">
      <w:pPr>
        <w:pStyle w:val="AllowPageBreak"/>
      </w:pPr>
    </w:p>
    <w:p w:rsidR="00000000" w:rsidRPr="00295F72" w:rsidP="00295F72">
      <w:pPr>
        <w:pStyle w:val="Heading1"/>
      </w:pPr>
      <w:bookmarkStart w:id="8" w:name="O_316200"/>
      <w:bookmarkEnd w:id="8"/>
      <w:r w:rsidRPr="00295F7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0670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rPr>
                <w:rStyle w:val="SpecialBold"/>
              </w:rPr>
              <w:t>Elements and Performance Crit</w:t>
            </w:r>
            <w:r w:rsidRPr="00295F72">
              <w:rPr>
                <w:rStyle w:val="SpecialBold"/>
              </w:rPr>
              <w:t>eria</w:t>
            </w:r>
          </w:p>
        </w:tc>
      </w:tr>
      <w:tr w:rsidTr="0090670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95F72" w:rsidP="00295F72">
            <w:pPr>
              <w:pStyle w:val="BodyText"/>
            </w:pPr>
            <w:r w:rsidRPr="00295F7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rPr>
                <w:rStyle w:val="SpecialBold"/>
              </w:rPr>
              <w:t>Performance Criteria</w:t>
            </w:r>
          </w:p>
        </w:tc>
      </w:tr>
      <w:tr w:rsidTr="0090670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95F72" w:rsidP="00295F72">
            <w:pPr>
              <w:pStyle w:val="BodyText"/>
            </w:pPr>
            <w:r w:rsidRPr="00295F72">
              <w:t>1</w:t>
            </w:r>
          </w:p>
        </w:tc>
        <w:tc>
          <w:tcPr>
            <w:tcW w:w="3000" w:type="dxa"/>
            <w:vMerge w:val="restart"/>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rPr>
                <w:rStyle w:val="SpecialBold"/>
              </w:rPr>
              <w:t>Select load moving equipment</w:t>
            </w:r>
          </w:p>
        </w:tc>
        <w:tc>
          <w:tcPr>
            <w:tcW w:w="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1.1</w:t>
            </w:r>
          </w:p>
        </w:tc>
        <w:tc>
          <w:tcPr>
            <w:tcW w:w="51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The mechanised handling equipment, the route to be taken and procedures to be used are selected appropriate to the characteristics of the goods</w:t>
            </w:r>
          </w:p>
        </w:tc>
      </w:tr>
      <w:tr w:rsidTr="009067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1.2</w:t>
            </w:r>
          </w:p>
        </w:tc>
        <w:tc>
          <w:tcPr>
            <w:tcW w:w="51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Dangerous goods and hazardous materials are identified and handled in accordance with codes of practice, OH&amp;S requirements and workplace procedures</w:t>
            </w:r>
          </w:p>
        </w:tc>
      </w:tr>
      <w:tr w:rsidTr="0090670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95F72" w:rsidP="00295F72">
            <w:pPr>
              <w:pStyle w:val="BodyText"/>
            </w:pPr>
            <w:r w:rsidRPr="00295F72">
              <w:t>2</w:t>
            </w:r>
          </w:p>
        </w:tc>
        <w:tc>
          <w:tcPr>
            <w:tcW w:w="3000" w:type="dxa"/>
            <w:vMerge w:val="restart"/>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rPr>
                <w:rStyle w:val="SpecialBold"/>
              </w:rPr>
              <w:t>Move goods</w:t>
            </w:r>
          </w:p>
        </w:tc>
        <w:tc>
          <w:tcPr>
            <w:tcW w:w="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2.1</w:t>
            </w:r>
          </w:p>
        </w:tc>
        <w:tc>
          <w:tcPr>
            <w:tcW w:w="51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Goods are moved using the selected materials handling equipment in accordance with occupational health and safety regulations, manufacturers instructions and company procedures</w:t>
            </w:r>
          </w:p>
        </w:tc>
      </w:tr>
      <w:tr w:rsidTr="009067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2.2</w:t>
            </w:r>
          </w:p>
        </w:tc>
        <w:tc>
          <w:tcPr>
            <w:tcW w:w="51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Problems in the movement of goods and materials using the automated equi</w:t>
            </w:r>
            <w:r w:rsidRPr="00295F72">
              <w:t>pment are identified and are reported in accordance with workplace procedures</w:t>
            </w:r>
          </w:p>
        </w:tc>
      </w:tr>
      <w:tr w:rsidTr="0090670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95F72" w:rsidP="00295F72">
            <w:pPr>
              <w:pStyle w:val="BodyText"/>
            </w:pPr>
            <w:r w:rsidRPr="00295F72">
              <w:t>3</w:t>
            </w:r>
          </w:p>
        </w:tc>
        <w:tc>
          <w:tcPr>
            <w:tcW w:w="3000" w:type="dxa"/>
            <w:vMerge w:val="restart"/>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rPr>
                <w:rStyle w:val="SpecialBold"/>
              </w:rPr>
              <w:t>Check goods and complete documentation</w:t>
            </w:r>
          </w:p>
        </w:tc>
        <w:tc>
          <w:tcPr>
            <w:tcW w:w="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3.1</w:t>
            </w:r>
          </w:p>
        </w:tc>
        <w:tc>
          <w:tcPr>
            <w:tcW w:w="51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Moved goods are inspected for possible damage during transit/movement and appropriate action is taken</w:t>
            </w:r>
          </w:p>
        </w:tc>
      </w:tr>
      <w:tr w:rsidTr="009067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3.2</w:t>
            </w:r>
          </w:p>
        </w:tc>
        <w:tc>
          <w:tcPr>
            <w:tcW w:w="5100" w:type="dxa"/>
            <w:tcBorders>
              <w:top w:val="nil"/>
              <w:left w:val="nil"/>
              <w:bottom w:val="nil"/>
              <w:right w:val="nil"/>
            </w:tcBorders>
            <w:tcMar>
              <w:top w:w="0" w:type="dxa"/>
              <w:left w:w="62" w:type="dxa"/>
              <w:bottom w:w="0" w:type="dxa"/>
              <w:right w:w="62" w:type="dxa"/>
            </w:tcMar>
          </w:tcPr>
          <w:p w:rsidR="00000000" w:rsidRPr="00295F72" w:rsidP="00295F72">
            <w:pPr>
              <w:pStyle w:val="BodyText"/>
            </w:pPr>
            <w:r w:rsidRPr="00295F72">
              <w:t>All required documentation is completed for the tracking of the moved goods in accordance with company requirements</w:t>
            </w:r>
          </w:p>
        </w:tc>
      </w:tr>
    </w:tbl>
    <w:p w:rsidR="00000000" w:rsidRPr="00295F72" w:rsidP="00295F72">
      <w:pPr>
        <w:pStyle w:val="BodyText"/>
      </w:pPr>
    </w:p>
    <w:p w:rsidR="00000000" w:rsidRPr="00295F72" w:rsidP="00295F72">
      <w:pPr>
        <w:pStyle w:val="AllowPageBreak"/>
      </w:pPr>
    </w:p>
    <w:p w:rsidR="00000000" w:rsidRPr="00295F72" w:rsidP="00295F72">
      <w:pPr>
        <w:pStyle w:val="Heading1"/>
      </w:pPr>
      <w:bookmarkStart w:id="9" w:name="O_316205"/>
      <w:bookmarkEnd w:id="9"/>
      <w:r w:rsidRPr="00295F72">
        <w:t>Required Skills and Knowledge</w:t>
      </w:r>
    </w:p>
    <w:tbl>
      <w:tblPr>
        <w:tblW w:w="0" w:type="auto"/>
        <w:tblLayout w:type="fixed"/>
        <w:tblCellMar>
          <w:left w:w="62" w:type="dxa"/>
          <w:right w:w="62" w:type="dxa"/>
        </w:tblCellMar>
        <w:tblLook w:val="0000"/>
      </w:tblPr>
      <w:tblGrid>
        <w:gridCol w:w="9000"/>
      </w:tblGrid>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rPr>
                <w:rStyle w:val="SpecialBold"/>
              </w:rPr>
              <w:t>REQUIRED KNOWLEDGE AND SKILLS</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This describes the essential knowledge and skills and their level required for this unit.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rPr>
                <w:rStyle w:val="SpecialBold"/>
              </w:rPr>
              <w:t>Required knowledge</w:t>
            </w:r>
            <w:r w:rsidRPr="00295F72">
              <w:t xml:space="preserve">: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Regulations relevant to the use of automated equipment to move materials mechanically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Relevant OH&amp;S and environmental protection procedures </w:t>
            </w:r>
            <w:r w:rsidRPr="00295F72">
              <w:t xml:space="preserve">and guidelines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Workplace procedures and policies for the use of automated equipment to move materials mechanically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Focus of operation of work systems, equipment, management and site operating systems for the use of automated equipment to move materials</w:t>
            </w:r>
            <w:r w:rsidRPr="00295F72">
              <w:t xml:space="preserve"> mechanically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The purpose, characteristics, capabilities, requirements and limitations of the automated materials moving equipment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Problems that may occur during the use of automated equipment to move materials mechanically and appropriate action that </w:t>
            </w:r>
            <w:r w:rsidRPr="00295F72">
              <w:t xml:space="preserve">can be taken to resolve the problems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Risks when using automated equipment to move materials and related precautions to control the risks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Documentation and record requirements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Housekeeping standards procedures required in the workplace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95F72" w:rsidP="00295F72">
            <w:pPr>
              <w:pStyle w:val="BodyText"/>
            </w:pPr>
            <w:r w:rsidRPr="00295F72">
              <w:t>Site layout a</w:t>
            </w:r>
            <w:r w:rsidRPr="00295F72">
              <w:t xml:space="preserve">nd obstacles </w:t>
            </w:r>
          </w:p>
        </w:tc>
      </w:tr>
    </w:tbl>
    <w:p w:rsidR="00000000" w:rsidRPr="00295F72" w:rsidP="00295F72">
      <w:pPr>
        <w:pStyle w:val="BodyText"/>
      </w:pPr>
    </w:p>
    <w:tbl>
      <w:tblPr>
        <w:tblW w:w="0" w:type="auto"/>
        <w:tblLayout w:type="fixed"/>
        <w:tblCellMar>
          <w:left w:w="62" w:type="dxa"/>
          <w:right w:w="62" w:type="dxa"/>
        </w:tblCellMar>
        <w:tblLook w:val="0000"/>
      </w:tblPr>
      <w:tblGrid>
        <w:gridCol w:w="9000"/>
      </w:tblGrid>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rPr>
                <w:rStyle w:val="SpecialBold"/>
              </w:rPr>
              <w:t>Required skills</w:t>
            </w:r>
            <w:r w:rsidRPr="00295F72">
              <w:t>:</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Communicate effectively with others when using automated equipment to move materials mechanically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Read and interpret instructions, procedures, information and signs relevant to the use of automated equipment to move materials mechanically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Interpret and follow operational instructions and prioritise work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Complete documentation related to the use of </w:t>
            </w:r>
            <w:r w:rsidRPr="00295F72">
              <w:t xml:space="preserve">automated equipment to move materials mechanically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Operate electronic communication equipment to required protocol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Work collaboratively with others when using automated equipment to move materials mechanically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Adapt appropriately to cultural differen</w:t>
            </w:r>
            <w:r w:rsidRPr="00295F72">
              <w:t xml:space="preserve">ces in the workplace, including modes of behaviour and interactions with others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Promptly report and/or rectify any identified problems, faults or malfunctions that may arise when using automated equipment to move materials mechanically in accordance with</w:t>
            </w:r>
            <w:r w:rsidRPr="00295F72">
              <w:t xml:space="preserve"> regulatory requirements and workplace procedures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Implement contingency plans for unplanned events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Apply precautions and required action to minimise, control or eliminate hazards that may exist during work activities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Monitor work activities in terms of planned schedule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Modify activities depending on differing operational contingencies, risk situations and environments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Work systematically with required attention to detail without injury to self or others, or damage </w:t>
            </w:r>
            <w:r w:rsidRPr="00295F72">
              <w:t xml:space="preserve">to goods or equipment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Operate and adapt to differences in equipment in accordance with standard operating procedures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Select and use required personal protective equipment conforming to industry and OH&amp;S standards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Monitor performance of automated equi</w:t>
            </w:r>
            <w:r w:rsidRPr="00295F72">
              <w:t xml:space="preserve">pment and take appropriate action where required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Ensure servicing of automated equipment in terms of maintenance schedule and standard operating procedures </w:t>
            </w:r>
          </w:p>
        </w:tc>
      </w:tr>
      <w:tr w:rsidTr="009067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95F72" w:rsidP="00295F72">
            <w:pPr>
              <w:pStyle w:val="BodyText"/>
            </w:pPr>
            <w:r w:rsidRPr="00295F72">
              <w:t xml:space="preserve">Check and replenish fluids (where applicable) and carry out lubrication processes in the course </w:t>
            </w:r>
            <w:r w:rsidRPr="00295F72">
              <w:t xml:space="preserve">of work activities </w:t>
            </w:r>
          </w:p>
        </w:tc>
      </w:tr>
    </w:tbl>
    <w:p w:rsidR="00000000" w:rsidRPr="00295F72" w:rsidP="00295F72">
      <w:pPr>
        <w:pStyle w:val="BodyText"/>
      </w:pPr>
    </w:p>
    <w:p w:rsidR="00000000" w:rsidRPr="00295F72" w:rsidP="00295F72">
      <w:pPr>
        <w:pStyle w:val="AllowPageBreak"/>
      </w:pPr>
    </w:p>
    <w:p w:rsidR="00000000" w:rsidRPr="00295F72" w:rsidP="00295F72">
      <w:pPr>
        <w:pStyle w:val="Heading1"/>
      </w:pPr>
      <w:bookmarkStart w:id="10" w:name="O_316204"/>
      <w:bookmarkEnd w:id="10"/>
      <w:r w:rsidRPr="00295F72">
        <w:t>Evidence Guide</w:t>
      </w:r>
    </w:p>
    <w:tbl>
      <w:tblPr>
        <w:tblW w:w="0" w:type="auto"/>
        <w:tblLayout w:type="fixed"/>
        <w:tblCellMar>
          <w:left w:w="62" w:type="dxa"/>
          <w:right w:w="62" w:type="dxa"/>
        </w:tblCellMar>
        <w:tblLook w:val="0000"/>
      </w:tblPr>
      <w:tblGrid>
        <w:gridCol w:w="4500"/>
        <w:gridCol w:w="4500"/>
      </w:tblGrid>
      <w:tr w:rsidTr="0090670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95F72">
            <w:pPr>
              <w:pStyle w:val="BodyText"/>
              <w:rPr>
                <w:lang w:val="en-NZ"/>
              </w:rPr>
            </w:pPr>
          </w:p>
        </w:tc>
      </w:tr>
      <w:tr w:rsidTr="0090670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The evidence guide provides advice on assessment and must be read in conjunction with the performance criteria, required knowledge and skills, </w:t>
            </w:r>
            <w:r w:rsidRPr="00295F72">
              <w:t xml:space="preserve">the range statement and the assessment guidelines for this Training Package. </w:t>
            </w:r>
          </w:p>
        </w:tc>
      </w:tr>
      <w:tr w:rsidTr="009067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295F72" w:rsidP="00295F72">
            <w:pPr>
              <w:pStyle w:val="BodyText"/>
            </w:pPr>
            <w:r w:rsidRPr="00295F72">
              <w:t>The evidence required to demonstrate competency in this unit must be relevant to an</w:t>
            </w:r>
            <w:r w:rsidRPr="00295F72">
              <w:t xml:space="preserve">d satisfy all of the requirements of the elements and performance criteria of this unit and include demonstration of applying:   </w:t>
            </w:r>
          </w:p>
          <w:p w:rsidR="00000000" w:rsidRPr="00295F72" w:rsidP="00295F72">
            <w:pPr>
              <w:pStyle w:val="BodyText"/>
            </w:pPr>
            <w:r w:rsidRPr="00295F72">
              <w:t>the underpinning knowledge and skills</w:t>
            </w:r>
          </w:p>
          <w:p w:rsidR="00000000" w:rsidRPr="00295F72" w:rsidP="00295F72">
            <w:pPr>
              <w:pStyle w:val="BodyText"/>
            </w:pPr>
            <w:r w:rsidRPr="00295F72">
              <w:t>relevant legislation and workplace procedures</w:t>
            </w:r>
          </w:p>
          <w:p w:rsidR="00000000" w:rsidP="00295F72">
            <w:pPr>
              <w:pStyle w:val="BodyText"/>
              <w:rPr>
                <w:lang w:val="en-NZ"/>
              </w:rPr>
            </w:pPr>
            <w:r w:rsidRPr="00295F72">
              <w:t>other relevant aspects of the range statem</w:t>
            </w:r>
            <w:r w:rsidRPr="00295F72">
              <w:t xml:space="preserve">ent </w:t>
            </w:r>
          </w:p>
        </w:tc>
      </w:tr>
      <w:tr w:rsidTr="009067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295F72" w:rsidP="00295F72">
            <w:pPr>
              <w:pStyle w:val="BodyText"/>
            </w:pPr>
            <w:r w:rsidRPr="00295F72">
              <w:t>Performance is demonstrated consistently over a period of time and in a suitable range of contexts</w:t>
            </w:r>
          </w:p>
          <w:p w:rsidR="00000000" w:rsidRPr="00295F72" w:rsidP="00295F72">
            <w:pPr>
              <w:pStyle w:val="BodyText"/>
            </w:pPr>
            <w:r w:rsidRPr="00295F72">
              <w:t xml:space="preserve">Resources for assessment include:   </w:t>
            </w:r>
          </w:p>
          <w:p w:rsidR="00000000" w:rsidRPr="00295F72" w:rsidP="00295F72">
            <w:pPr>
              <w:pStyle w:val="BodyText"/>
            </w:pPr>
            <w:r w:rsidRPr="00295F72">
              <w:t>a range of relevant exercises, case studies and other simulated p</w:t>
            </w:r>
            <w:r w:rsidRPr="00295F72">
              <w:t>ractical and knowledge assessment, and/or</w:t>
            </w:r>
          </w:p>
          <w:p w:rsidR="00000000" w:rsidRPr="00295F72" w:rsidP="00295F72">
            <w:pPr>
              <w:pStyle w:val="BodyText"/>
            </w:pPr>
            <w:r w:rsidRPr="00295F72">
              <w:t>access to an appropriate range of relevant operational situations in the workplace</w:t>
            </w:r>
          </w:p>
          <w:p w:rsidR="00000000" w:rsidRPr="00295F72" w:rsidP="00295F72">
            <w:pPr>
              <w:pStyle w:val="BodyText"/>
            </w:pPr>
          </w:p>
          <w:p w:rsidR="00000000" w:rsidRPr="00295F72" w:rsidP="00295F72">
            <w:pPr>
              <w:pStyle w:val="BodyText"/>
            </w:pPr>
            <w:r w:rsidRPr="00295F72">
              <w:t xml:space="preserve">In both real and simulated environments, access is required to:     </w:t>
            </w:r>
          </w:p>
          <w:p w:rsidR="00000000" w:rsidRPr="00295F72" w:rsidP="00295F72">
            <w:pPr>
              <w:pStyle w:val="BodyText"/>
            </w:pPr>
            <w:r w:rsidRPr="00295F72">
              <w:t>relevant and appropriate materials and/or equipment, and/or</w:t>
            </w:r>
          </w:p>
          <w:p w:rsidR="00000000" w:rsidP="00295F72">
            <w:pPr>
              <w:pStyle w:val="BodyText"/>
              <w:rPr>
                <w:lang w:val="en-NZ"/>
              </w:rPr>
            </w:pPr>
            <w:r w:rsidRPr="00295F72">
              <w:t xml:space="preserve">applicable documentation including workplace procedures, regulations, codes of practice and operation manuals </w:t>
            </w:r>
          </w:p>
        </w:tc>
      </w:tr>
      <w:tr w:rsidTr="009067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295F72" w:rsidP="00295F72">
            <w:pPr>
              <w:pStyle w:val="BodyText"/>
            </w:pPr>
            <w:r w:rsidRPr="00295F72">
              <w:t>Assessment of this unit must be undertaken by a registered training organisation</w:t>
            </w:r>
          </w:p>
          <w:p w:rsidR="00000000" w:rsidRPr="00295F72" w:rsidP="00295F72">
            <w:pPr>
              <w:pStyle w:val="BodyText"/>
            </w:pPr>
            <w:r w:rsidRPr="00295F72">
              <w:t>As a minimum, assessment of knowledge must</w:t>
            </w:r>
            <w:r w:rsidRPr="00295F72">
              <w:t xml:space="preserve"> be conducted through appropriate written/oral tests</w:t>
            </w:r>
          </w:p>
          <w:p w:rsidR="00000000" w:rsidRPr="00295F72" w:rsidP="00295F72">
            <w:pPr>
              <w:pStyle w:val="BodyText"/>
            </w:pPr>
            <w:r w:rsidRPr="00295F72">
              <w:t xml:space="preserve">Practical assessment must occur:   </w:t>
            </w:r>
          </w:p>
          <w:p w:rsidR="00000000" w:rsidRPr="00295F72" w:rsidP="00295F72">
            <w:pPr>
              <w:pStyle w:val="BodyText"/>
            </w:pPr>
            <w:r w:rsidRPr="00295F72">
              <w:t>through appropriately simulated activities at the registered training organisation, and/or</w:t>
            </w:r>
          </w:p>
          <w:p w:rsidR="00000000" w:rsidRPr="00295F72" w:rsidP="00295F72">
            <w:pPr>
              <w:pStyle w:val="BodyText"/>
            </w:pPr>
            <w:r w:rsidRPr="00295F72">
              <w:t xml:space="preserve">in an appropriate range of situations in the workplace </w:t>
            </w:r>
          </w:p>
        </w:tc>
      </w:tr>
    </w:tbl>
    <w:p w:rsidR="00000000" w:rsidRPr="00295F72" w:rsidP="00295F72">
      <w:pPr>
        <w:pStyle w:val="BodyText"/>
      </w:pPr>
    </w:p>
    <w:p w:rsidR="00000000" w:rsidRPr="00295F72" w:rsidP="00295F72">
      <w:pPr>
        <w:pStyle w:val="AllowPageBreak"/>
      </w:pPr>
    </w:p>
    <w:p w:rsidR="00000000" w:rsidRPr="00295F72" w:rsidP="00295F72">
      <w:pPr>
        <w:pStyle w:val="Heading1"/>
      </w:pPr>
      <w:bookmarkStart w:id="11" w:name="O_316203"/>
      <w:bookmarkEnd w:id="11"/>
      <w:r w:rsidRPr="00295F72">
        <w:t>R</w:t>
      </w:r>
      <w:r w:rsidRPr="00295F72">
        <w:t>ange Statement</w:t>
      </w:r>
    </w:p>
    <w:tbl>
      <w:tblPr>
        <w:tblW w:w="0" w:type="auto"/>
        <w:tblLayout w:type="fixed"/>
        <w:tblCellMar>
          <w:left w:w="62" w:type="dxa"/>
          <w:right w:w="62" w:type="dxa"/>
        </w:tblCellMar>
        <w:tblLook w:val="0000"/>
      </w:tblPr>
      <w:tblGrid>
        <w:gridCol w:w="4500"/>
        <w:gridCol w:w="4500"/>
      </w:tblGrid>
      <w:tr w:rsidTr="0090670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rPr>
                <w:rStyle w:val="SpecialBold"/>
              </w:rPr>
              <w:t>RANGE STATEMENT</w:t>
            </w:r>
          </w:p>
        </w:tc>
      </w:tr>
      <w:tr w:rsidTr="0090670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The range statement relates to the unit of competency as a whole. It allows for different work environments and situations that may affect performance. </w:t>
            </w:r>
          </w:p>
        </w:tc>
      </w:tr>
      <w:tr w:rsidTr="009067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The 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295F72" w:rsidP="00295F72">
            <w:pPr>
              <w:pStyle w:val="BodyText"/>
            </w:pPr>
            <w:r w:rsidRPr="00295F72">
              <w:t>in a range of work environments</w:t>
            </w:r>
          </w:p>
          <w:p w:rsidR="00000000" w:rsidRPr="00295F72" w:rsidP="00295F72">
            <w:pPr>
              <w:pStyle w:val="BodyText"/>
            </w:pPr>
            <w:r w:rsidRPr="00295F72">
              <w:t>by day or night</w:t>
            </w:r>
          </w:p>
          <w:p w:rsidR="00000000" w:rsidP="00295F72">
            <w:pPr>
              <w:pStyle w:val="BodyText"/>
              <w:rPr>
                <w:lang w:val="en-NZ"/>
              </w:rPr>
            </w:pPr>
            <w:r w:rsidRPr="00295F72">
              <w:t xml:space="preserve">in a range of typical weather conditions </w:t>
            </w:r>
          </w:p>
        </w:tc>
      </w:tr>
      <w:tr w:rsidTr="009067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internal or external </w:t>
            </w:r>
          </w:p>
        </w:tc>
      </w:tr>
      <w:tr w:rsidTr="009067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large, medium or small worksites </w:t>
            </w:r>
          </w:p>
        </w:tc>
      </w:tr>
      <w:tr w:rsidTr="009067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295F72" w:rsidP="00295F72">
            <w:pPr>
              <w:pStyle w:val="BodyText"/>
            </w:pPr>
            <w:r w:rsidRPr="00295F72">
              <w:t>restricted spaces</w:t>
            </w:r>
          </w:p>
          <w:p w:rsidR="00000000" w:rsidRPr="00295F72" w:rsidP="00295F72">
            <w:pPr>
              <w:pStyle w:val="BodyText"/>
            </w:pPr>
            <w:r w:rsidRPr="00295F72">
              <w:t>exposed conditions</w:t>
            </w:r>
          </w:p>
          <w:p w:rsidR="00000000" w:rsidP="00295F72">
            <w:pPr>
              <w:pStyle w:val="BodyText"/>
              <w:rPr>
                <w:lang w:val="en-NZ"/>
              </w:rPr>
            </w:pPr>
            <w:r w:rsidRPr="00295F72">
              <w:t xml:space="preserve">controlled or open environments </w:t>
            </w:r>
          </w:p>
        </w:tc>
      </w:tr>
      <w:tr w:rsidTr="009067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Mechanised equipment may include a range of goods and materials handling equipment such as: </w:t>
            </w:r>
          </w:p>
        </w:tc>
        <w:tc>
          <w:tcPr>
            <w:tcW w:w="4500" w:type="dxa"/>
            <w:tcBorders>
              <w:top w:val="nil"/>
              <w:left w:val="nil"/>
              <w:bottom w:val="nil"/>
              <w:right w:val="nil"/>
            </w:tcBorders>
            <w:tcMar>
              <w:top w:w="0" w:type="dxa"/>
              <w:left w:w="62" w:type="dxa"/>
              <w:bottom w:w="0" w:type="dxa"/>
              <w:right w:w="62" w:type="dxa"/>
            </w:tcMar>
          </w:tcPr>
          <w:p w:rsidR="00000000" w:rsidRPr="00295F72" w:rsidP="00295F72">
            <w:pPr>
              <w:pStyle w:val="BodyText"/>
            </w:pPr>
            <w:r w:rsidRPr="00295F72">
              <w:t>automatic guided vehicle</w:t>
            </w:r>
          </w:p>
          <w:p w:rsidR="00000000" w:rsidRPr="00295F72" w:rsidP="00295F72">
            <w:pPr>
              <w:pStyle w:val="BodyText"/>
            </w:pPr>
            <w:r w:rsidRPr="00295F72">
              <w:t>tow motors</w:t>
            </w:r>
          </w:p>
          <w:p w:rsidR="00000000" w:rsidRPr="00295F72" w:rsidP="00295F72">
            <w:pPr>
              <w:pStyle w:val="BodyText"/>
            </w:pPr>
            <w:r w:rsidRPr="00295F72">
              <w:t>high level order picker</w:t>
            </w:r>
          </w:p>
          <w:p w:rsidR="00000000" w:rsidRPr="00295F72" w:rsidP="00295F72">
            <w:pPr>
              <w:pStyle w:val="BodyText"/>
            </w:pPr>
            <w:r w:rsidRPr="00295F72">
              <w:t>conveyor system</w:t>
            </w:r>
          </w:p>
          <w:p w:rsidR="00000000" w:rsidP="00295F72">
            <w:pPr>
              <w:pStyle w:val="BodyText"/>
              <w:rPr>
                <w:lang w:val="en-NZ"/>
              </w:rPr>
            </w:pPr>
            <w:r w:rsidRPr="00295F72">
              <w:t xml:space="preserve">mechanised pallet mover </w:t>
            </w:r>
          </w:p>
        </w:tc>
      </w:tr>
      <w:tr w:rsidTr="009067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Personal protective equipme</w:t>
            </w:r>
            <w:r w:rsidRPr="00295F72">
              <w:t xml:space="preserve">nt may include: </w:t>
            </w:r>
          </w:p>
        </w:tc>
        <w:tc>
          <w:tcPr>
            <w:tcW w:w="4500" w:type="dxa"/>
            <w:tcBorders>
              <w:top w:val="nil"/>
              <w:left w:val="nil"/>
              <w:bottom w:val="nil"/>
              <w:right w:val="nil"/>
            </w:tcBorders>
            <w:tcMar>
              <w:top w:w="0" w:type="dxa"/>
              <w:left w:w="62" w:type="dxa"/>
              <w:bottom w:w="0" w:type="dxa"/>
              <w:right w:w="62" w:type="dxa"/>
            </w:tcMar>
          </w:tcPr>
          <w:p w:rsidR="00000000" w:rsidRPr="00295F72" w:rsidP="00295F72">
            <w:pPr>
              <w:pStyle w:val="BodyText"/>
            </w:pPr>
            <w:r w:rsidRPr="00295F72">
              <w:t>gloves</w:t>
            </w:r>
          </w:p>
          <w:p w:rsidR="00000000" w:rsidRPr="00295F72" w:rsidP="00295F72">
            <w:pPr>
              <w:pStyle w:val="BodyText"/>
            </w:pPr>
            <w:r w:rsidRPr="00295F72">
              <w:t>safety headwear and footwear</w:t>
            </w:r>
          </w:p>
          <w:p w:rsidR="00000000" w:rsidRPr="00295F72" w:rsidP="00295F72">
            <w:pPr>
              <w:pStyle w:val="BodyText"/>
            </w:pPr>
            <w:r w:rsidRPr="00295F72">
              <w:t>safety glasses</w:t>
            </w:r>
          </w:p>
          <w:p w:rsidR="00000000" w:rsidRPr="00295F72" w:rsidP="00295F72">
            <w:pPr>
              <w:pStyle w:val="BodyText"/>
            </w:pPr>
            <w:r w:rsidRPr="00295F72">
              <w:t>two-way radios</w:t>
            </w:r>
          </w:p>
          <w:p w:rsidR="00000000" w:rsidP="00295F72">
            <w:pPr>
              <w:pStyle w:val="BodyText"/>
              <w:rPr>
                <w:lang w:val="en-NZ"/>
              </w:rPr>
            </w:pPr>
            <w:r w:rsidRPr="00295F72">
              <w:t xml:space="preserve">high visibility clothing </w:t>
            </w:r>
          </w:p>
        </w:tc>
      </w:tr>
      <w:tr w:rsidTr="009067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295F72" w:rsidP="00295F72">
            <w:pPr>
              <w:pStyle w:val="BodyText"/>
            </w:pPr>
            <w:r w:rsidRPr="00295F72">
              <w:t>chemicals</w:t>
            </w:r>
          </w:p>
          <w:p w:rsidR="00000000" w:rsidRPr="00295F72" w:rsidP="00295F72">
            <w:pPr>
              <w:pStyle w:val="BodyText"/>
            </w:pPr>
            <w:r w:rsidRPr="00295F72">
              <w:t>dangerous or hazardous substances</w:t>
            </w:r>
          </w:p>
          <w:p w:rsidR="00000000" w:rsidRPr="00295F72" w:rsidP="00295F72">
            <w:pPr>
              <w:pStyle w:val="BodyText"/>
            </w:pPr>
            <w:r w:rsidRPr="00295F72">
              <w:t>movements of equipment, goods and materials</w:t>
            </w:r>
          </w:p>
          <w:p w:rsidR="00000000" w:rsidP="00295F72">
            <w:pPr>
              <w:pStyle w:val="BodyText"/>
              <w:rPr>
                <w:lang w:val="en-NZ"/>
              </w:rPr>
            </w:pPr>
            <w:r w:rsidRPr="00295F72">
              <w:t xml:space="preserve">moving </w:t>
            </w:r>
            <w:r w:rsidRPr="00295F72">
              <w:t xml:space="preserve">and rotating equipment and vehicles </w:t>
            </w:r>
          </w:p>
        </w:tc>
      </w:tr>
      <w:tr w:rsidTr="009067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Personnel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295F72" w:rsidP="00295F72">
            <w:pPr>
              <w:pStyle w:val="BodyText"/>
            </w:pPr>
            <w:r w:rsidRPr="00295F72">
              <w:t>workplace personnel</w:t>
            </w:r>
          </w:p>
          <w:p w:rsidR="00000000" w:rsidRPr="00295F72" w:rsidP="00295F72">
            <w:pPr>
              <w:pStyle w:val="BodyText"/>
            </w:pPr>
            <w:r w:rsidRPr="00295F72">
              <w:t>site visitors</w:t>
            </w:r>
          </w:p>
          <w:p w:rsidR="00000000" w:rsidRPr="00295F72" w:rsidP="00295F72">
            <w:pPr>
              <w:pStyle w:val="BodyText"/>
            </w:pPr>
            <w:r w:rsidRPr="00295F72">
              <w:t>contractors</w:t>
            </w:r>
          </w:p>
          <w:p w:rsidR="00000000" w:rsidP="00295F72">
            <w:pPr>
              <w:pStyle w:val="BodyText"/>
              <w:rPr>
                <w:lang w:val="en-NZ"/>
              </w:rPr>
            </w:pPr>
            <w:r w:rsidRPr="00295F72">
              <w:t xml:space="preserve">official representatives </w:t>
            </w:r>
          </w:p>
        </w:tc>
      </w:tr>
      <w:tr w:rsidTr="009067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295F72" w:rsidP="00295F72">
            <w:pPr>
              <w:pStyle w:val="BodyText"/>
            </w:pPr>
            <w:r w:rsidRPr="00295F72">
              <w:t>phone</w:t>
            </w:r>
          </w:p>
          <w:p w:rsidR="00000000" w:rsidRPr="00295F72" w:rsidP="00295F72">
            <w:pPr>
              <w:pStyle w:val="BodyText"/>
            </w:pPr>
            <w:r w:rsidRPr="00295F72">
              <w:t>electronic data interchange</w:t>
            </w:r>
          </w:p>
          <w:p w:rsidR="00000000" w:rsidRPr="00295F72" w:rsidP="00295F72">
            <w:pPr>
              <w:pStyle w:val="BodyText"/>
            </w:pPr>
            <w:r w:rsidRPr="00295F72">
              <w:t>fax</w:t>
            </w:r>
          </w:p>
          <w:p w:rsidR="00000000" w:rsidRPr="00295F72" w:rsidP="00295F72">
            <w:pPr>
              <w:pStyle w:val="BodyText"/>
            </w:pPr>
            <w:r w:rsidRPr="00295F72">
              <w:t>email</w:t>
            </w:r>
          </w:p>
          <w:p w:rsidR="00000000" w:rsidRPr="00295F72" w:rsidP="00295F72">
            <w:pPr>
              <w:pStyle w:val="BodyText"/>
            </w:pPr>
            <w:r w:rsidRPr="00295F72">
              <w:t>internet</w:t>
            </w:r>
          </w:p>
          <w:p w:rsidR="00000000" w:rsidRPr="00295F72" w:rsidP="00295F72">
            <w:pPr>
              <w:pStyle w:val="BodyText"/>
            </w:pPr>
            <w:r w:rsidRPr="00295F72">
              <w:t>radio</w:t>
            </w:r>
          </w:p>
          <w:p w:rsidR="00000000" w:rsidP="00295F72">
            <w:pPr>
              <w:pStyle w:val="BodyText"/>
              <w:rPr>
                <w:lang w:val="en-NZ"/>
              </w:rPr>
            </w:pPr>
            <w:r w:rsidRPr="00295F72">
              <w:t xml:space="preserve">oral, aural or signed communications </w:t>
            </w:r>
          </w:p>
        </w:tc>
      </w:tr>
      <w:tr w:rsidTr="009067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295F72" w:rsidP="00295F72">
            <w:pPr>
              <w:pStyle w:val="BodyText"/>
            </w:pPr>
            <w:r w:rsidRPr="00295F72">
              <w:t>company procedures</w:t>
            </w:r>
          </w:p>
          <w:p w:rsidR="00000000" w:rsidRPr="00295F72" w:rsidP="00295F72">
            <w:pPr>
              <w:pStyle w:val="BodyText"/>
            </w:pPr>
            <w:r w:rsidRPr="00295F72">
              <w:t>enterprise procedures</w:t>
            </w:r>
          </w:p>
          <w:p w:rsidR="00000000" w:rsidRPr="00295F72" w:rsidP="00295F72">
            <w:pPr>
              <w:pStyle w:val="BodyText"/>
            </w:pPr>
            <w:r w:rsidRPr="00295F72">
              <w:t>organisational procedures</w:t>
            </w:r>
          </w:p>
          <w:p w:rsidR="00000000" w:rsidP="00295F72">
            <w:pPr>
              <w:pStyle w:val="BodyText"/>
              <w:rPr>
                <w:lang w:val="en-NZ"/>
              </w:rPr>
            </w:pPr>
            <w:r w:rsidRPr="00295F72">
              <w:t xml:space="preserve">established procedures </w:t>
            </w:r>
          </w:p>
        </w:tc>
      </w:tr>
      <w:tr w:rsidTr="009067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Informatio</w:t>
            </w:r>
            <w:r w:rsidRPr="00295F72">
              <w:t xml:space="preserve">n/documents may include: </w:t>
            </w:r>
          </w:p>
        </w:tc>
        <w:tc>
          <w:tcPr>
            <w:tcW w:w="4500" w:type="dxa"/>
            <w:tcBorders>
              <w:top w:val="nil"/>
              <w:left w:val="nil"/>
              <w:bottom w:val="nil"/>
              <w:right w:val="nil"/>
            </w:tcBorders>
            <w:tcMar>
              <w:top w:w="0" w:type="dxa"/>
              <w:left w:w="62" w:type="dxa"/>
              <w:bottom w:w="0" w:type="dxa"/>
              <w:right w:w="62" w:type="dxa"/>
            </w:tcMar>
          </w:tcPr>
          <w:p w:rsidR="00000000" w:rsidRPr="00295F72" w:rsidP="00295F72">
            <w:pPr>
              <w:pStyle w:val="BodyText"/>
            </w:pPr>
            <w:r w:rsidRPr="00295F72">
              <w:t>goods identification numbers and codes</w:t>
            </w:r>
          </w:p>
          <w:p w:rsidR="00000000" w:rsidRPr="00295F72" w:rsidP="00295F72">
            <w:pPr>
              <w:pStyle w:val="BodyText"/>
            </w:pPr>
            <w:r w:rsidRPr="00295F72">
              <w:t>manifests, bar codes, goods and container identification</w:t>
            </w:r>
          </w:p>
          <w:p w:rsidR="00000000" w:rsidRPr="00295F72" w:rsidP="00295F72">
            <w:pPr>
              <w:pStyle w:val="BodyText"/>
            </w:pPr>
            <w:r w:rsidRPr="00295F72">
              <w:t>manufacturers instructions concerning the use and servicing of automated mechanical equipment</w:t>
            </w:r>
          </w:p>
          <w:p w:rsidR="00000000" w:rsidRPr="00295F72" w:rsidP="00295F72">
            <w:pPr>
              <w:pStyle w:val="BodyText"/>
            </w:pPr>
            <w:r w:rsidRPr="00295F72">
              <w:t>workplace procedures and policies</w:t>
            </w:r>
          </w:p>
          <w:p w:rsidR="00000000" w:rsidRPr="00295F72" w:rsidP="00295F72">
            <w:pPr>
              <w:pStyle w:val="BodyText"/>
            </w:pPr>
            <w:r w:rsidRPr="00295F72">
              <w:t>supplier and/or client instructions</w:t>
            </w:r>
          </w:p>
          <w:p w:rsidR="00000000" w:rsidRPr="00295F72" w:rsidP="00295F72">
            <w:pPr>
              <w:pStyle w:val="BodyText"/>
            </w:pPr>
            <w:r w:rsidRPr="00295F72">
              <w:t>material safety data sheets</w:t>
            </w:r>
          </w:p>
          <w:p w:rsidR="00000000" w:rsidRPr="00295F72" w:rsidP="00295F72">
            <w:pPr>
              <w:pStyle w:val="BodyText"/>
            </w:pPr>
            <w:r w:rsidRPr="00295F72">
              <w:t>codes of practice including the National Standards for Manual Handling and the Industry Safety Code</w:t>
            </w:r>
          </w:p>
          <w:p w:rsidR="00000000" w:rsidRPr="00295F72" w:rsidP="00295F72">
            <w:pPr>
              <w:pStyle w:val="BodyText"/>
            </w:pPr>
            <w:r w:rsidRPr="00295F72">
              <w:t>relevant legislation, regulations and related documentation</w:t>
            </w:r>
          </w:p>
          <w:p w:rsidR="00000000" w:rsidRPr="00295F72" w:rsidP="00295F72">
            <w:pPr>
              <w:pStyle w:val="BodyText"/>
            </w:pPr>
            <w:r w:rsidRPr="00295F72">
              <w:t>award, enterprise bargaining agr</w:t>
            </w:r>
            <w:r w:rsidRPr="00295F72">
              <w:t>eement, other industrial arrangements</w:t>
            </w:r>
          </w:p>
          <w:p w:rsidR="00000000" w:rsidRPr="00295F72" w:rsidP="00295F72">
            <w:pPr>
              <w:pStyle w:val="BodyText"/>
            </w:pPr>
            <w:r w:rsidRPr="00295F72">
              <w:t>standards and certification requirements</w:t>
            </w:r>
          </w:p>
          <w:p w:rsidR="00000000" w:rsidRPr="00295F72" w:rsidP="00295F72">
            <w:pPr>
              <w:pStyle w:val="BodyText"/>
            </w:pPr>
            <w:r w:rsidRPr="00295F72">
              <w:t>quality assurance procedures</w:t>
            </w:r>
          </w:p>
          <w:p w:rsidR="00000000" w:rsidP="00295F72">
            <w:pPr>
              <w:pStyle w:val="BodyText"/>
              <w:rPr>
                <w:lang w:val="en-NZ"/>
              </w:rPr>
            </w:pPr>
            <w:r w:rsidRPr="00295F72">
              <w:t xml:space="preserve">emergency procedures </w:t>
            </w:r>
          </w:p>
        </w:tc>
      </w:tr>
      <w:tr w:rsidTr="009067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5F72">
            <w:pPr>
              <w:pStyle w:val="BodyText"/>
              <w:rPr>
                <w:lang w:val="en-NZ"/>
              </w:rPr>
            </w:pPr>
            <w:r w:rsidRPr="00295F72">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295F72" w:rsidP="00295F72">
            <w:pPr>
              <w:pStyle w:val="BodyText"/>
            </w:pPr>
            <w:r w:rsidRPr="00295F72">
              <w:t>relevant state/territory OH&amp;S legislation</w:t>
            </w:r>
          </w:p>
          <w:p w:rsidR="00000000" w:rsidRPr="00295F72" w:rsidP="00295F72">
            <w:pPr>
              <w:pStyle w:val="BodyText"/>
            </w:pPr>
            <w:r w:rsidRPr="00295F72">
              <w:t>relevant state/territory envir</w:t>
            </w:r>
            <w:r w:rsidRPr="00295F72">
              <w:t>onmental protection legislation</w:t>
            </w:r>
          </w:p>
          <w:p w:rsidR="00000000" w:rsidRPr="00295F72" w:rsidP="00295F72">
            <w:pPr>
              <w:pStyle w:val="BodyText"/>
            </w:pPr>
            <w:r w:rsidRPr="00295F72">
              <w:t>workplace relations regulations</w:t>
            </w:r>
          </w:p>
          <w:p w:rsidR="00000000" w:rsidRPr="00295F72" w:rsidP="00295F72">
            <w:pPr>
              <w:pStyle w:val="BodyText"/>
            </w:pPr>
            <w:r w:rsidRPr="00295F72">
              <w:t>workers compensation regulations</w:t>
            </w:r>
          </w:p>
          <w:p w:rsidR="00000000" w:rsidRPr="00295F72" w:rsidP="00295F72">
            <w:pPr>
              <w:pStyle w:val="BodyText"/>
            </w:pPr>
            <w:r w:rsidRPr="00295F72">
              <w:t xml:space="preserve">ADG Code and regulations </w:t>
            </w:r>
          </w:p>
        </w:tc>
      </w:tr>
    </w:tbl>
    <w:p w:rsidR="00000000" w:rsidRPr="00295F72" w:rsidP="00295F72">
      <w:pPr>
        <w:pStyle w:val="BodyText"/>
      </w:pPr>
    </w:p>
    <w:p w:rsidR="00000000" w:rsidRPr="00295F72" w:rsidP="00295F72">
      <w:pPr>
        <w:pStyle w:val="AllowPageBreak"/>
      </w:pPr>
    </w:p>
    <w:p w:rsidR="00000000" w:rsidRPr="00295F72" w:rsidP="00295F72">
      <w:pPr>
        <w:pStyle w:val="Heading1"/>
      </w:pPr>
      <w:bookmarkStart w:id="12" w:name="O_316201"/>
      <w:bookmarkEnd w:id="12"/>
      <w:r w:rsidRPr="00295F72">
        <w:t>Unit Sector(s)</w:t>
      </w:r>
    </w:p>
    <w:p w:rsidR="00000000" w:rsidRPr="00295F72" w:rsidP="00295F72">
      <w:pPr>
        <w:pStyle w:val="BodyText"/>
      </w:pPr>
      <w:r w:rsidRPr="00295F72">
        <w:t>Not applicable.</w:t>
      </w:r>
    </w:p>
    <w:p w:rsidR="00000000" w:rsidRPr="00295F72" w:rsidP="00295F72">
      <w:pPr>
        <w:pStyle w:val="AllowPageBreak"/>
      </w:pPr>
    </w:p>
    <w:p w:rsidR="00000000" w:rsidRPr="00295F72" w:rsidP="00295F72">
      <w:pPr>
        <w:pStyle w:val="Heading1"/>
      </w:pPr>
      <w:bookmarkStart w:id="13" w:name="O_316202"/>
      <w:bookmarkEnd w:id="13"/>
      <w:r w:rsidRPr="00295F72">
        <w:t xml:space="preserve">Competency Field </w:t>
      </w:r>
    </w:p>
    <w:p w:rsidR="00000000" w:rsidRPr="00295F72" w:rsidP="00295F72">
      <w:pPr>
        <w:pStyle w:val="BodyText"/>
      </w:pPr>
      <w:r w:rsidRPr="00295F72">
        <w:t>D - Load Handling</w:t>
      </w:r>
    </w:p>
    <w:p w:rsidR="00000000" w:rsidRPr="00295F72" w:rsidP="00295F72"/>
    <w:sectPr w:rsidSect="00295F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F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6701" w:rsidP="009067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F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701" w:rsidP="00295F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06701" w:rsidP="00295F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06701" w:rsidP="00295F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F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6701" w:rsidP="009067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F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701" w:rsidP="00295F72">
    <w:pPr>
      <w:pStyle w:val="Header"/>
      <w:framePr w:wrap="around"/>
    </w:pPr>
    <w:r>
      <w:fldChar w:fldCharType="begin"/>
    </w:r>
    <w:r>
      <w:instrText xml:space="preserve"> TITLE   \* MERGEFORMAT </w:instrText>
    </w:r>
    <w:r>
      <w:fldChar w:fldCharType="separate"/>
    </w:r>
    <w:r>
      <w:t>TLID1307C Move materials mechanically using automated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6701" w:rsidP="00295F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F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5F72"/>
    <w:pPr>
      <w:spacing w:before="360" w:after="60"/>
      <w:outlineLvl w:val="0"/>
    </w:pPr>
    <w:rPr>
      <w:sz w:val="32"/>
    </w:rPr>
  </w:style>
  <w:style w:type="paragraph" w:styleId="Heading2">
    <w:name w:val="heading 2"/>
    <w:basedOn w:val="HeadingBase"/>
    <w:next w:val="BodyText"/>
    <w:link w:val="Heading2Char"/>
    <w:qFormat/>
    <w:rsid w:val="00295F72"/>
    <w:pPr>
      <w:keepLines/>
      <w:spacing w:before="240" w:after="120"/>
      <w:outlineLvl w:val="1"/>
    </w:pPr>
    <w:rPr>
      <w:sz w:val="28"/>
      <w:szCs w:val="40"/>
    </w:rPr>
  </w:style>
  <w:style w:type="paragraph" w:styleId="Heading3">
    <w:name w:val="heading 3"/>
    <w:basedOn w:val="HeadingBase"/>
    <w:next w:val="BodyText"/>
    <w:link w:val="Heading3Char"/>
    <w:qFormat/>
    <w:rsid w:val="00295F72"/>
    <w:pPr>
      <w:spacing w:before="180" w:after="120"/>
      <w:outlineLvl w:val="2"/>
    </w:pPr>
    <w:rPr>
      <w:spacing w:val="-10"/>
      <w:kern w:val="32"/>
    </w:rPr>
  </w:style>
  <w:style w:type="paragraph" w:styleId="Heading4">
    <w:name w:val="heading 4"/>
    <w:basedOn w:val="HeadingBase"/>
    <w:next w:val="BodyText"/>
    <w:link w:val="Heading4Char"/>
    <w:qFormat/>
    <w:rsid w:val="00295F72"/>
    <w:pPr>
      <w:spacing w:before="160" w:after="120"/>
      <w:outlineLvl w:val="3"/>
    </w:pPr>
    <w:rPr>
      <w:sz w:val="22"/>
    </w:rPr>
  </w:style>
  <w:style w:type="paragraph" w:styleId="Heading5">
    <w:name w:val="heading 5"/>
    <w:basedOn w:val="HeadingBase"/>
    <w:next w:val="Normal"/>
    <w:link w:val="Heading5Char"/>
    <w:qFormat/>
    <w:rsid w:val="00295F72"/>
    <w:pPr>
      <w:spacing w:before="80"/>
      <w:outlineLvl w:val="4"/>
    </w:pPr>
    <w:rPr>
      <w:color w:val="918585"/>
      <w:sz w:val="20"/>
    </w:rPr>
  </w:style>
  <w:style w:type="paragraph" w:styleId="Heading6">
    <w:name w:val="heading 6"/>
    <w:basedOn w:val="HeadingBase"/>
    <w:next w:val="Normal"/>
    <w:link w:val="Heading6Char"/>
    <w:qFormat/>
    <w:rsid w:val="00295F72"/>
    <w:pPr>
      <w:spacing w:before="60"/>
      <w:outlineLvl w:val="5"/>
    </w:pPr>
    <w:rPr>
      <w:color w:val="918585"/>
      <w:sz w:val="20"/>
    </w:rPr>
  </w:style>
  <w:style w:type="paragraph" w:styleId="Heading7">
    <w:name w:val="heading 7"/>
    <w:basedOn w:val="Normal"/>
    <w:next w:val="Normal"/>
    <w:link w:val="Heading7Char"/>
    <w:qFormat/>
    <w:rsid w:val="00295F72"/>
    <w:pPr>
      <w:ind w:left="720"/>
      <w:outlineLvl w:val="6"/>
    </w:pPr>
    <w:rPr>
      <w:i/>
    </w:rPr>
  </w:style>
  <w:style w:type="paragraph" w:styleId="Heading8">
    <w:name w:val="heading 8"/>
    <w:basedOn w:val="Normal"/>
    <w:next w:val="Normal"/>
    <w:link w:val="Heading8Char"/>
    <w:qFormat/>
    <w:rsid w:val="00295F72"/>
    <w:pPr>
      <w:ind w:left="720"/>
      <w:outlineLvl w:val="7"/>
    </w:pPr>
    <w:rPr>
      <w:i/>
    </w:rPr>
  </w:style>
  <w:style w:type="paragraph" w:styleId="Heading9">
    <w:name w:val="heading 9"/>
    <w:basedOn w:val="Normal"/>
    <w:next w:val="Normal"/>
    <w:link w:val="Heading9Char"/>
    <w:qFormat/>
    <w:rsid w:val="00295F72"/>
    <w:pPr>
      <w:ind w:left="720"/>
      <w:outlineLvl w:val="8"/>
    </w:pPr>
    <w:rPr>
      <w:i/>
    </w:rPr>
  </w:style>
  <w:style w:type="character" w:default="1" w:styleId="DefaultParagraphFont">
    <w:name w:val="Default Paragraph Font"/>
    <w:uiPriority w:val="1"/>
    <w:unhideWhenUsed/>
    <w:rsid w:val="00295F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F72"/>
  </w:style>
  <w:style w:type="character" w:customStyle="1" w:styleId="Heading1Char">
    <w:name w:val="Heading 1 Char"/>
    <w:basedOn w:val="DefaultParagraphFont"/>
    <w:link w:val="Heading1"/>
    <w:rsid w:val="00295F72"/>
    <w:rPr>
      <w:rFonts w:ascii="Times New Roman" w:eastAsia="Times New Roman" w:hAnsi="Times New Roman" w:cs="Times New Roman"/>
      <w:b/>
      <w:sz w:val="32"/>
      <w:szCs w:val="20"/>
      <w:lang w:eastAsia="en-US"/>
    </w:rPr>
  </w:style>
  <w:style w:type="paragraph" w:styleId="BodyText">
    <w:name w:val="Body Text"/>
    <w:basedOn w:val="Normal"/>
    <w:link w:val="BodyTextChar"/>
    <w:rsid w:val="00295F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5F72"/>
    <w:rPr>
      <w:rFonts w:ascii="Times New Roman" w:eastAsia="Times New Roman" w:hAnsi="Times New Roman" w:cs="Times New Roman"/>
      <w:sz w:val="24"/>
      <w:lang w:val="en-US" w:eastAsia="en-US"/>
    </w:rPr>
  </w:style>
  <w:style w:type="paragraph" w:styleId="Footer">
    <w:name w:val="footer"/>
    <w:basedOn w:val="Normal"/>
    <w:link w:val="FooterChar"/>
    <w:rsid w:val="00295F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F7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95F72"/>
    <w:rPr>
      <w:b/>
      <w:spacing w:val="0"/>
    </w:rPr>
  </w:style>
  <w:style w:type="paragraph" w:styleId="Header">
    <w:name w:val="header"/>
    <w:basedOn w:val="Normal"/>
    <w:link w:val="HeaderChar"/>
    <w:rsid w:val="00295F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F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5F72"/>
    <w:pPr>
      <w:spacing w:before="240" w:after="120"/>
      <w:outlineLvl w:val="0"/>
    </w:pPr>
    <w:rPr>
      <w:rFonts w:ascii="Times New Roman" w:hAnsi="Times New Roman"/>
      <w:b/>
      <w:sz w:val="28"/>
    </w:rPr>
  </w:style>
  <w:style w:type="paragraph" w:customStyle="1" w:styleId="AllowPageBreak">
    <w:name w:val="AllowPageBreak"/>
    <w:rsid w:val="00295F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5F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F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F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F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F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F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5F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5F72"/>
    <w:rPr>
      <w:rFonts w:ascii="Courier New" w:eastAsia="Times New Roman" w:hAnsi="Courier New" w:cs="Times New Roman"/>
      <w:i/>
      <w:szCs w:val="20"/>
      <w:lang w:val="en-US" w:eastAsia="en-US"/>
    </w:rPr>
  </w:style>
  <w:style w:type="paragraph" w:customStyle="1" w:styleId="HeadingBase">
    <w:name w:val="Heading Base"/>
    <w:rsid w:val="00295F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F72"/>
    <w:pPr>
      <w:tabs>
        <w:tab w:val="right" w:leader="dot" w:pos="9072"/>
      </w:tabs>
      <w:ind w:left="567"/>
    </w:pPr>
    <w:rPr>
      <w:szCs w:val="22"/>
    </w:rPr>
  </w:style>
  <w:style w:type="paragraph" w:customStyle="1" w:styleId="TOCBase">
    <w:name w:val="TOC Base"/>
    <w:rsid w:val="00295F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F72"/>
    <w:pPr>
      <w:tabs>
        <w:tab w:val="right" w:leader="dot" w:pos="9072"/>
      </w:tabs>
      <w:spacing w:before="40" w:after="40"/>
      <w:ind w:left="284"/>
    </w:pPr>
    <w:rPr>
      <w:rFonts w:ascii="Times New Roman" w:hAnsi="Times New Roman"/>
    </w:rPr>
  </w:style>
  <w:style w:type="paragraph" w:styleId="TOC1">
    <w:name w:val="toc 1"/>
    <w:basedOn w:val="TOCBase"/>
    <w:next w:val="Normal"/>
    <w:rsid w:val="00295F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5F72"/>
    <w:pPr>
      <w:spacing w:before="5040"/>
      <w:jc w:val="center"/>
    </w:pPr>
    <w:rPr>
      <w:sz w:val="48"/>
      <w:szCs w:val="72"/>
      <w:lang w:val="en-US"/>
    </w:rPr>
  </w:style>
  <w:style w:type="character" w:customStyle="1" w:styleId="TitleChar">
    <w:name w:val="Title Char"/>
    <w:basedOn w:val="DefaultParagraphFont"/>
    <w:link w:val="Title"/>
    <w:rsid w:val="00295F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F72"/>
    <w:pPr>
      <w:tabs>
        <w:tab w:val="left" w:pos="3600"/>
        <w:tab w:val="left" w:pos="3958"/>
      </w:tabs>
    </w:pPr>
  </w:style>
  <w:style w:type="paragraph" w:styleId="List">
    <w:name w:val="List"/>
    <w:basedOn w:val="BodyText"/>
    <w:next w:val="BodyText"/>
    <w:rsid w:val="00295F72"/>
    <w:pPr>
      <w:tabs>
        <w:tab w:val="left" w:pos="340"/>
      </w:tabs>
      <w:spacing w:before="60" w:after="60"/>
      <w:ind w:left="340" w:hanging="340"/>
    </w:pPr>
  </w:style>
  <w:style w:type="paragraph" w:styleId="ListBullet">
    <w:name w:val="List Bullet"/>
    <w:basedOn w:val="List"/>
    <w:rsid w:val="00295F72"/>
    <w:pPr>
      <w:numPr>
        <w:numId w:val="11"/>
      </w:numPr>
      <w:tabs>
        <w:tab w:val="clear" w:pos="340"/>
      </w:tabs>
      <w:spacing w:before="40" w:after="40"/>
    </w:pPr>
  </w:style>
  <w:style w:type="paragraph" w:customStyle="1" w:styleId="Note">
    <w:name w:val="Note"/>
    <w:basedOn w:val="BodyText"/>
    <w:rsid w:val="00295F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F72"/>
    <w:pPr>
      <w:framePr w:wrap="auto" w:hAnchor="text" w:y="6049"/>
    </w:pPr>
    <w:rPr>
      <w:color w:val="000000"/>
      <w:sz w:val="40"/>
    </w:rPr>
  </w:style>
  <w:style w:type="paragraph" w:customStyle="1" w:styleId="TOCTitle">
    <w:name w:val="TOCTitle"/>
    <w:basedOn w:val="Heading1"/>
    <w:rsid w:val="00295F72"/>
    <w:pPr>
      <w:spacing w:after="240"/>
      <w:jc w:val="center"/>
      <w:outlineLvl w:val="9"/>
    </w:pPr>
    <w:rPr>
      <w:caps/>
    </w:rPr>
  </w:style>
  <w:style w:type="paragraph" w:customStyle="1" w:styleId="Version">
    <w:name w:val="Version"/>
    <w:rsid w:val="00295F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5F72"/>
    <w:pPr>
      <w:numPr>
        <w:numId w:val="12"/>
      </w:numPr>
      <w:tabs>
        <w:tab w:val="clear" w:pos="680"/>
      </w:tabs>
    </w:pPr>
  </w:style>
  <w:style w:type="paragraph" w:styleId="Index1">
    <w:name w:val="index 1"/>
    <w:basedOn w:val="Normal"/>
    <w:next w:val="Normal"/>
    <w:semiHidden/>
    <w:rsid w:val="00295F72"/>
    <w:pPr>
      <w:keepNext w:val="0"/>
      <w:tabs>
        <w:tab w:val="right" w:pos="4176"/>
      </w:tabs>
      <w:ind w:left="198" w:hanging="198"/>
    </w:pPr>
    <w:rPr>
      <w:rFonts w:ascii="Garamond" w:hAnsi="Garamond"/>
    </w:rPr>
  </w:style>
  <w:style w:type="paragraph" w:styleId="IndexHeading">
    <w:name w:val="index heading"/>
    <w:basedOn w:val="Normal"/>
    <w:next w:val="Index1"/>
    <w:semiHidden/>
    <w:rsid w:val="00295F72"/>
    <w:pPr>
      <w:spacing w:before="120" w:after="120"/>
    </w:pPr>
    <w:rPr>
      <w:rFonts w:ascii="Arial" w:hAnsi="Arial"/>
      <w:b/>
      <w:color w:val="918585"/>
      <w:sz w:val="24"/>
    </w:rPr>
  </w:style>
  <w:style w:type="paragraph" w:customStyle="1" w:styleId="Chapter">
    <w:name w:val="Chapter"/>
    <w:basedOn w:val="Normal"/>
    <w:rsid w:val="00295F72"/>
    <w:pPr>
      <w:spacing w:before="240"/>
    </w:pPr>
    <w:rPr>
      <w:rFonts w:ascii="Times New Roman" w:hAnsi="Times New Roman"/>
      <w:smallCaps/>
      <w:spacing w:val="80"/>
      <w:sz w:val="28"/>
    </w:rPr>
  </w:style>
  <w:style w:type="paragraph" w:customStyle="1" w:styleId="InChapter">
    <w:name w:val="InChapter"/>
    <w:basedOn w:val="Heading3"/>
    <w:rsid w:val="00295F72"/>
    <w:pPr>
      <w:spacing w:after="240"/>
      <w:outlineLvl w:val="9"/>
    </w:pPr>
    <w:rPr>
      <w:noProof/>
    </w:rPr>
  </w:style>
  <w:style w:type="paragraph" w:styleId="Index2">
    <w:name w:val="index 2"/>
    <w:basedOn w:val="Normal"/>
    <w:next w:val="Normal"/>
    <w:semiHidden/>
    <w:rsid w:val="00295F72"/>
    <w:pPr>
      <w:tabs>
        <w:tab w:val="right" w:pos="4176"/>
      </w:tabs>
      <w:ind w:left="568" w:hanging="284"/>
    </w:pPr>
    <w:rPr>
      <w:rFonts w:ascii="Garamond" w:hAnsi="Garamond"/>
    </w:rPr>
  </w:style>
  <w:style w:type="paragraph" w:customStyle="1" w:styleId="Byline">
    <w:name w:val="Byline"/>
    <w:rsid w:val="00295F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F72"/>
    <w:pPr>
      <w:tabs>
        <w:tab w:val="clear" w:pos="3600"/>
        <w:tab w:val="clear" w:pos="3958"/>
      </w:tabs>
      <w:jc w:val="right"/>
    </w:pPr>
  </w:style>
  <w:style w:type="character" w:styleId="Emphasis">
    <w:name w:val="Emphasis"/>
    <w:basedOn w:val="DefaultParagraphFont"/>
    <w:qFormat/>
    <w:rsid w:val="00295F72"/>
    <w:rPr>
      <w:i/>
    </w:rPr>
  </w:style>
  <w:style w:type="paragraph" w:styleId="Caption">
    <w:name w:val="caption"/>
    <w:basedOn w:val="BodyText"/>
    <w:next w:val="Normal"/>
    <w:qFormat/>
    <w:rsid w:val="00295F72"/>
    <w:pPr>
      <w:framePr w:w="2268" w:hSpace="181" w:vSpace="181" w:wrap="around" w:vAnchor="text" w:hAnchor="page" w:x="1135" w:y="285" w:anchorLock="1"/>
    </w:pPr>
    <w:rPr>
      <w:i/>
    </w:rPr>
  </w:style>
  <w:style w:type="paragraph" w:customStyle="1" w:styleId="MiniTOCTitle">
    <w:name w:val="MiniTOCTitle"/>
    <w:basedOn w:val="Heading4"/>
    <w:rsid w:val="00295F72"/>
    <w:pPr>
      <w:spacing w:before="240"/>
      <w:outlineLvl w:val="9"/>
    </w:pPr>
    <w:rPr>
      <w:noProof/>
      <w:sz w:val="24"/>
    </w:rPr>
  </w:style>
  <w:style w:type="paragraph" w:customStyle="1" w:styleId="MiniTOCItem">
    <w:name w:val="MiniTOCItem"/>
    <w:basedOn w:val="ListBullet"/>
    <w:rsid w:val="00295F72"/>
    <w:pPr>
      <w:numPr>
        <w:numId w:val="0"/>
      </w:numPr>
      <w:tabs>
        <w:tab w:val="right" w:leader="dot" w:pos="6521"/>
      </w:tabs>
      <w:spacing w:before="0" w:after="0"/>
    </w:pPr>
  </w:style>
  <w:style w:type="paragraph" w:customStyle="1" w:styleId="TOFTitle">
    <w:name w:val="TOFTitle"/>
    <w:basedOn w:val="TOCTitle"/>
    <w:rsid w:val="00295F72"/>
  </w:style>
  <w:style w:type="paragraph" w:styleId="TableofFigures">
    <w:name w:val="table of figures"/>
    <w:basedOn w:val="Normal"/>
    <w:next w:val="Normal"/>
    <w:semiHidden/>
    <w:rsid w:val="00295F72"/>
    <w:pPr>
      <w:tabs>
        <w:tab w:val="right" w:leader="dot" w:pos="9072"/>
      </w:tabs>
      <w:ind w:left="970" w:hanging="403"/>
    </w:pPr>
    <w:rPr>
      <w:rFonts w:ascii="Times New Roman" w:hAnsi="Times New Roman"/>
      <w:b/>
    </w:rPr>
  </w:style>
  <w:style w:type="paragraph" w:styleId="ListNumber">
    <w:name w:val="List Number"/>
    <w:basedOn w:val="List"/>
    <w:rsid w:val="00295F72"/>
    <w:pPr>
      <w:numPr>
        <w:numId w:val="9"/>
      </w:numPr>
    </w:pPr>
  </w:style>
  <w:style w:type="character" w:customStyle="1" w:styleId="WingdingSymbols">
    <w:name w:val="Wingding Symbols"/>
    <w:rsid w:val="00295F72"/>
    <w:rPr>
      <w:rFonts w:ascii="Wingdings" w:hAnsi="Wingdings"/>
    </w:rPr>
  </w:style>
  <w:style w:type="paragraph" w:customStyle="1" w:styleId="TableHeading">
    <w:name w:val="Table Heading"/>
    <w:basedOn w:val="HeadingBase"/>
    <w:rsid w:val="00295F72"/>
    <w:pPr>
      <w:keepLines/>
      <w:pBdr>
        <w:bottom w:val="single" w:sz="6" w:space="1" w:color="918585"/>
      </w:pBdr>
      <w:spacing w:before="240"/>
    </w:pPr>
  </w:style>
  <w:style w:type="character" w:customStyle="1" w:styleId="HotSpot">
    <w:name w:val="HotSpot"/>
    <w:rsid w:val="00295F72"/>
    <w:rPr>
      <w:color w:val="0033CC"/>
      <w:u w:val="none"/>
    </w:rPr>
  </w:style>
  <w:style w:type="paragraph" w:customStyle="1" w:styleId="BodyTextRight">
    <w:name w:val="Body Text Right"/>
    <w:basedOn w:val="BodyText"/>
    <w:rsid w:val="00295F72"/>
    <w:pPr>
      <w:spacing w:before="0" w:after="0"/>
      <w:jc w:val="right"/>
    </w:pPr>
  </w:style>
  <w:style w:type="paragraph" w:styleId="Index3">
    <w:name w:val="index 3"/>
    <w:basedOn w:val="ListNumber2"/>
    <w:next w:val="Normal"/>
    <w:semiHidden/>
    <w:rsid w:val="00295F72"/>
    <w:pPr>
      <w:numPr>
        <w:numId w:val="0"/>
      </w:numPr>
      <w:tabs>
        <w:tab w:val="right" w:leader="dot" w:pos="4176"/>
      </w:tabs>
    </w:pPr>
  </w:style>
  <w:style w:type="paragraph" w:styleId="ListNumber2">
    <w:name w:val="List Number 2"/>
    <w:basedOn w:val="List2"/>
    <w:rsid w:val="00295F72"/>
    <w:pPr>
      <w:numPr>
        <w:numId w:val="8"/>
      </w:numPr>
      <w:tabs>
        <w:tab w:val="clear" w:pos="1060"/>
      </w:tabs>
    </w:pPr>
  </w:style>
  <w:style w:type="paragraph" w:customStyle="1" w:styleId="MarginNote">
    <w:name w:val="Margin Note"/>
    <w:basedOn w:val="BodyText"/>
    <w:rsid w:val="00295F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F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F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5F72"/>
    <w:rPr>
      <w:sz w:val="32"/>
    </w:rPr>
  </w:style>
  <w:style w:type="paragraph" w:customStyle="1" w:styleId="HeadingProcedure">
    <w:name w:val="Heading Procedure"/>
    <w:basedOn w:val="HeadingBase"/>
    <w:next w:val="Normal"/>
    <w:rsid w:val="00295F72"/>
    <w:pPr>
      <w:tabs>
        <w:tab w:val="left" w:pos="0"/>
      </w:tabs>
      <w:spacing w:before="120" w:after="60"/>
    </w:pPr>
    <w:rPr>
      <w:i/>
      <w:color w:val="918585"/>
      <w:sz w:val="22"/>
    </w:rPr>
  </w:style>
  <w:style w:type="paragraph" w:customStyle="1" w:styleId="TableBodyText">
    <w:name w:val="Table Body Text"/>
    <w:basedOn w:val="BodyText"/>
    <w:rsid w:val="00295F72"/>
    <w:pPr>
      <w:spacing w:before="60" w:after="60"/>
    </w:pPr>
  </w:style>
  <w:style w:type="paragraph" w:styleId="ListContinue">
    <w:name w:val="List Continue"/>
    <w:basedOn w:val="List"/>
    <w:rsid w:val="00295F72"/>
    <w:pPr>
      <w:ind w:firstLine="0"/>
    </w:pPr>
  </w:style>
  <w:style w:type="paragraph" w:customStyle="1" w:styleId="ListNote">
    <w:name w:val="List Note"/>
    <w:basedOn w:val="List"/>
    <w:rsid w:val="00295F72"/>
    <w:pPr>
      <w:pBdr>
        <w:top w:val="single" w:sz="6" w:space="2" w:color="918585"/>
        <w:bottom w:val="single" w:sz="6" w:space="2" w:color="918585"/>
      </w:pBdr>
      <w:tabs>
        <w:tab w:val="left" w:pos="1021"/>
      </w:tabs>
      <w:ind w:firstLine="0"/>
    </w:pPr>
  </w:style>
  <w:style w:type="paragraph" w:customStyle="1" w:styleId="Warning">
    <w:name w:val="Warning"/>
    <w:basedOn w:val="BodyText"/>
    <w:rsid w:val="00295F72"/>
    <w:pPr>
      <w:shd w:val="clear" w:color="auto" w:fill="D9D9D9"/>
      <w:tabs>
        <w:tab w:val="left" w:pos="992"/>
      </w:tabs>
      <w:ind w:left="119" w:right="119"/>
    </w:pPr>
    <w:rPr>
      <w:sz w:val="20"/>
    </w:rPr>
  </w:style>
  <w:style w:type="paragraph" w:customStyle="1" w:styleId="MarginIcons">
    <w:name w:val="Margin Icons"/>
    <w:basedOn w:val="BodyText"/>
    <w:rsid w:val="00295F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F72"/>
    <w:rPr>
      <w:rFonts w:ascii="Courier New" w:hAnsi="Courier New"/>
    </w:rPr>
  </w:style>
  <w:style w:type="paragraph" w:customStyle="1" w:styleId="NoteBullet">
    <w:name w:val="Note Bullet"/>
    <w:basedOn w:val="Note"/>
    <w:rsid w:val="00295F72"/>
    <w:pPr>
      <w:tabs>
        <w:tab w:val="clear" w:pos="680"/>
      </w:tabs>
      <w:spacing w:before="60" w:after="60"/>
    </w:pPr>
  </w:style>
  <w:style w:type="paragraph" w:customStyle="1" w:styleId="SubHeading2">
    <w:name w:val="SubHeading2"/>
    <w:basedOn w:val="HeadingBase"/>
    <w:rsid w:val="00295F72"/>
    <w:pPr>
      <w:spacing w:before="240" w:after="60"/>
    </w:pPr>
    <w:rPr>
      <w:sz w:val="20"/>
    </w:rPr>
  </w:style>
  <w:style w:type="paragraph" w:customStyle="1" w:styleId="SubHeading1">
    <w:name w:val="SubHeading1"/>
    <w:basedOn w:val="HeadingBase"/>
    <w:rsid w:val="00295F72"/>
    <w:pPr>
      <w:spacing w:before="240" w:after="60"/>
    </w:pPr>
    <w:rPr>
      <w:color w:val="918585"/>
      <w:sz w:val="22"/>
    </w:rPr>
  </w:style>
  <w:style w:type="paragraph" w:customStyle="1" w:styleId="SideHeading">
    <w:name w:val="Side Heading"/>
    <w:basedOn w:val="HeadingBase"/>
    <w:rsid w:val="00295F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F72"/>
    <w:pPr>
      <w:numPr>
        <w:numId w:val="10"/>
      </w:numPr>
    </w:pPr>
  </w:style>
  <w:style w:type="paragraph" w:styleId="PlainText">
    <w:name w:val="Plain Text"/>
    <w:basedOn w:val="Normal"/>
    <w:link w:val="PlainTextChar"/>
    <w:rsid w:val="00295F72"/>
    <w:rPr>
      <w:sz w:val="20"/>
    </w:rPr>
  </w:style>
  <w:style w:type="character" w:customStyle="1" w:styleId="PlainTextChar">
    <w:name w:val="Plain Text Char"/>
    <w:basedOn w:val="DefaultParagraphFont"/>
    <w:link w:val="PlainText"/>
    <w:rsid w:val="00295F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5F72"/>
    <w:rPr>
      <w:b/>
      <w:smallCaps/>
    </w:rPr>
  </w:style>
  <w:style w:type="paragraph" w:customStyle="1" w:styleId="TableListNumber">
    <w:name w:val="Table List Number"/>
    <w:basedOn w:val="ListNumber"/>
    <w:rsid w:val="00295F72"/>
    <w:pPr>
      <w:numPr>
        <w:numId w:val="0"/>
      </w:numPr>
    </w:pPr>
  </w:style>
  <w:style w:type="paragraph" w:styleId="TOC4">
    <w:name w:val="toc 4"/>
    <w:basedOn w:val="TOCBase"/>
    <w:next w:val="Normal"/>
    <w:semiHidden/>
    <w:rsid w:val="00295F72"/>
    <w:pPr>
      <w:tabs>
        <w:tab w:val="right" w:leader="dot" w:pos="9071"/>
      </w:tabs>
      <w:ind w:left="1701"/>
    </w:pPr>
  </w:style>
  <w:style w:type="paragraph" w:customStyle="1" w:styleId="ListAlpha">
    <w:name w:val="List Alpha"/>
    <w:basedOn w:val="List"/>
    <w:rsid w:val="00295F72"/>
    <w:pPr>
      <w:numPr>
        <w:numId w:val="7"/>
      </w:numPr>
    </w:pPr>
  </w:style>
  <w:style w:type="paragraph" w:customStyle="1" w:styleId="ListAlpha2">
    <w:name w:val="List Alpha 2"/>
    <w:basedOn w:val="List2"/>
    <w:rsid w:val="00295F72"/>
    <w:pPr>
      <w:numPr>
        <w:numId w:val="6"/>
      </w:numPr>
    </w:pPr>
  </w:style>
  <w:style w:type="paragraph" w:styleId="List2">
    <w:name w:val="List 2"/>
    <w:basedOn w:val="BodyText"/>
    <w:rsid w:val="00295F72"/>
    <w:pPr>
      <w:tabs>
        <w:tab w:val="left" w:pos="680"/>
      </w:tabs>
      <w:spacing w:before="60" w:after="60"/>
      <w:ind w:left="680" w:hanging="340"/>
    </w:pPr>
  </w:style>
  <w:style w:type="paragraph" w:styleId="List3">
    <w:name w:val="List 3"/>
    <w:basedOn w:val="BodyText"/>
    <w:rsid w:val="00295F72"/>
    <w:pPr>
      <w:tabs>
        <w:tab w:val="left" w:pos="1021"/>
      </w:tabs>
      <w:spacing w:before="60" w:after="60"/>
      <w:ind w:left="1020" w:hanging="340"/>
    </w:pPr>
  </w:style>
  <w:style w:type="paragraph" w:styleId="List4">
    <w:name w:val="List 4"/>
    <w:basedOn w:val="BodyText"/>
    <w:rsid w:val="00295F72"/>
    <w:pPr>
      <w:tabs>
        <w:tab w:val="left" w:pos="1361"/>
      </w:tabs>
      <w:spacing w:before="60" w:after="60"/>
      <w:ind w:left="1361" w:hanging="340"/>
    </w:pPr>
  </w:style>
  <w:style w:type="paragraph" w:styleId="List5">
    <w:name w:val="List 5"/>
    <w:basedOn w:val="BodyText"/>
    <w:rsid w:val="00295F72"/>
    <w:pPr>
      <w:tabs>
        <w:tab w:val="left" w:pos="1701"/>
      </w:tabs>
      <w:spacing w:before="60" w:after="60"/>
      <w:ind w:left="1701" w:hanging="340"/>
    </w:pPr>
  </w:style>
  <w:style w:type="paragraph" w:styleId="ListBullet3">
    <w:name w:val="List Bullet 3"/>
    <w:basedOn w:val="List3"/>
    <w:rsid w:val="00295F72"/>
    <w:pPr>
      <w:numPr>
        <w:numId w:val="13"/>
      </w:numPr>
      <w:tabs>
        <w:tab w:val="clear" w:pos="1021"/>
      </w:tabs>
      <w:ind w:left="1037" w:hanging="357"/>
    </w:pPr>
  </w:style>
  <w:style w:type="paragraph" w:styleId="ListBullet4">
    <w:name w:val="List Bullet 4"/>
    <w:basedOn w:val="List4"/>
    <w:rsid w:val="00295F72"/>
    <w:pPr>
      <w:numPr>
        <w:numId w:val="1"/>
      </w:numPr>
    </w:pPr>
  </w:style>
  <w:style w:type="paragraph" w:styleId="ListBullet5">
    <w:name w:val="List Bullet 5"/>
    <w:basedOn w:val="List5"/>
    <w:rsid w:val="00295F72"/>
    <w:pPr>
      <w:numPr>
        <w:numId w:val="2"/>
      </w:numPr>
    </w:pPr>
  </w:style>
  <w:style w:type="paragraph" w:styleId="ListContinue2">
    <w:name w:val="List Continue 2"/>
    <w:basedOn w:val="List2"/>
    <w:rsid w:val="00295F72"/>
    <w:pPr>
      <w:ind w:firstLine="0"/>
    </w:pPr>
  </w:style>
  <w:style w:type="paragraph" w:styleId="ListContinue3">
    <w:name w:val="List Continue 3"/>
    <w:basedOn w:val="List3"/>
    <w:rsid w:val="00295F72"/>
    <w:pPr>
      <w:ind w:left="1021" w:firstLine="0"/>
    </w:pPr>
  </w:style>
  <w:style w:type="paragraph" w:styleId="ListContinue4">
    <w:name w:val="List Continue 4"/>
    <w:basedOn w:val="List4"/>
    <w:rsid w:val="00295F72"/>
    <w:pPr>
      <w:ind w:firstLine="0"/>
    </w:pPr>
  </w:style>
  <w:style w:type="paragraph" w:styleId="ListContinue5">
    <w:name w:val="List Continue 5"/>
    <w:basedOn w:val="List5"/>
    <w:rsid w:val="00295F72"/>
    <w:pPr>
      <w:ind w:firstLine="0"/>
    </w:pPr>
  </w:style>
  <w:style w:type="paragraph" w:styleId="ListNumber3">
    <w:name w:val="List Number 3"/>
    <w:basedOn w:val="List3"/>
    <w:rsid w:val="00295F72"/>
    <w:pPr>
      <w:numPr>
        <w:numId w:val="3"/>
      </w:numPr>
    </w:pPr>
  </w:style>
  <w:style w:type="paragraph" w:styleId="ListNumber4">
    <w:name w:val="List Number 4"/>
    <w:basedOn w:val="List4"/>
    <w:rsid w:val="00295F72"/>
    <w:pPr>
      <w:numPr>
        <w:numId w:val="4"/>
      </w:numPr>
    </w:pPr>
  </w:style>
  <w:style w:type="paragraph" w:styleId="ListNumber5">
    <w:name w:val="List Number 5"/>
    <w:basedOn w:val="List5"/>
    <w:rsid w:val="00295F72"/>
    <w:pPr>
      <w:numPr>
        <w:numId w:val="5"/>
      </w:numPr>
    </w:pPr>
  </w:style>
  <w:style w:type="paragraph" w:styleId="BlockText">
    <w:name w:val="Block Text"/>
    <w:basedOn w:val="Normal"/>
    <w:rsid w:val="00295F72"/>
    <w:pPr>
      <w:spacing w:after="120"/>
      <w:ind w:left="1440" w:right="1440"/>
    </w:pPr>
  </w:style>
  <w:style w:type="character" w:customStyle="1" w:styleId="Subscript">
    <w:name w:val="Subscript"/>
    <w:basedOn w:val="DefaultParagraphFont"/>
    <w:rsid w:val="00295F72"/>
    <w:rPr>
      <w:sz w:val="16"/>
      <w:vertAlign w:val="subscript"/>
    </w:rPr>
  </w:style>
  <w:style w:type="character" w:customStyle="1" w:styleId="Superscript">
    <w:name w:val="Superscript"/>
    <w:basedOn w:val="DefaultParagraphFont"/>
    <w:rsid w:val="00295F72"/>
    <w:rPr>
      <w:sz w:val="16"/>
      <w:vertAlign w:val="superscript"/>
    </w:rPr>
  </w:style>
  <w:style w:type="character" w:customStyle="1" w:styleId="Symbols">
    <w:name w:val="Symbols"/>
    <w:basedOn w:val="DefaultParagraphFont"/>
    <w:rsid w:val="00295F72"/>
    <w:rPr>
      <w:rFonts w:ascii="Symbol" w:hAnsi="Symbol"/>
    </w:rPr>
  </w:style>
  <w:style w:type="character" w:customStyle="1" w:styleId="MenuOptions">
    <w:name w:val="Menu Options"/>
    <w:basedOn w:val="DefaultParagraphFont"/>
    <w:rsid w:val="00295F72"/>
    <w:rPr>
      <w:rFonts w:ascii="Arial Narrow" w:hAnsi="Arial Narrow"/>
      <w:smallCaps/>
    </w:rPr>
  </w:style>
  <w:style w:type="character" w:customStyle="1" w:styleId="Buttons">
    <w:name w:val="Buttons"/>
    <w:basedOn w:val="DefaultParagraphFont"/>
    <w:rsid w:val="00295F72"/>
    <w:rPr>
      <w:b/>
    </w:rPr>
  </w:style>
  <w:style w:type="character" w:customStyle="1" w:styleId="Underlined">
    <w:name w:val="Underlined"/>
    <w:basedOn w:val="DefaultParagraphFont"/>
    <w:rsid w:val="00295F72"/>
    <w:rPr>
      <w:u w:val="single"/>
    </w:rPr>
  </w:style>
  <w:style w:type="paragraph" w:customStyle="1" w:styleId="TableBodyTextRight">
    <w:name w:val="Table Body Text Right"/>
    <w:basedOn w:val="TableBodyText"/>
    <w:rsid w:val="00295F72"/>
    <w:pPr>
      <w:widowControl w:val="0"/>
      <w:autoSpaceDE w:val="0"/>
      <w:autoSpaceDN w:val="0"/>
      <w:adjustRightInd w:val="0"/>
      <w:jc w:val="right"/>
    </w:pPr>
    <w:rPr>
      <w:rFonts w:cs="Arial"/>
      <w:szCs w:val="18"/>
    </w:rPr>
  </w:style>
  <w:style w:type="paragraph" w:customStyle="1" w:styleId="CopyrightText">
    <w:name w:val="Copyright Text"/>
    <w:basedOn w:val="BodyText"/>
    <w:rsid w:val="00295F72"/>
    <w:rPr>
      <w:sz w:val="18"/>
    </w:rPr>
  </w:style>
  <w:style w:type="paragraph" w:customStyle="1" w:styleId="BodySmallRight">
    <w:name w:val="Body Small Right"/>
    <w:basedOn w:val="BodyTextRight"/>
    <w:rsid w:val="00295F72"/>
    <w:rPr>
      <w:sz w:val="18"/>
      <w:szCs w:val="18"/>
    </w:rPr>
  </w:style>
  <w:style w:type="paragraph" w:customStyle="1" w:styleId="MarginEdition">
    <w:name w:val="Margin Edition"/>
    <w:basedOn w:val="MarginNote"/>
    <w:rsid w:val="00295F72"/>
    <w:pPr>
      <w:spacing w:before="0" w:after="0"/>
    </w:pPr>
    <w:rPr>
      <w:rFonts w:ascii="Times New Roman" w:hAnsi="Times New Roman"/>
      <w:color w:val="999999"/>
    </w:rPr>
  </w:style>
  <w:style w:type="paragraph" w:customStyle="1" w:styleId="Spacer">
    <w:name w:val="Spacer"/>
    <w:basedOn w:val="Normal"/>
    <w:rsid w:val="00295F72"/>
    <w:rPr>
      <w:sz w:val="2"/>
      <w:szCs w:val="2"/>
    </w:rPr>
  </w:style>
  <w:style w:type="character" w:customStyle="1" w:styleId="Small">
    <w:name w:val="Small"/>
    <w:basedOn w:val="DefaultParagraphFont"/>
    <w:rsid w:val="00295F72"/>
    <w:rPr>
      <w:sz w:val="16"/>
    </w:rPr>
  </w:style>
  <w:style w:type="paragraph" w:customStyle="1" w:styleId="WideTable">
    <w:name w:val="Wide Table"/>
    <w:basedOn w:val="Normal"/>
    <w:rsid w:val="00295F72"/>
    <w:pPr>
      <w:ind w:left="-1418"/>
    </w:pPr>
    <w:rPr>
      <w:sz w:val="2"/>
      <w:szCs w:val="2"/>
    </w:rPr>
  </w:style>
  <w:style w:type="character" w:styleId="PageNumber">
    <w:name w:val="page number"/>
    <w:basedOn w:val="DefaultParagraphFont"/>
    <w:rsid w:val="00295F72"/>
  </w:style>
  <w:style w:type="paragraph" w:styleId="Quote">
    <w:name w:val="Quote"/>
    <w:basedOn w:val="Heading1"/>
    <w:link w:val="QuoteChar"/>
    <w:qFormat/>
    <w:rsid w:val="00295F72"/>
    <w:rPr>
      <w:b w:val="0"/>
      <w:sz w:val="72"/>
      <w:szCs w:val="72"/>
      <w:lang w:val="en-NZ"/>
    </w:rPr>
  </w:style>
  <w:style w:type="character" w:customStyle="1" w:styleId="QuoteChar">
    <w:name w:val="Quote Char"/>
    <w:basedOn w:val="DefaultParagraphFont"/>
    <w:link w:val="Quote"/>
    <w:rsid w:val="00295F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F72"/>
    <w:pPr>
      <w:pageBreakBefore/>
    </w:pPr>
  </w:style>
  <w:style w:type="paragraph" w:customStyle="1" w:styleId="Border">
    <w:name w:val="Border"/>
    <w:basedOn w:val="Normal"/>
    <w:qFormat/>
    <w:rsid w:val="00295F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F72"/>
    <w:rPr>
      <w:b/>
      <w:bCs/>
      <w:i/>
      <w:iCs/>
      <w:color w:val="auto"/>
    </w:rPr>
  </w:style>
  <w:style w:type="paragraph" w:styleId="IntenseQuote">
    <w:name w:val="Intense Quote"/>
    <w:basedOn w:val="Normal"/>
    <w:next w:val="Normal"/>
    <w:link w:val="IntenseQuoteChar"/>
    <w:uiPriority w:val="30"/>
    <w:qFormat/>
    <w:rsid w:val="00295F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F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5F72"/>
    <w:rPr>
      <w:smallCaps/>
      <w:color w:val="auto"/>
      <w:u w:val="single"/>
    </w:rPr>
  </w:style>
  <w:style w:type="character" w:styleId="IntenseReference">
    <w:name w:val="Intense Reference"/>
    <w:basedOn w:val="DefaultParagraphFont"/>
    <w:uiPriority w:val="32"/>
    <w:qFormat/>
    <w:rsid w:val="00295F72"/>
    <w:rPr>
      <w:b/>
      <w:bCs/>
      <w:smallCaps/>
      <w:color w:val="auto"/>
      <w:spacing w:val="5"/>
      <w:u w:val="single"/>
    </w:rPr>
  </w:style>
  <w:style w:type="paragraph" w:customStyle="1" w:styleId="2ColumnHeading">
    <w:name w:val="2Column Heading"/>
    <w:basedOn w:val="BodyText"/>
    <w:qFormat/>
    <w:rsid w:val="00295F72"/>
    <w:pPr>
      <w:spacing w:after="60"/>
      <w:ind w:left="-2268"/>
    </w:pPr>
    <w:rPr>
      <w:b/>
    </w:rPr>
  </w:style>
  <w:style w:type="paragraph" w:customStyle="1" w:styleId="Heading1TOC">
    <w:name w:val="Heading1 TOC"/>
    <w:basedOn w:val="Normal"/>
    <w:qFormat/>
    <w:rsid w:val="00295F72"/>
    <w:pPr>
      <w:spacing w:before="240" w:after="120"/>
    </w:pPr>
    <w:rPr>
      <w:rFonts w:ascii="Times New Roman" w:hAnsi="Times New Roman"/>
      <w:b/>
      <w:sz w:val="32"/>
    </w:rPr>
  </w:style>
  <w:style w:type="paragraph" w:customStyle="1" w:styleId="Heading2TOC">
    <w:name w:val="Heading2 TOC"/>
    <w:basedOn w:val="Normal"/>
    <w:qFormat/>
    <w:rsid w:val="00295F72"/>
    <w:pPr>
      <w:spacing w:before="240" w:after="60"/>
    </w:pPr>
    <w:rPr>
      <w:rFonts w:ascii="Times New Roman" w:hAnsi="Times New Roman"/>
      <w:b/>
      <w:sz w:val="28"/>
    </w:rPr>
  </w:style>
  <w:style w:type="character" w:customStyle="1" w:styleId="Underline">
    <w:name w:val="Underline"/>
    <w:basedOn w:val="DefaultParagraphFont"/>
    <w:qFormat/>
    <w:rsid w:val="00295F72"/>
    <w:rPr>
      <w:u w:val="single"/>
    </w:rPr>
  </w:style>
  <w:style w:type="character" w:customStyle="1" w:styleId="BoldandItalics">
    <w:name w:val="Bold and Italics"/>
    <w:qFormat/>
    <w:rsid w:val="00295F72"/>
    <w:rPr>
      <w:b/>
      <w:i/>
      <w:u w:val="none"/>
    </w:rPr>
  </w:style>
  <w:style w:type="paragraph" w:styleId="BalloonText">
    <w:name w:val="Balloon Text"/>
    <w:basedOn w:val="Normal"/>
    <w:link w:val="BalloonTextChar"/>
    <w:rsid w:val="00295F72"/>
    <w:rPr>
      <w:rFonts w:ascii="Tahoma" w:hAnsi="Tahoma" w:cs="Tahoma"/>
      <w:sz w:val="16"/>
      <w:szCs w:val="16"/>
    </w:rPr>
  </w:style>
  <w:style w:type="character" w:customStyle="1" w:styleId="BalloonTextChar">
    <w:name w:val="Balloon Text Char"/>
    <w:basedOn w:val="DefaultParagraphFont"/>
    <w:link w:val="BalloonText"/>
    <w:rsid w:val="00295F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5F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5F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1308</Words>
  <Characters>8435</Characters>
  <Application>Microsoft Office Word</Application>
  <DocSecurity>0</DocSecurity>
  <Lines>284</Lines>
  <Paragraphs>168</Paragraphs>
  <ScaleCrop>false</ScaleCrop>
  <Company>Author-it Software Corporation Ltd.</Company>
  <LinksUpToDate>false</LinksUpToDate>
  <CharactersWithSpaces>9648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TLID1307C Move materials mechanically using automated equipment</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2012-05-27T03:38:00Z</dcterms:created>
  <dcterms:modified xsi:type="dcterms:W3CDTF">2012-05-27T03:38:00Z</dcterms:modified>
</cp:coreProperties>
</file>