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D35" w:rsidP="000E6D35">
      <w:pPr>
        <w:pStyle w:val="Title"/>
      </w:pPr>
      <w:r>
        <w:fldChar w:fldCharType="begin"/>
      </w:r>
      <w:r>
        <w:instrText xml:space="preserve"> TITLE   \* MERGEFORMAT </w:instrText>
      </w:r>
      <w:r>
        <w:fldChar w:fldCharType="separate"/>
      </w:r>
      <w:r>
        <w:t>TLIB2907B Use and maintain minor mechanical equipment</w:t>
      </w:r>
      <w:r>
        <w:fldChar w:fldCharType="end"/>
      </w:r>
    </w:p>
    <w:p w:rsidR="000E6D35" w:rsidP="000E6D35">
      <w:pPr>
        <w:pStyle w:val="Version"/>
        <w:sectPr w:rsidSect="006A49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96C" w:rsidP="006A496C">
      <w:pPr>
        <w:pStyle w:val="SuperHeading"/>
      </w:pPr>
      <w:r w:rsidRPr="006A496C">
        <w:t>TLIB2907B Use and maintain minor mechanical equipment</w:t>
      </w:r>
    </w:p>
    <w:p w:rsidR="00000000" w:rsidRPr="006A496C" w:rsidP="006A496C">
      <w:pPr>
        <w:pStyle w:val="Heading1"/>
      </w:pPr>
      <w:bookmarkStart w:id="1" w:name="O_315977"/>
      <w:bookmarkEnd w:id="1"/>
      <w:r w:rsidRPr="006A496C">
        <w:t>Modification History</w:t>
      </w:r>
    </w:p>
    <w:p w:rsidR="00000000" w:rsidRPr="006A496C" w:rsidP="006A496C">
      <w:pPr>
        <w:pStyle w:val="BodyText"/>
      </w:pPr>
      <w:r w:rsidRPr="006A496C">
        <w:t>Not applicable.</w:t>
      </w:r>
    </w:p>
    <w:p w:rsidR="00000000" w:rsidRPr="006A496C" w:rsidP="006A496C">
      <w:pPr>
        <w:pStyle w:val="AllowPageBreak"/>
      </w:pPr>
    </w:p>
    <w:p w:rsidR="00000000" w:rsidRPr="006A496C" w:rsidP="006A496C">
      <w:pPr>
        <w:pStyle w:val="Heading1"/>
      </w:pPr>
      <w:bookmarkStart w:id="2" w:name="O_315976"/>
      <w:bookmarkEnd w:id="2"/>
      <w:r w:rsidRPr="006A496C">
        <w:t>Unit Descriptor</w:t>
      </w:r>
    </w:p>
    <w:p w:rsidR="00000000" w:rsidRPr="006A496C" w:rsidP="006A496C">
      <w:pPr>
        <w:pStyle w:val="BodyText"/>
      </w:pPr>
      <w:r w:rsidRPr="006A496C">
        <w:t>This unit involves the skills and knowledge required to use and maintain minor mechanical equipment in accordanc</w:t>
      </w:r>
      <w:r w:rsidRPr="006A496C">
        <w:t>e with workplace requirements, including carrying out pre-operation checks on equipment, operating mechanical equipment in accordance with workplace requirements, conducting routine maintenance, and securing and storing equipment in accordance with workpla</w:t>
      </w:r>
      <w:r w:rsidRPr="006A496C">
        <w:t>ce procedures.</w:t>
      </w:r>
    </w:p>
    <w:p w:rsidR="00000000" w:rsidRPr="006A496C" w:rsidP="006A496C">
      <w:pPr>
        <w:pStyle w:val="AllowPageBreak"/>
      </w:pPr>
    </w:p>
    <w:p w:rsidR="00000000" w:rsidRPr="006A496C" w:rsidP="006A496C">
      <w:pPr>
        <w:pStyle w:val="Heading1"/>
      </w:pPr>
      <w:bookmarkStart w:id="3" w:name="O_315975"/>
      <w:bookmarkEnd w:id="3"/>
      <w:r w:rsidRPr="006A496C">
        <w:t>Application of the Unit</w:t>
      </w:r>
    </w:p>
    <w:p w:rsidR="00000000" w:rsidRPr="006A496C" w:rsidP="006A496C">
      <w:pPr>
        <w:pStyle w:val="BodyText"/>
      </w:pPr>
      <w:r w:rsidRPr="006A496C">
        <w:t>Work must be carried out in compliance with workplace procedures and the regulations and safeworking codes of practice relevant to the use and maintenance of minor mechanical equipment.</w:t>
      </w:r>
    </w:p>
    <w:p w:rsidR="00000000" w:rsidRPr="006A496C" w:rsidP="006A496C">
      <w:pPr>
        <w:pStyle w:val="BodyText"/>
      </w:pPr>
      <w:r w:rsidRPr="006A496C">
        <w:t>Work is perfor</w:t>
      </w:r>
      <w:r w:rsidRPr="006A496C">
        <w:t>med under some supervision, generally within a team environment. It involves the application of routine procedures to use and maintain minor mechanical equipment across a variety of operational contexts.</w:t>
      </w:r>
    </w:p>
    <w:p w:rsidR="00000000" w:rsidRPr="006A496C" w:rsidP="006A496C">
      <w:pPr>
        <w:pStyle w:val="AllowPageBreak"/>
      </w:pPr>
    </w:p>
    <w:p w:rsidR="00000000" w:rsidRPr="006A496C" w:rsidP="006A496C">
      <w:pPr>
        <w:pStyle w:val="Heading1"/>
      </w:pPr>
      <w:bookmarkStart w:id="4" w:name="O_315974"/>
      <w:bookmarkEnd w:id="4"/>
      <w:r w:rsidRPr="006A496C">
        <w:t>Licensing/Regulatory Information</w:t>
      </w:r>
    </w:p>
    <w:p w:rsidR="00000000" w:rsidRPr="006A496C" w:rsidP="006A496C">
      <w:pPr>
        <w:pStyle w:val="BodyText"/>
      </w:pPr>
      <w:r w:rsidRPr="006A496C">
        <w:t>Not applicable.</w:t>
      </w:r>
    </w:p>
    <w:p w:rsidR="00000000" w:rsidRPr="006A496C" w:rsidP="006A496C">
      <w:pPr>
        <w:pStyle w:val="AllowPageBreak"/>
      </w:pPr>
    </w:p>
    <w:p w:rsidR="00000000" w:rsidRPr="006A496C" w:rsidP="006A496C">
      <w:pPr>
        <w:pStyle w:val="Heading1"/>
      </w:pPr>
      <w:bookmarkStart w:id="5" w:name="O_315973"/>
      <w:bookmarkEnd w:id="5"/>
      <w:r w:rsidRPr="006A496C">
        <w:t>Pre-Requisites</w:t>
      </w:r>
    </w:p>
    <w:p w:rsidR="00000000" w:rsidRPr="006A496C" w:rsidP="006A496C">
      <w:pPr>
        <w:pStyle w:val="BodyText"/>
      </w:pPr>
      <w:r w:rsidRPr="006A496C">
        <w:t>Not applicable.</w:t>
      </w:r>
    </w:p>
    <w:p w:rsidR="00000000" w:rsidRPr="006A496C" w:rsidP="006A496C">
      <w:pPr>
        <w:pStyle w:val="AllowPageBreak"/>
      </w:pPr>
    </w:p>
    <w:p w:rsidR="00000000" w:rsidRPr="006A496C" w:rsidP="006A496C">
      <w:pPr>
        <w:pStyle w:val="Heading1"/>
      </w:pPr>
      <w:bookmarkStart w:id="6" w:name="O_315972"/>
      <w:bookmarkEnd w:id="6"/>
      <w:r w:rsidRPr="006A496C">
        <w:t>Employability Skills Information</w:t>
      </w:r>
    </w:p>
    <w:p w:rsidR="00000000" w:rsidRPr="006A496C" w:rsidP="006A496C">
      <w:pPr>
        <w:pStyle w:val="BodyText"/>
      </w:pPr>
      <w:r w:rsidRPr="006A496C">
        <w:t>The required outcomes described in this unit of competency contain applicable facets of Employability Skills. The Employability Skills Summary</w:t>
      </w:r>
      <w:r w:rsidRPr="006A496C">
        <w:t xml:space="preserve"> of the qualification in which this competency is packaged will assist in identifying employability skill requirements.</w:t>
      </w:r>
    </w:p>
    <w:p w:rsidR="00000000" w:rsidRPr="006A496C" w:rsidP="006A496C">
      <w:pPr>
        <w:pStyle w:val="AllowPageBreak"/>
      </w:pPr>
    </w:p>
    <w:p w:rsidR="00000000" w:rsidRPr="006A496C" w:rsidP="006A496C">
      <w:pPr>
        <w:pStyle w:val="Heading1"/>
      </w:pPr>
      <w:bookmarkStart w:id="7" w:name="O_315978"/>
      <w:bookmarkEnd w:id="7"/>
      <w:r w:rsidRPr="006A496C">
        <w:t>Elements and Performance Criteria Pre-Content</w:t>
      </w:r>
    </w:p>
    <w:p w:rsidR="00000000" w:rsidRPr="006A496C" w:rsidP="006A496C">
      <w:pPr>
        <w:pStyle w:val="BodyText"/>
      </w:pPr>
      <w:r w:rsidRPr="006A496C">
        <w:t>Elements describe the essential outcomes of a unit of competency.</w:t>
      </w:r>
    </w:p>
    <w:p w:rsidR="00000000" w:rsidRPr="006A496C" w:rsidP="006A496C">
      <w:pPr>
        <w:pStyle w:val="BodyText"/>
      </w:pPr>
      <w:r w:rsidRPr="006A496C">
        <w:t>Performance criteria describe the required performance needed to demonstrate achievement of the element. Assessment of performance is to be consistent with the evidence guide.</w:t>
      </w:r>
    </w:p>
    <w:p w:rsidR="00000000" w:rsidRPr="006A496C" w:rsidP="006A496C">
      <w:pPr>
        <w:pStyle w:val="AllowPageBreak"/>
      </w:pPr>
    </w:p>
    <w:p w:rsidR="00000000" w:rsidRPr="006A496C" w:rsidP="006A496C">
      <w:pPr>
        <w:pStyle w:val="Heading1"/>
      </w:pPr>
      <w:bookmarkStart w:id="8" w:name="O_315966"/>
      <w:bookmarkEnd w:id="8"/>
      <w:r w:rsidRPr="006A496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E6D3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Elements and Performance Crit</w:t>
            </w:r>
            <w:r w:rsidRPr="006A496C">
              <w:rPr>
                <w:rStyle w:val="SpecialBold"/>
              </w:rPr>
              <w:t>eria</w:t>
            </w:r>
          </w:p>
        </w:tc>
      </w:tr>
      <w:tr w:rsidTr="000E6D3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Performance Criteria</w:t>
            </w:r>
          </w:p>
        </w:tc>
      </w:tr>
      <w:tr w:rsidTr="000E6D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1</w:t>
            </w:r>
          </w:p>
        </w:tc>
        <w:tc>
          <w:tcPr>
            <w:tcW w:w="3000" w:type="dxa"/>
            <w:vMerge w:val="restart"/>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Carry out pre-operation checks</w:t>
            </w: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1.1</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Pre-operational checks are conducted to manufacturers specifications to ensure optimum functionality of equipment</w:t>
            </w:r>
          </w:p>
        </w:tc>
      </w:tr>
      <w:tr w:rsidTr="000E6D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1.2</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Necessary adjustments to equipment are made to ensure efficient operation, according to manufacturers instructions</w:t>
            </w:r>
          </w:p>
        </w:tc>
      </w:tr>
      <w:tr w:rsidTr="000E6D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1.3</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Faulty equipment is reported to relevant person to ensure equipment is safe and effective to use</w:t>
            </w:r>
          </w:p>
        </w:tc>
      </w:tr>
      <w:tr w:rsidTr="000E6D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2</w:t>
            </w:r>
          </w:p>
        </w:tc>
        <w:tc>
          <w:tcPr>
            <w:tcW w:w="3000" w:type="dxa"/>
            <w:vMerge w:val="restart"/>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Operate mechanical equipment</w:t>
            </w: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2.1</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Equipment is operated in accordance with manufacturers or workplace operating instructions to ensure safe and effective operation</w:t>
            </w:r>
          </w:p>
        </w:tc>
      </w:tr>
      <w:tr w:rsidTr="000E6D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2.2</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Appropriate personal safety protection is used to minimise the risk of injury to operator</w:t>
            </w:r>
          </w:p>
        </w:tc>
      </w:tr>
      <w:tr w:rsidTr="000E6D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2.3</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Work operational hazards are eliminated or controlled appropriately when using equipment to ensure safeworking conditions</w:t>
            </w:r>
          </w:p>
        </w:tc>
      </w:tr>
      <w:tr w:rsidTr="000E6D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2.4</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Assisting personnel are given clear instructions about their duties if required to ensure safe and effective working conditions</w:t>
            </w:r>
          </w:p>
        </w:tc>
      </w:tr>
      <w:tr w:rsidTr="000E6D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3</w:t>
            </w:r>
          </w:p>
        </w:tc>
        <w:tc>
          <w:tcPr>
            <w:tcW w:w="3000" w:type="dxa"/>
            <w:vMerge w:val="restart"/>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Conduct routine maintenance</w:t>
            </w: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3.1</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Equipment is cleaned and maintained in accordance with manufacturers specifications to ensure optimum functionality</w:t>
            </w:r>
          </w:p>
        </w:tc>
      </w:tr>
      <w:tr w:rsidTr="000E6D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3.2</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Detailed and accurate records are maintained according to workplace procedures</w:t>
            </w:r>
          </w:p>
        </w:tc>
      </w:tr>
      <w:tr w:rsidTr="000E6D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4</w:t>
            </w:r>
          </w:p>
        </w:tc>
        <w:tc>
          <w:tcPr>
            <w:tcW w:w="3000" w:type="dxa"/>
            <w:vMerge w:val="restart"/>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Secure and store</w:t>
            </w: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4.1</w:t>
            </w:r>
          </w:p>
        </w:tc>
        <w:tc>
          <w:tcPr>
            <w:tcW w:w="51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Equipment is handled and transported in a safe, secure, efficient manner to minimise risk of injury to personnel and damage to equipment</w:t>
            </w:r>
          </w:p>
        </w:tc>
      </w:tr>
      <w:tr w:rsidTr="000E6D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4.2</w:t>
            </w:r>
          </w:p>
        </w:tc>
        <w:tc>
          <w:tcPr>
            <w:tcW w:w="51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Equipment is stored and secured according to manufacturers or workplace procedures to preve</w:t>
            </w:r>
            <w:r w:rsidRPr="006A496C">
              <w:t>nt damage and losses of equipment</w:t>
            </w:r>
          </w:p>
        </w:tc>
      </w:tr>
    </w:tbl>
    <w:p w:rsidR="00000000" w:rsidRPr="006A496C" w:rsidP="006A496C">
      <w:pPr>
        <w:pStyle w:val="BodyText"/>
      </w:pPr>
    </w:p>
    <w:p w:rsidR="00000000" w:rsidRPr="006A496C" w:rsidP="006A496C">
      <w:pPr>
        <w:pStyle w:val="AllowPageBreak"/>
      </w:pPr>
    </w:p>
    <w:p w:rsidR="00000000" w:rsidRPr="006A496C" w:rsidP="006A496C">
      <w:pPr>
        <w:pStyle w:val="Heading1"/>
      </w:pPr>
      <w:bookmarkStart w:id="9" w:name="O_315971"/>
      <w:bookmarkEnd w:id="9"/>
      <w:r w:rsidRPr="006A496C">
        <w:t>Required Skills and Knowledge</w:t>
      </w:r>
    </w:p>
    <w:tbl>
      <w:tblPr>
        <w:tblW w:w="0" w:type="auto"/>
        <w:tblLayout w:type="fixed"/>
        <w:tblCellMar>
          <w:left w:w="62" w:type="dxa"/>
          <w:right w:w="62" w:type="dxa"/>
        </w:tblCellMar>
        <w:tblLook w:val="0000"/>
      </w:tblPr>
      <w:tblGrid>
        <w:gridCol w:w="9000"/>
      </w:tblGrid>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REQUIRED KNOWLEDGE AND SKILLS</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This describes the essential knowledge and skills and their level required for this unit.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Required knowledge</w:t>
            </w:r>
            <w:r w:rsidRPr="006A496C">
              <w:t xml:space="preserve">: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Relevant sections of state and territory codes of practice and safeworking system requirements including the Code of Practice for the Defined Interstate Rail Network in situations where operations are carried out on that network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Relevant OH&amp;S and environ</w:t>
            </w:r>
            <w:r w:rsidRPr="006A496C">
              <w:t xml:space="preserve">mental procedures and regulations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Workplace procedures and policies for the use and maintenance of minor mechanical equipment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Problems that can occur when using and maintaining minor mechanical equipment and related action that should be taken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Tools and equipment used when using and maintaining minor mechanical equipment and the procedures and precautions for their care, use and storage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Workplace documentation and records requirements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Procedures to be followed in the event of an emergency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 xml:space="preserve">Workplace component and material supply system </w:t>
            </w:r>
          </w:p>
        </w:tc>
      </w:tr>
    </w:tbl>
    <w:p w:rsidR="00000000" w:rsidRPr="006A496C" w:rsidP="006A496C">
      <w:pPr>
        <w:pStyle w:val="BodyText"/>
      </w:pPr>
    </w:p>
    <w:tbl>
      <w:tblPr>
        <w:tblW w:w="0" w:type="auto"/>
        <w:tblLayout w:type="fixed"/>
        <w:tblCellMar>
          <w:left w:w="62" w:type="dxa"/>
          <w:right w:w="62" w:type="dxa"/>
        </w:tblCellMar>
        <w:tblLook w:val="0000"/>
      </w:tblPr>
      <w:tblGrid>
        <w:gridCol w:w="9000"/>
      </w:tblGrid>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Required skills</w:t>
            </w:r>
            <w:r w:rsidRPr="006A496C">
              <w:t>:</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Communicate effectively with others when using and maintaining minor mechanical equipment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Read and interpret instructions, procedures, information and signs relevant to using and maintai</w:t>
            </w:r>
            <w:r w:rsidRPr="006A496C">
              <w:t xml:space="preserve">ning minor mechanical equipment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Interpret and follow operational instructions and prioritise work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Complete documentation related to using and maintaining minor mechanical equipment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Operate electronic communication equipment to required protocol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Work collaboratively with others when using and maintaining minor mechanical equipment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Adapt appropriately to cultural differences in the workplace, including modes of behaviour and interactions with others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Promptly report and/or rectify any identified</w:t>
            </w:r>
            <w:r w:rsidRPr="006A496C">
              <w:t xml:space="preserve"> problems, faults or malfunctions that may arise when using and maintaining minor mechanical equipment in accordance with regulatory requirements and workplace procedures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Plan own work including predicting consequences and identifying improvements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Appl</w:t>
            </w:r>
            <w:r w:rsidRPr="006A496C">
              <w:t xml:space="preserve">y precautions and required action to minimise, control or eliminate hazards that may exist during work activities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Monitor work activities in terms of planned schedule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Modify activities depending on differing operational contingencies, risk situations a</w:t>
            </w:r>
            <w:r w:rsidRPr="006A496C">
              <w:t xml:space="preserve">nd environments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Work systematically with required attention to detail without injury to self or others, or damage to goods or equipment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Operate and adapt to differences in equipment in accordance with standard operating procedures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Identify, select an</w:t>
            </w:r>
            <w:r w:rsidRPr="006A496C">
              <w:t xml:space="preserve">d efficiently and effectively use relevant tools and equipment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Select and use required personal protective equipment conforming to industry and OH&amp;S standards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Monitor performance of equipment </w:t>
            </w:r>
          </w:p>
        </w:tc>
      </w:tr>
      <w:tr w:rsidTr="000E6D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Service equipment in t</w:t>
            </w:r>
            <w:r w:rsidRPr="006A496C">
              <w:t xml:space="preserve">erms of maintenance schedule and standard operating procedures </w:t>
            </w:r>
          </w:p>
        </w:tc>
      </w:tr>
    </w:tbl>
    <w:p w:rsidR="00000000" w:rsidRPr="006A496C" w:rsidP="006A496C">
      <w:pPr>
        <w:pStyle w:val="BodyText"/>
      </w:pPr>
    </w:p>
    <w:p w:rsidR="00000000" w:rsidRPr="006A496C" w:rsidP="006A496C">
      <w:pPr>
        <w:pStyle w:val="AllowPageBreak"/>
      </w:pPr>
    </w:p>
    <w:p w:rsidR="00000000" w:rsidRPr="006A496C" w:rsidP="006A496C">
      <w:pPr>
        <w:pStyle w:val="Heading1"/>
      </w:pPr>
      <w:bookmarkStart w:id="10" w:name="O_315970"/>
      <w:bookmarkEnd w:id="10"/>
      <w:r w:rsidRPr="006A496C">
        <w:t>Evidence Guide</w:t>
      </w:r>
    </w:p>
    <w:tbl>
      <w:tblPr>
        <w:tblW w:w="0" w:type="auto"/>
        <w:tblLayout w:type="fixed"/>
        <w:tblCellMar>
          <w:left w:w="62" w:type="dxa"/>
          <w:right w:w="62" w:type="dxa"/>
        </w:tblCellMar>
        <w:tblLook w:val="0000"/>
      </w:tblPr>
      <w:tblGrid>
        <w:gridCol w:w="4500"/>
        <w:gridCol w:w="4500"/>
      </w:tblGrid>
      <w:tr w:rsidTr="000E6D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496C">
            <w:pPr>
              <w:pStyle w:val="BodyText"/>
              <w:rPr>
                <w:lang w:val="en-NZ"/>
              </w:rPr>
            </w:pPr>
          </w:p>
        </w:tc>
      </w:tr>
      <w:tr w:rsidTr="000E6D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The evidence guide provides advice on assessment and must be read in conjunction with the performance criteria, required knowledge and skills, the range st</w:t>
            </w:r>
            <w:r w:rsidRPr="006A496C">
              <w:t xml:space="preserve">atement and the assessment guidelines for this Training Package.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The evidence required to demonstrate competency in this unit must be relevant to and satisfy al</w:t>
            </w:r>
            <w:r w:rsidRPr="006A496C">
              <w:t xml:space="preserve">l of the requirements of the elements and performance criteria of this unit and include demonstration of applying:   </w:t>
            </w:r>
          </w:p>
          <w:p w:rsidR="00000000" w:rsidRPr="006A496C" w:rsidP="006A496C">
            <w:pPr>
              <w:pStyle w:val="BodyText"/>
            </w:pPr>
            <w:r w:rsidRPr="006A496C">
              <w:t>the underpinning knowledge and skills</w:t>
            </w:r>
          </w:p>
          <w:p w:rsidR="00000000" w:rsidRPr="006A496C" w:rsidP="006A496C">
            <w:pPr>
              <w:pStyle w:val="BodyText"/>
            </w:pPr>
            <w:r w:rsidRPr="006A496C">
              <w:t>relevant legislation and workplace procedures</w:t>
            </w:r>
          </w:p>
          <w:p w:rsidR="00000000" w:rsidP="006A496C">
            <w:pPr>
              <w:pStyle w:val="BodyText"/>
              <w:rPr>
                <w:lang w:val="en-NZ"/>
              </w:rPr>
            </w:pPr>
            <w:r w:rsidRPr="006A496C">
              <w:t xml:space="preserve">other relevant aspects of the range statement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Performance is demonstrated consistently over a period of time and in a suitable range of contexts</w:t>
            </w:r>
          </w:p>
          <w:p w:rsidR="00000000" w:rsidRPr="006A496C" w:rsidP="006A496C">
            <w:pPr>
              <w:pStyle w:val="BodyText"/>
            </w:pPr>
            <w:r w:rsidRPr="006A496C">
              <w:t xml:space="preserve">Resources for assessment include:   </w:t>
            </w:r>
          </w:p>
          <w:p w:rsidR="00000000" w:rsidRPr="006A496C" w:rsidP="006A496C">
            <w:pPr>
              <w:pStyle w:val="BodyText"/>
            </w:pPr>
            <w:r w:rsidRPr="006A496C">
              <w:t>a range of relevant exercises, case studies and other simulated practic</w:t>
            </w:r>
            <w:r w:rsidRPr="006A496C">
              <w:t>al and knowledge assessment, and/or</w:t>
            </w:r>
          </w:p>
          <w:p w:rsidR="00000000" w:rsidRPr="006A496C" w:rsidP="006A496C">
            <w:pPr>
              <w:pStyle w:val="BodyText"/>
            </w:pPr>
            <w:r w:rsidRPr="006A496C">
              <w:t>access to an appropriate range of relevant operational situations in the workplace</w:t>
            </w:r>
          </w:p>
          <w:p w:rsidR="00000000" w:rsidRPr="006A496C" w:rsidP="006A496C">
            <w:pPr>
              <w:pStyle w:val="BodyText"/>
            </w:pPr>
          </w:p>
          <w:p w:rsidR="00000000" w:rsidRPr="006A496C" w:rsidP="006A496C">
            <w:pPr>
              <w:pStyle w:val="BodyText"/>
            </w:pPr>
            <w:r w:rsidRPr="006A496C">
              <w:t xml:space="preserve">In both real and simulated environments, access is required to:     </w:t>
            </w:r>
          </w:p>
          <w:p w:rsidR="00000000" w:rsidRPr="006A496C" w:rsidP="006A496C">
            <w:pPr>
              <w:pStyle w:val="BodyText"/>
            </w:pPr>
            <w:r w:rsidRPr="006A496C">
              <w:t>relevant and appropriate materials and/or equipment, and/or</w:t>
            </w:r>
          </w:p>
          <w:p w:rsidR="00000000" w:rsidP="006A496C">
            <w:pPr>
              <w:pStyle w:val="BodyText"/>
              <w:rPr>
                <w:lang w:val="en-NZ"/>
              </w:rPr>
            </w:pPr>
            <w:r w:rsidRPr="006A496C">
              <w:t>applica</w:t>
            </w:r>
            <w:r w:rsidRPr="006A496C">
              <w:t xml:space="preserve">ble documentation including workplace procedures, regulations, codes of practice and operation manuals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Assessment of this unit must be undertaken by a registered training organisation</w:t>
            </w:r>
          </w:p>
          <w:p w:rsidR="00000000" w:rsidRPr="006A496C" w:rsidP="006A496C">
            <w:pPr>
              <w:pStyle w:val="BodyText"/>
            </w:pPr>
            <w:r w:rsidRPr="006A496C">
              <w:t>As a minimum, assessment of knowledge must be con</w:t>
            </w:r>
            <w:r w:rsidRPr="006A496C">
              <w:t>ducted through appropriate written/oral tests</w:t>
            </w:r>
          </w:p>
          <w:p w:rsidR="00000000" w:rsidRPr="006A496C" w:rsidP="006A496C">
            <w:pPr>
              <w:pStyle w:val="BodyText"/>
            </w:pPr>
            <w:r w:rsidRPr="006A496C">
              <w:t xml:space="preserve">Practical assessment must occur:   </w:t>
            </w:r>
          </w:p>
          <w:p w:rsidR="00000000" w:rsidRPr="006A496C" w:rsidP="006A496C">
            <w:pPr>
              <w:pStyle w:val="BodyText"/>
            </w:pPr>
            <w:r w:rsidRPr="006A496C">
              <w:t>through appropriately simulated activities at the registered training organisation, and/or</w:t>
            </w:r>
          </w:p>
          <w:p w:rsidR="00000000" w:rsidRPr="006A496C" w:rsidP="006A496C">
            <w:pPr>
              <w:pStyle w:val="BodyText"/>
            </w:pPr>
            <w:r w:rsidRPr="006A496C">
              <w:t xml:space="preserve">in an appropriate range of situations in the workplace </w:t>
            </w:r>
          </w:p>
        </w:tc>
      </w:tr>
    </w:tbl>
    <w:p w:rsidR="00000000" w:rsidRPr="006A496C" w:rsidP="006A496C">
      <w:pPr>
        <w:pStyle w:val="BodyText"/>
      </w:pPr>
    </w:p>
    <w:p w:rsidR="00000000" w:rsidRPr="006A496C" w:rsidP="006A496C">
      <w:pPr>
        <w:pStyle w:val="AllowPageBreak"/>
      </w:pPr>
    </w:p>
    <w:p w:rsidR="00000000" w:rsidRPr="006A496C" w:rsidP="006A496C">
      <w:pPr>
        <w:pStyle w:val="Heading1"/>
      </w:pPr>
      <w:bookmarkStart w:id="11" w:name="O_315969"/>
      <w:bookmarkEnd w:id="11"/>
      <w:r w:rsidRPr="006A496C">
        <w:t>Range Statement</w:t>
      </w:r>
    </w:p>
    <w:tbl>
      <w:tblPr>
        <w:tblW w:w="0" w:type="auto"/>
        <w:tblLayout w:type="fixed"/>
        <w:tblCellMar>
          <w:left w:w="62" w:type="dxa"/>
          <w:right w:w="62" w:type="dxa"/>
        </w:tblCellMar>
        <w:tblLook w:val="0000"/>
      </w:tblPr>
      <w:tblGrid>
        <w:gridCol w:w="4500"/>
        <w:gridCol w:w="4500"/>
      </w:tblGrid>
      <w:tr w:rsidTr="000E6D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rPr>
                <w:rStyle w:val="SpecialBold"/>
              </w:rPr>
              <w:t>RANGE STATEMENT</w:t>
            </w:r>
          </w:p>
        </w:tc>
      </w:tr>
      <w:tr w:rsidTr="000E6D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The range statement relates to the unit of competency as a whole. It allows for different work environments and situations that may affect performance.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mechanical handling/lifting equipment</w:t>
            </w:r>
          </w:p>
          <w:p w:rsidR="00000000" w:rsidRPr="006A496C" w:rsidP="006A496C">
            <w:pPr>
              <w:pStyle w:val="BodyText"/>
            </w:pPr>
            <w:r w:rsidRPr="006A496C">
              <w:t>basic</w:t>
            </w:r>
            <w:r w:rsidRPr="006A496C">
              <w:t xml:space="preserve"> hand tools</w:t>
            </w:r>
          </w:p>
          <w:p w:rsidR="00000000" w:rsidP="006A496C">
            <w:pPr>
              <w:pStyle w:val="BodyText"/>
              <w:rPr>
                <w:lang w:val="en-NZ"/>
              </w:rPr>
            </w:pPr>
            <w:r w:rsidRPr="006A496C">
              <w:t xml:space="preserve">small plant such as motorised borers and saws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Operations may be carried out in typical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operations conducted at day or night</w:t>
            </w:r>
          </w:p>
          <w:p w:rsidR="00000000" w:rsidRPr="006A496C" w:rsidP="006A496C">
            <w:pPr>
              <w:pStyle w:val="BodyText"/>
            </w:pPr>
            <w:r w:rsidRPr="006A496C">
              <w:t>typical weather conditions</w:t>
            </w:r>
          </w:p>
          <w:p w:rsidR="00000000" w:rsidP="006A496C">
            <w:pPr>
              <w:pStyle w:val="BodyText"/>
              <w:rPr>
                <w:lang w:val="en-NZ"/>
              </w:rPr>
            </w:pPr>
            <w:r w:rsidRPr="006A496C">
              <w:t>in confined spaces, exposed</w:t>
            </w:r>
            <w:r w:rsidRPr="006A496C">
              <w:t xml:space="preserve"> conditions and controlled or open environment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Materials may include: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servicing materials such as lubricants</w:t>
            </w:r>
          </w:p>
          <w:p w:rsidR="00000000" w:rsidP="006A496C">
            <w:pPr>
              <w:pStyle w:val="BodyText"/>
              <w:rPr>
                <w:lang w:val="en-NZ"/>
              </w:rPr>
            </w:pPr>
            <w:r w:rsidRPr="006A496C">
              <w:t xml:space="preserve">related materials and consumables needed when using tools, e.g. nails, screws, grease, etc.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Safety equipment may include: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high visibility clo</w:t>
            </w:r>
            <w:r w:rsidRPr="006A496C">
              <w:t>thing</w:t>
            </w:r>
          </w:p>
          <w:p w:rsidR="00000000" w:rsidRPr="006A496C" w:rsidP="006A496C">
            <w:pPr>
              <w:pStyle w:val="BodyText"/>
            </w:pPr>
            <w:r w:rsidRPr="006A496C">
              <w:t>sunscreen and sun glasses</w:t>
            </w:r>
          </w:p>
          <w:p w:rsidR="00000000" w:rsidRPr="006A496C" w:rsidP="006A496C">
            <w:pPr>
              <w:pStyle w:val="BodyText"/>
            </w:pPr>
            <w:r w:rsidRPr="006A496C">
              <w:t>insect repellent</w:t>
            </w:r>
          </w:p>
          <w:p w:rsidR="00000000" w:rsidRPr="006A496C" w:rsidP="006A496C">
            <w:pPr>
              <w:pStyle w:val="BodyText"/>
            </w:pPr>
            <w:r w:rsidRPr="006A496C">
              <w:t>gloves, safety headwear, mask and footwear</w:t>
            </w:r>
          </w:p>
          <w:p w:rsidR="00000000" w:rsidRPr="006A496C" w:rsidP="006A496C">
            <w:pPr>
              <w:pStyle w:val="BodyText"/>
            </w:pPr>
            <w:r w:rsidRPr="006A496C">
              <w:t>portable radios</w:t>
            </w:r>
          </w:p>
          <w:p w:rsidR="00000000" w:rsidRPr="006A496C" w:rsidP="006A496C">
            <w:pPr>
              <w:pStyle w:val="BodyText"/>
            </w:pPr>
            <w:r w:rsidRPr="006A496C">
              <w:t>flags and hand lamps</w:t>
            </w:r>
          </w:p>
          <w:p w:rsidR="00000000" w:rsidRPr="006A496C" w:rsidP="006A496C">
            <w:pPr>
              <w:pStyle w:val="BodyText"/>
            </w:pPr>
            <w:r w:rsidRPr="006A496C">
              <w:t>safety glasses and hearing protection</w:t>
            </w:r>
          </w:p>
          <w:p w:rsidR="00000000" w:rsidP="006A496C">
            <w:pPr>
              <w:pStyle w:val="BodyText"/>
              <w:rPr>
                <w:lang w:val="en-NZ"/>
              </w:rPr>
            </w:pPr>
            <w:r w:rsidRPr="006A496C">
              <w:t xml:space="preserve">safety devices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Environmental hazards may include: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leaking oil and fuel</w:t>
            </w:r>
          </w:p>
          <w:p w:rsidR="00000000" w:rsidRPr="006A496C" w:rsidP="006A496C">
            <w:pPr>
              <w:pStyle w:val="BodyText"/>
            </w:pPr>
            <w:r w:rsidRPr="006A496C">
              <w:t>inappropriate d</w:t>
            </w:r>
            <w:r w:rsidRPr="006A496C">
              <w:t>isposal of fluids in drains or sewerage systems</w:t>
            </w:r>
          </w:p>
          <w:p w:rsidR="00000000" w:rsidP="006A496C">
            <w:pPr>
              <w:pStyle w:val="BodyText"/>
              <w:rPr>
                <w:lang w:val="en-NZ"/>
              </w:rPr>
            </w:pPr>
            <w:r w:rsidRPr="006A496C">
              <w:t xml:space="preserve">inappropriate disposal of waste and rubbish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workplace personnel</w:t>
            </w:r>
          </w:p>
          <w:p w:rsidR="00000000" w:rsidRPr="006A496C" w:rsidP="006A496C">
            <w:pPr>
              <w:pStyle w:val="BodyText"/>
            </w:pPr>
            <w:r w:rsidRPr="006A496C">
              <w:t>supervisors and managers</w:t>
            </w:r>
          </w:p>
          <w:p w:rsidR="00000000" w:rsidRPr="006A496C" w:rsidP="006A496C">
            <w:pPr>
              <w:pStyle w:val="BodyText"/>
            </w:pPr>
            <w:r w:rsidRPr="006A496C">
              <w:t>customers/clients</w:t>
            </w:r>
          </w:p>
          <w:p w:rsidR="00000000" w:rsidRPr="006A496C" w:rsidP="006A496C">
            <w:pPr>
              <w:pStyle w:val="BodyText"/>
            </w:pPr>
            <w:r w:rsidRPr="006A496C">
              <w:t>equipment manufacturers representatives and contractors</w:t>
            </w:r>
          </w:p>
          <w:p w:rsidR="00000000" w:rsidRPr="006A496C" w:rsidP="006A496C">
            <w:pPr>
              <w:pStyle w:val="BodyText"/>
            </w:pPr>
            <w:r w:rsidRPr="006A496C">
              <w:t>union representatives</w:t>
            </w:r>
          </w:p>
          <w:p w:rsidR="00000000" w:rsidRPr="006A496C" w:rsidP="006A496C">
            <w:pPr>
              <w:pStyle w:val="BodyText"/>
            </w:pPr>
            <w:r w:rsidRPr="006A496C">
              <w:t>industrial relations and OH&amp;S specialists</w:t>
            </w:r>
          </w:p>
          <w:p w:rsidR="00000000" w:rsidP="006A496C">
            <w:pPr>
              <w:pStyle w:val="BodyText"/>
              <w:rPr>
                <w:lang w:val="en-NZ"/>
              </w:rPr>
            </w:pPr>
            <w:r w:rsidRPr="006A496C">
              <w:t xml:space="preserve">other professional or technical staff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company procedures</w:t>
            </w:r>
          </w:p>
          <w:p w:rsidR="00000000" w:rsidRPr="006A496C" w:rsidP="006A496C">
            <w:pPr>
              <w:pStyle w:val="BodyText"/>
            </w:pPr>
            <w:r w:rsidRPr="006A496C">
              <w:t>enterprise procedu</w:t>
            </w:r>
            <w:r w:rsidRPr="006A496C">
              <w:t>res</w:t>
            </w:r>
          </w:p>
          <w:p w:rsidR="00000000" w:rsidRPr="006A496C" w:rsidP="006A496C">
            <w:pPr>
              <w:pStyle w:val="BodyText"/>
            </w:pPr>
            <w:r w:rsidRPr="006A496C">
              <w:t>organisational procedures</w:t>
            </w:r>
          </w:p>
          <w:p w:rsidR="00000000" w:rsidP="006A496C">
            <w:pPr>
              <w:pStyle w:val="BodyText"/>
              <w:rPr>
                <w:lang w:val="en-NZ"/>
              </w:rPr>
            </w:pPr>
            <w:r w:rsidRPr="006A496C">
              <w:t xml:space="preserve">established or standard procedures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Contingency processes may relate to: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personal injury</w:t>
            </w:r>
          </w:p>
          <w:p w:rsidR="00000000" w:rsidP="006A496C">
            <w:pPr>
              <w:pStyle w:val="BodyText"/>
              <w:rPr>
                <w:lang w:val="en-NZ"/>
              </w:rPr>
            </w:pPr>
            <w:r w:rsidRPr="006A496C">
              <w:t xml:space="preserve">tool malfunctions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Operators of mechanised equipment must have: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undertaken training</w:t>
            </w:r>
          </w:p>
          <w:p w:rsidR="00000000" w:rsidRPr="006A496C" w:rsidP="006A496C">
            <w:pPr>
              <w:pStyle w:val="BodyText"/>
            </w:pPr>
            <w:r w:rsidRPr="006A496C">
              <w:t>where appropriate, hold the relevant licence, per</w:t>
            </w:r>
            <w:r w:rsidRPr="006A496C">
              <w:t>mit or certificate</w:t>
            </w:r>
          </w:p>
          <w:p w:rsidR="00000000" w:rsidP="006A496C">
            <w:pPr>
              <w:pStyle w:val="BodyText"/>
              <w:rPr>
                <w:lang w:val="en-NZ"/>
              </w:rPr>
            </w:pPr>
            <w:r w:rsidRPr="006A496C">
              <w:t xml:space="preserve">be recognised as competent for the class of machinery being used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Information/records may include: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workplace operational and technical instructions and procedures for the use and maintenance of minor mechanical equipment</w:t>
            </w:r>
          </w:p>
          <w:p w:rsidR="00000000" w:rsidRPr="006A496C" w:rsidP="006A496C">
            <w:pPr>
              <w:pStyle w:val="BodyText"/>
            </w:pPr>
            <w:r w:rsidRPr="006A496C">
              <w:t>relevant regulations including state/territory safety codes of practice and safeworking regulations</w:t>
            </w:r>
          </w:p>
          <w:p w:rsidR="00000000" w:rsidRPr="006A496C" w:rsidP="006A496C">
            <w:pPr>
              <w:pStyle w:val="BodyText"/>
            </w:pPr>
            <w:r w:rsidRPr="006A496C">
              <w:t>maintenance checklists and records for the use and maintenance of minor mechanical equipment</w:t>
            </w:r>
          </w:p>
          <w:p w:rsidR="00000000" w:rsidRPr="006A496C" w:rsidP="006A496C">
            <w:pPr>
              <w:pStyle w:val="BodyText"/>
            </w:pPr>
            <w:r w:rsidRPr="006A496C">
              <w:t>tool/equipment manufacturers instructions, specifications and r</w:t>
            </w:r>
            <w:r w:rsidRPr="006A496C">
              <w:t>ecommended procedures</w:t>
            </w:r>
          </w:p>
          <w:p w:rsidR="00000000" w:rsidRPr="006A496C" w:rsidP="006A496C">
            <w:pPr>
              <w:pStyle w:val="BodyText"/>
            </w:pPr>
            <w:r w:rsidRPr="006A496C">
              <w:t>precautions and procedures to be adopted to protect the environment when use and maintaining minor mechanical equipment</w:t>
            </w:r>
          </w:p>
          <w:p w:rsidR="00000000" w:rsidRPr="006A496C" w:rsidP="006A496C">
            <w:pPr>
              <w:pStyle w:val="BodyText"/>
            </w:pPr>
            <w:r w:rsidRPr="006A496C">
              <w:t>OH&amp;S procedures</w:t>
            </w:r>
          </w:p>
          <w:p w:rsidR="00000000" w:rsidRPr="006A496C" w:rsidP="006A496C">
            <w:pPr>
              <w:pStyle w:val="BodyText"/>
            </w:pPr>
            <w:r w:rsidRPr="006A496C">
              <w:t>QA plans and procedures</w:t>
            </w:r>
          </w:p>
          <w:p w:rsidR="00000000" w:rsidRPr="006A496C" w:rsidP="006A496C">
            <w:pPr>
              <w:pStyle w:val="BodyText"/>
            </w:pPr>
            <w:r w:rsidRPr="006A496C">
              <w:t>data and document control procedures</w:t>
            </w:r>
          </w:p>
          <w:p w:rsidR="00000000" w:rsidRPr="006A496C" w:rsidP="006A496C">
            <w:pPr>
              <w:pStyle w:val="BodyText"/>
            </w:pPr>
            <w:r w:rsidRPr="006A496C">
              <w:t>relevant Australian standards and cer</w:t>
            </w:r>
            <w:r w:rsidRPr="006A496C">
              <w:t>tification requirements</w:t>
            </w:r>
          </w:p>
          <w:p w:rsidR="00000000" w:rsidRPr="006A496C" w:rsidP="006A496C">
            <w:pPr>
              <w:pStyle w:val="BodyText"/>
            </w:pPr>
            <w:r w:rsidRPr="006A496C">
              <w:t>emergency procedures</w:t>
            </w:r>
          </w:p>
          <w:p w:rsidR="00000000" w:rsidP="006A496C">
            <w:pPr>
              <w:pStyle w:val="BodyText"/>
              <w:rPr>
                <w:lang w:val="en-NZ"/>
              </w:rPr>
            </w:pPr>
            <w:r w:rsidRPr="006A496C">
              <w:t xml:space="preserve">award, enterprise bargaining agreement, other industrial arrangements </w:t>
            </w:r>
          </w:p>
        </w:tc>
      </w:tr>
      <w:tr w:rsidTr="000E6D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496C">
            <w:pPr>
              <w:pStyle w:val="BodyText"/>
              <w:rPr>
                <w:lang w:val="en-NZ"/>
              </w:rPr>
            </w:pPr>
            <w:r w:rsidRPr="006A496C">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A496C" w:rsidP="006A496C">
            <w:pPr>
              <w:pStyle w:val="BodyText"/>
            </w:pPr>
            <w:r w:rsidRPr="006A496C">
              <w:t>relevant state/territory regulations, codes of practice and safeworking system require</w:t>
            </w:r>
            <w:r w:rsidRPr="006A496C">
              <w:t>ments</w:t>
            </w:r>
          </w:p>
          <w:p w:rsidR="00000000" w:rsidRPr="006A496C" w:rsidP="006A496C">
            <w:pPr>
              <w:pStyle w:val="BodyText"/>
            </w:pPr>
            <w:r w:rsidRPr="006A496C">
              <w:t>the Code of Practice for the Defined Interstate Rail Network in situations where operations are carried out on that network</w:t>
            </w:r>
          </w:p>
          <w:p w:rsidR="00000000" w:rsidRPr="006A496C" w:rsidP="006A496C">
            <w:pPr>
              <w:pStyle w:val="BodyText"/>
            </w:pPr>
            <w:r w:rsidRPr="006A496C">
              <w:t>relevant state/territory OH&amp;S legislation</w:t>
            </w:r>
          </w:p>
          <w:p w:rsidR="00000000" w:rsidRPr="006A496C" w:rsidP="006A496C">
            <w:pPr>
              <w:pStyle w:val="BodyText"/>
            </w:pPr>
            <w:r w:rsidRPr="006A496C">
              <w:t>relevant state/territory environmental protection legislation</w:t>
            </w:r>
          </w:p>
          <w:p w:rsidR="00000000" w:rsidRPr="006A496C" w:rsidP="006A496C">
            <w:pPr>
              <w:pStyle w:val="BodyText"/>
            </w:pPr>
            <w:r w:rsidRPr="006A496C">
              <w:t>workplace relations re</w:t>
            </w:r>
            <w:r w:rsidRPr="006A496C">
              <w:t>gulations including equal opportunity, equal employment opportunity and affirmative action legislation</w:t>
            </w:r>
          </w:p>
          <w:p w:rsidR="00000000" w:rsidRPr="006A496C" w:rsidP="006A496C">
            <w:pPr>
              <w:pStyle w:val="BodyText"/>
            </w:pPr>
            <w:r w:rsidRPr="006A496C">
              <w:t xml:space="preserve">workers compensation regulations </w:t>
            </w:r>
          </w:p>
        </w:tc>
      </w:tr>
    </w:tbl>
    <w:p w:rsidR="00000000" w:rsidRPr="006A496C" w:rsidP="006A496C">
      <w:pPr>
        <w:pStyle w:val="BodyText"/>
      </w:pPr>
    </w:p>
    <w:p w:rsidR="00000000" w:rsidRPr="006A496C" w:rsidP="006A496C">
      <w:pPr>
        <w:pStyle w:val="AllowPageBreak"/>
      </w:pPr>
    </w:p>
    <w:p w:rsidR="00000000" w:rsidRPr="006A496C" w:rsidP="006A496C">
      <w:pPr>
        <w:pStyle w:val="Heading1"/>
      </w:pPr>
      <w:bookmarkStart w:id="12" w:name="O_315967"/>
      <w:bookmarkEnd w:id="12"/>
      <w:r w:rsidRPr="006A496C">
        <w:t>Unit Sector(s)</w:t>
      </w:r>
    </w:p>
    <w:p w:rsidR="00000000" w:rsidRPr="006A496C" w:rsidP="006A496C">
      <w:pPr>
        <w:pStyle w:val="BodyText"/>
      </w:pPr>
      <w:r w:rsidRPr="006A496C">
        <w:t>Not applicable.</w:t>
      </w:r>
    </w:p>
    <w:p w:rsidR="00000000" w:rsidRPr="006A496C" w:rsidP="006A496C">
      <w:pPr>
        <w:pStyle w:val="AllowPageBreak"/>
      </w:pPr>
    </w:p>
    <w:p w:rsidR="00000000" w:rsidRPr="006A496C" w:rsidP="006A496C">
      <w:pPr>
        <w:pStyle w:val="Heading1"/>
      </w:pPr>
      <w:bookmarkStart w:id="13" w:name="O_315968"/>
      <w:bookmarkEnd w:id="13"/>
      <w:r w:rsidRPr="006A496C">
        <w:t xml:space="preserve">Competency Field </w:t>
      </w:r>
    </w:p>
    <w:p w:rsidR="00000000" w:rsidRPr="006A496C" w:rsidP="006A496C">
      <w:pPr>
        <w:pStyle w:val="BodyText"/>
      </w:pPr>
      <w:r w:rsidRPr="006A496C">
        <w:t>B - Equipment Checking&amp;Maintenance</w:t>
      </w:r>
    </w:p>
    <w:p w:rsidR="00000000" w:rsidRPr="006A496C" w:rsidP="006A496C"/>
    <w:sectPr w:rsidSect="006A49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D35" w:rsidP="000E6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35" w:rsidP="006A4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6D35" w:rsidP="006A49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E6D35" w:rsidP="006A49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D35" w:rsidP="000E6D3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35" w:rsidP="006A496C">
    <w:pPr>
      <w:pStyle w:val="Header"/>
      <w:framePr w:wrap="around"/>
    </w:pPr>
    <w:r>
      <w:fldChar w:fldCharType="begin"/>
    </w:r>
    <w:r>
      <w:instrText xml:space="preserve"> TITLE   \* MERGEFORMAT </w:instrText>
    </w:r>
    <w:r>
      <w:fldChar w:fldCharType="separate"/>
    </w:r>
    <w:r>
      <w:t>TLIB2907B Use and maintain minor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6D35" w:rsidP="006A49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9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496C"/>
    <w:pPr>
      <w:spacing w:before="360" w:after="60"/>
      <w:outlineLvl w:val="0"/>
    </w:pPr>
    <w:rPr>
      <w:sz w:val="32"/>
    </w:rPr>
  </w:style>
  <w:style w:type="paragraph" w:styleId="Heading2">
    <w:name w:val="heading 2"/>
    <w:basedOn w:val="HeadingBase"/>
    <w:next w:val="BodyText"/>
    <w:link w:val="Heading2Char"/>
    <w:qFormat/>
    <w:rsid w:val="006A496C"/>
    <w:pPr>
      <w:keepLines/>
      <w:spacing w:before="240" w:after="120"/>
      <w:outlineLvl w:val="1"/>
    </w:pPr>
    <w:rPr>
      <w:sz w:val="28"/>
      <w:szCs w:val="40"/>
    </w:rPr>
  </w:style>
  <w:style w:type="paragraph" w:styleId="Heading3">
    <w:name w:val="heading 3"/>
    <w:basedOn w:val="HeadingBase"/>
    <w:next w:val="BodyText"/>
    <w:link w:val="Heading3Char"/>
    <w:qFormat/>
    <w:rsid w:val="006A496C"/>
    <w:pPr>
      <w:spacing w:before="180" w:after="120"/>
      <w:outlineLvl w:val="2"/>
    </w:pPr>
    <w:rPr>
      <w:spacing w:val="-10"/>
      <w:kern w:val="32"/>
    </w:rPr>
  </w:style>
  <w:style w:type="paragraph" w:styleId="Heading4">
    <w:name w:val="heading 4"/>
    <w:basedOn w:val="HeadingBase"/>
    <w:next w:val="BodyText"/>
    <w:link w:val="Heading4Char"/>
    <w:qFormat/>
    <w:rsid w:val="006A496C"/>
    <w:pPr>
      <w:spacing w:before="160" w:after="120"/>
      <w:outlineLvl w:val="3"/>
    </w:pPr>
    <w:rPr>
      <w:sz w:val="22"/>
    </w:rPr>
  </w:style>
  <w:style w:type="paragraph" w:styleId="Heading5">
    <w:name w:val="heading 5"/>
    <w:basedOn w:val="HeadingBase"/>
    <w:next w:val="Normal"/>
    <w:link w:val="Heading5Char"/>
    <w:qFormat/>
    <w:rsid w:val="006A496C"/>
    <w:pPr>
      <w:spacing w:before="80"/>
      <w:outlineLvl w:val="4"/>
    </w:pPr>
    <w:rPr>
      <w:color w:val="918585"/>
      <w:sz w:val="20"/>
    </w:rPr>
  </w:style>
  <w:style w:type="paragraph" w:styleId="Heading6">
    <w:name w:val="heading 6"/>
    <w:basedOn w:val="HeadingBase"/>
    <w:next w:val="Normal"/>
    <w:link w:val="Heading6Char"/>
    <w:qFormat/>
    <w:rsid w:val="006A496C"/>
    <w:pPr>
      <w:spacing w:before="60"/>
      <w:outlineLvl w:val="5"/>
    </w:pPr>
    <w:rPr>
      <w:color w:val="918585"/>
      <w:sz w:val="20"/>
    </w:rPr>
  </w:style>
  <w:style w:type="paragraph" w:styleId="Heading7">
    <w:name w:val="heading 7"/>
    <w:basedOn w:val="Normal"/>
    <w:next w:val="Normal"/>
    <w:link w:val="Heading7Char"/>
    <w:qFormat/>
    <w:rsid w:val="006A496C"/>
    <w:pPr>
      <w:ind w:left="720"/>
      <w:outlineLvl w:val="6"/>
    </w:pPr>
    <w:rPr>
      <w:i/>
    </w:rPr>
  </w:style>
  <w:style w:type="paragraph" w:styleId="Heading8">
    <w:name w:val="heading 8"/>
    <w:basedOn w:val="Normal"/>
    <w:next w:val="Normal"/>
    <w:link w:val="Heading8Char"/>
    <w:qFormat/>
    <w:rsid w:val="006A496C"/>
    <w:pPr>
      <w:ind w:left="720"/>
      <w:outlineLvl w:val="7"/>
    </w:pPr>
    <w:rPr>
      <w:i/>
    </w:rPr>
  </w:style>
  <w:style w:type="paragraph" w:styleId="Heading9">
    <w:name w:val="heading 9"/>
    <w:basedOn w:val="Normal"/>
    <w:next w:val="Normal"/>
    <w:link w:val="Heading9Char"/>
    <w:qFormat/>
    <w:rsid w:val="006A496C"/>
    <w:pPr>
      <w:ind w:left="720"/>
      <w:outlineLvl w:val="8"/>
    </w:pPr>
    <w:rPr>
      <w:i/>
    </w:rPr>
  </w:style>
  <w:style w:type="character" w:default="1" w:styleId="DefaultParagraphFont">
    <w:name w:val="Default Paragraph Font"/>
    <w:uiPriority w:val="1"/>
    <w:unhideWhenUsed/>
    <w:rsid w:val="006A4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96C"/>
  </w:style>
  <w:style w:type="character" w:customStyle="1" w:styleId="Heading1Char">
    <w:name w:val="Heading 1 Char"/>
    <w:link w:val="Heading1"/>
    <w:rsid w:val="006A496C"/>
    <w:rPr>
      <w:rFonts w:ascii="Times New Roman" w:eastAsia="Times New Roman" w:hAnsi="Times New Roman" w:cs="Times New Roman"/>
      <w:b/>
      <w:sz w:val="32"/>
      <w:szCs w:val="20"/>
      <w:lang w:eastAsia="en-US"/>
    </w:rPr>
  </w:style>
  <w:style w:type="paragraph" w:styleId="BodyText">
    <w:name w:val="Body Text"/>
    <w:basedOn w:val="Normal"/>
    <w:link w:val="BodyTextChar"/>
    <w:rsid w:val="006A496C"/>
    <w:pPr>
      <w:spacing w:before="120" w:after="120"/>
      <w:contextualSpacing/>
    </w:pPr>
    <w:rPr>
      <w:rFonts w:ascii="Times New Roman" w:hAnsi="Times New Roman"/>
      <w:sz w:val="24"/>
      <w:szCs w:val="22"/>
    </w:rPr>
  </w:style>
  <w:style w:type="character" w:customStyle="1" w:styleId="BodyTextChar">
    <w:name w:val="Body Text Char"/>
    <w:link w:val="BodyText"/>
    <w:rsid w:val="006A496C"/>
    <w:rPr>
      <w:rFonts w:ascii="Times New Roman" w:eastAsia="Times New Roman" w:hAnsi="Times New Roman" w:cs="Times New Roman"/>
      <w:sz w:val="24"/>
      <w:lang w:val="en-US" w:eastAsia="en-US"/>
    </w:rPr>
  </w:style>
  <w:style w:type="paragraph" w:styleId="Footer">
    <w:name w:val="footer"/>
    <w:basedOn w:val="Normal"/>
    <w:link w:val="FooterChar"/>
    <w:rsid w:val="006A4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496C"/>
    <w:rPr>
      <w:rFonts w:ascii="Times New Roman" w:eastAsia="Times New Roman" w:hAnsi="Times New Roman" w:cs="Times New Roman"/>
      <w:sz w:val="16"/>
      <w:lang w:val="en-US" w:eastAsia="en-US"/>
    </w:rPr>
  </w:style>
  <w:style w:type="character" w:customStyle="1" w:styleId="SpecialBold">
    <w:name w:val="Special Bold"/>
    <w:rsid w:val="006A496C"/>
    <w:rPr>
      <w:b/>
      <w:spacing w:val="0"/>
    </w:rPr>
  </w:style>
  <w:style w:type="paragraph" w:styleId="Header">
    <w:name w:val="header"/>
    <w:basedOn w:val="Normal"/>
    <w:link w:val="HeaderChar"/>
    <w:rsid w:val="006A4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49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496C"/>
    <w:pPr>
      <w:spacing w:before="240" w:after="120"/>
      <w:outlineLvl w:val="0"/>
    </w:pPr>
    <w:rPr>
      <w:rFonts w:ascii="Times New Roman" w:hAnsi="Times New Roman"/>
      <w:b/>
      <w:sz w:val="28"/>
    </w:rPr>
  </w:style>
  <w:style w:type="paragraph" w:customStyle="1" w:styleId="AllowPageBreak">
    <w:name w:val="AllowPageBreak"/>
    <w:rsid w:val="006A49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A496C"/>
    <w:rPr>
      <w:rFonts w:ascii="Times New Roman" w:eastAsia="Times New Roman" w:hAnsi="Times New Roman" w:cs="Times New Roman"/>
      <w:b/>
      <w:sz w:val="28"/>
      <w:szCs w:val="40"/>
      <w:lang w:eastAsia="en-US"/>
    </w:rPr>
  </w:style>
  <w:style w:type="character" w:customStyle="1" w:styleId="Heading3Char">
    <w:name w:val="Heading 3 Char"/>
    <w:link w:val="Heading3"/>
    <w:rsid w:val="006A49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496C"/>
    <w:rPr>
      <w:rFonts w:ascii="Times New Roman" w:eastAsia="Times New Roman" w:hAnsi="Times New Roman" w:cs="Times New Roman"/>
      <w:b/>
      <w:szCs w:val="20"/>
      <w:lang w:eastAsia="en-US"/>
    </w:rPr>
  </w:style>
  <w:style w:type="character" w:customStyle="1" w:styleId="Heading5Char">
    <w:name w:val="Heading 5 Char"/>
    <w:link w:val="Heading5"/>
    <w:rsid w:val="006A49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4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9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49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496C"/>
    <w:rPr>
      <w:rFonts w:ascii="Courier New" w:eastAsia="Times New Roman" w:hAnsi="Courier New" w:cs="Times New Roman"/>
      <w:i/>
      <w:szCs w:val="20"/>
      <w:lang w:val="en-US" w:eastAsia="en-US"/>
    </w:rPr>
  </w:style>
  <w:style w:type="paragraph" w:customStyle="1" w:styleId="HeadingBase">
    <w:name w:val="Heading Base"/>
    <w:rsid w:val="006A4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96C"/>
    <w:pPr>
      <w:tabs>
        <w:tab w:val="right" w:leader="dot" w:pos="9072"/>
      </w:tabs>
      <w:ind w:left="567"/>
    </w:pPr>
    <w:rPr>
      <w:szCs w:val="22"/>
    </w:rPr>
  </w:style>
  <w:style w:type="paragraph" w:customStyle="1" w:styleId="TOCBase">
    <w:name w:val="TOC Base"/>
    <w:rsid w:val="006A4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96C"/>
    <w:pPr>
      <w:tabs>
        <w:tab w:val="right" w:leader="dot" w:pos="9072"/>
      </w:tabs>
      <w:spacing w:before="40" w:after="40"/>
      <w:ind w:left="284"/>
    </w:pPr>
    <w:rPr>
      <w:rFonts w:ascii="Times New Roman" w:hAnsi="Times New Roman"/>
    </w:rPr>
  </w:style>
  <w:style w:type="paragraph" w:styleId="TOC1">
    <w:name w:val="toc 1"/>
    <w:basedOn w:val="TOCBase"/>
    <w:next w:val="Normal"/>
    <w:rsid w:val="006A49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496C"/>
    <w:pPr>
      <w:spacing w:before="5040"/>
      <w:jc w:val="center"/>
    </w:pPr>
    <w:rPr>
      <w:sz w:val="48"/>
      <w:szCs w:val="72"/>
      <w:lang w:val="en-US"/>
    </w:rPr>
  </w:style>
  <w:style w:type="character" w:customStyle="1" w:styleId="TitleChar">
    <w:name w:val="Title Char"/>
    <w:link w:val="Title"/>
    <w:rsid w:val="006A4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96C"/>
    <w:pPr>
      <w:tabs>
        <w:tab w:val="left" w:pos="3600"/>
        <w:tab w:val="left" w:pos="3958"/>
      </w:tabs>
    </w:pPr>
  </w:style>
  <w:style w:type="paragraph" w:styleId="List">
    <w:name w:val="List"/>
    <w:basedOn w:val="BodyText"/>
    <w:next w:val="BodyText"/>
    <w:rsid w:val="006A496C"/>
    <w:pPr>
      <w:tabs>
        <w:tab w:val="left" w:pos="340"/>
      </w:tabs>
      <w:spacing w:before="60" w:after="60"/>
      <w:ind w:left="340" w:hanging="340"/>
    </w:pPr>
  </w:style>
  <w:style w:type="paragraph" w:styleId="ListBullet">
    <w:name w:val="List Bullet"/>
    <w:basedOn w:val="List"/>
    <w:rsid w:val="006A496C"/>
    <w:pPr>
      <w:numPr>
        <w:numId w:val="11"/>
      </w:numPr>
      <w:tabs>
        <w:tab w:val="clear" w:pos="340"/>
      </w:tabs>
      <w:spacing w:before="40" w:after="40"/>
    </w:pPr>
  </w:style>
  <w:style w:type="paragraph" w:customStyle="1" w:styleId="Note">
    <w:name w:val="Note"/>
    <w:basedOn w:val="BodyText"/>
    <w:rsid w:val="006A49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96C"/>
    <w:pPr>
      <w:framePr w:wrap="auto" w:hAnchor="text" w:y="6049"/>
    </w:pPr>
    <w:rPr>
      <w:color w:val="000000"/>
      <w:sz w:val="40"/>
    </w:rPr>
  </w:style>
  <w:style w:type="paragraph" w:customStyle="1" w:styleId="TOCTitle">
    <w:name w:val="TOCTitle"/>
    <w:basedOn w:val="Heading1"/>
    <w:rsid w:val="006A496C"/>
    <w:pPr>
      <w:spacing w:after="240"/>
      <w:jc w:val="center"/>
      <w:outlineLvl w:val="9"/>
    </w:pPr>
    <w:rPr>
      <w:caps/>
    </w:rPr>
  </w:style>
  <w:style w:type="paragraph" w:customStyle="1" w:styleId="Version">
    <w:name w:val="Version"/>
    <w:rsid w:val="006A49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496C"/>
    <w:pPr>
      <w:numPr>
        <w:numId w:val="12"/>
      </w:numPr>
      <w:tabs>
        <w:tab w:val="clear" w:pos="680"/>
      </w:tabs>
    </w:pPr>
  </w:style>
  <w:style w:type="paragraph" w:styleId="Index1">
    <w:name w:val="index 1"/>
    <w:basedOn w:val="Normal"/>
    <w:next w:val="Normal"/>
    <w:semiHidden/>
    <w:rsid w:val="006A496C"/>
    <w:pPr>
      <w:keepNext w:val="0"/>
      <w:tabs>
        <w:tab w:val="right" w:pos="4176"/>
      </w:tabs>
      <w:ind w:left="198" w:hanging="198"/>
    </w:pPr>
    <w:rPr>
      <w:rFonts w:ascii="Garamond" w:hAnsi="Garamond"/>
    </w:rPr>
  </w:style>
  <w:style w:type="paragraph" w:styleId="IndexHeading">
    <w:name w:val="index heading"/>
    <w:basedOn w:val="Normal"/>
    <w:next w:val="Index1"/>
    <w:semiHidden/>
    <w:rsid w:val="006A496C"/>
    <w:pPr>
      <w:spacing w:before="120" w:after="120"/>
    </w:pPr>
    <w:rPr>
      <w:rFonts w:ascii="Arial" w:hAnsi="Arial"/>
      <w:b/>
      <w:color w:val="918585"/>
      <w:sz w:val="24"/>
    </w:rPr>
  </w:style>
  <w:style w:type="paragraph" w:customStyle="1" w:styleId="Chapter">
    <w:name w:val="Chapter"/>
    <w:basedOn w:val="Normal"/>
    <w:rsid w:val="006A496C"/>
    <w:pPr>
      <w:spacing w:before="240"/>
    </w:pPr>
    <w:rPr>
      <w:rFonts w:ascii="Times New Roman" w:hAnsi="Times New Roman"/>
      <w:smallCaps/>
      <w:spacing w:val="80"/>
      <w:sz w:val="28"/>
    </w:rPr>
  </w:style>
  <w:style w:type="paragraph" w:customStyle="1" w:styleId="InChapter">
    <w:name w:val="InChapter"/>
    <w:basedOn w:val="Heading3"/>
    <w:rsid w:val="006A496C"/>
    <w:pPr>
      <w:spacing w:after="240"/>
      <w:outlineLvl w:val="9"/>
    </w:pPr>
    <w:rPr>
      <w:noProof/>
    </w:rPr>
  </w:style>
  <w:style w:type="paragraph" w:styleId="Index2">
    <w:name w:val="index 2"/>
    <w:basedOn w:val="Normal"/>
    <w:next w:val="Normal"/>
    <w:semiHidden/>
    <w:rsid w:val="006A496C"/>
    <w:pPr>
      <w:tabs>
        <w:tab w:val="right" w:pos="4176"/>
      </w:tabs>
      <w:ind w:left="568" w:hanging="284"/>
    </w:pPr>
    <w:rPr>
      <w:rFonts w:ascii="Garamond" w:hAnsi="Garamond"/>
    </w:rPr>
  </w:style>
  <w:style w:type="paragraph" w:customStyle="1" w:styleId="Byline">
    <w:name w:val="Byline"/>
    <w:rsid w:val="006A4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96C"/>
    <w:pPr>
      <w:tabs>
        <w:tab w:val="clear" w:pos="3600"/>
        <w:tab w:val="clear" w:pos="3958"/>
      </w:tabs>
      <w:jc w:val="right"/>
    </w:pPr>
  </w:style>
  <w:style w:type="character" w:styleId="Emphasis">
    <w:name w:val="Emphasis"/>
    <w:qFormat/>
    <w:rsid w:val="006A496C"/>
    <w:rPr>
      <w:i/>
    </w:rPr>
  </w:style>
  <w:style w:type="paragraph" w:styleId="Caption">
    <w:name w:val="caption"/>
    <w:basedOn w:val="BodyText"/>
    <w:next w:val="Normal"/>
    <w:qFormat/>
    <w:rsid w:val="006A496C"/>
    <w:pPr>
      <w:framePr w:w="2268" w:hSpace="181" w:vSpace="181" w:wrap="around" w:vAnchor="text" w:hAnchor="page" w:x="1135" w:y="285" w:anchorLock="1"/>
    </w:pPr>
    <w:rPr>
      <w:i/>
    </w:rPr>
  </w:style>
  <w:style w:type="paragraph" w:customStyle="1" w:styleId="MiniTOCTitle">
    <w:name w:val="MiniTOCTitle"/>
    <w:basedOn w:val="Heading4"/>
    <w:rsid w:val="006A496C"/>
    <w:pPr>
      <w:spacing w:before="240"/>
      <w:outlineLvl w:val="9"/>
    </w:pPr>
    <w:rPr>
      <w:noProof/>
      <w:sz w:val="24"/>
    </w:rPr>
  </w:style>
  <w:style w:type="paragraph" w:customStyle="1" w:styleId="MiniTOCItem">
    <w:name w:val="MiniTOCItem"/>
    <w:basedOn w:val="ListBullet"/>
    <w:rsid w:val="006A496C"/>
    <w:pPr>
      <w:numPr>
        <w:numId w:val="0"/>
      </w:numPr>
      <w:tabs>
        <w:tab w:val="right" w:leader="dot" w:pos="6521"/>
      </w:tabs>
      <w:spacing w:before="0" w:after="0"/>
    </w:pPr>
  </w:style>
  <w:style w:type="paragraph" w:customStyle="1" w:styleId="TOFTitle">
    <w:name w:val="TOFTitle"/>
    <w:basedOn w:val="TOCTitle"/>
    <w:rsid w:val="006A496C"/>
  </w:style>
  <w:style w:type="paragraph" w:styleId="TableofFigures">
    <w:name w:val="table of figures"/>
    <w:basedOn w:val="Normal"/>
    <w:next w:val="Normal"/>
    <w:semiHidden/>
    <w:rsid w:val="006A496C"/>
    <w:pPr>
      <w:tabs>
        <w:tab w:val="right" w:leader="dot" w:pos="9072"/>
      </w:tabs>
      <w:ind w:left="970" w:hanging="403"/>
    </w:pPr>
    <w:rPr>
      <w:rFonts w:ascii="Times New Roman" w:hAnsi="Times New Roman"/>
      <w:b/>
    </w:rPr>
  </w:style>
  <w:style w:type="paragraph" w:styleId="ListNumber">
    <w:name w:val="List Number"/>
    <w:basedOn w:val="List"/>
    <w:rsid w:val="006A496C"/>
    <w:pPr>
      <w:numPr>
        <w:numId w:val="9"/>
      </w:numPr>
    </w:pPr>
  </w:style>
  <w:style w:type="character" w:customStyle="1" w:styleId="WingdingSymbols">
    <w:name w:val="Wingding Symbols"/>
    <w:rsid w:val="006A496C"/>
    <w:rPr>
      <w:rFonts w:ascii="Wingdings" w:hAnsi="Wingdings"/>
    </w:rPr>
  </w:style>
  <w:style w:type="paragraph" w:customStyle="1" w:styleId="TableHeading">
    <w:name w:val="Table Heading"/>
    <w:basedOn w:val="HeadingBase"/>
    <w:rsid w:val="006A496C"/>
    <w:pPr>
      <w:keepLines/>
      <w:pBdr>
        <w:bottom w:val="single" w:sz="6" w:space="1" w:color="918585"/>
      </w:pBdr>
      <w:spacing w:before="240"/>
    </w:pPr>
  </w:style>
  <w:style w:type="character" w:customStyle="1" w:styleId="HotSpot">
    <w:name w:val="HotSpot"/>
    <w:rsid w:val="006A496C"/>
    <w:rPr>
      <w:color w:val="0033CC"/>
      <w:u w:val="none"/>
    </w:rPr>
  </w:style>
  <w:style w:type="paragraph" w:customStyle="1" w:styleId="BodyTextRight">
    <w:name w:val="Body Text Right"/>
    <w:basedOn w:val="BodyText"/>
    <w:rsid w:val="006A496C"/>
    <w:pPr>
      <w:spacing w:before="0" w:after="0"/>
      <w:jc w:val="right"/>
    </w:pPr>
  </w:style>
  <w:style w:type="paragraph" w:styleId="Index3">
    <w:name w:val="index 3"/>
    <w:basedOn w:val="ListNumber2"/>
    <w:next w:val="Normal"/>
    <w:semiHidden/>
    <w:rsid w:val="006A496C"/>
    <w:pPr>
      <w:numPr>
        <w:numId w:val="0"/>
      </w:numPr>
      <w:tabs>
        <w:tab w:val="right" w:leader="dot" w:pos="4176"/>
      </w:tabs>
    </w:pPr>
  </w:style>
  <w:style w:type="paragraph" w:styleId="ListNumber2">
    <w:name w:val="List Number 2"/>
    <w:basedOn w:val="List2"/>
    <w:rsid w:val="006A496C"/>
    <w:pPr>
      <w:numPr>
        <w:numId w:val="8"/>
      </w:numPr>
      <w:tabs>
        <w:tab w:val="clear" w:pos="1060"/>
      </w:tabs>
    </w:pPr>
  </w:style>
  <w:style w:type="paragraph" w:customStyle="1" w:styleId="MarginNote">
    <w:name w:val="Margin Note"/>
    <w:basedOn w:val="BodyText"/>
    <w:rsid w:val="006A4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49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496C"/>
    <w:rPr>
      <w:sz w:val="32"/>
    </w:rPr>
  </w:style>
  <w:style w:type="paragraph" w:customStyle="1" w:styleId="HeadingProcedure">
    <w:name w:val="Heading Procedure"/>
    <w:basedOn w:val="HeadingBase"/>
    <w:next w:val="Normal"/>
    <w:rsid w:val="006A496C"/>
    <w:pPr>
      <w:tabs>
        <w:tab w:val="left" w:pos="0"/>
      </w:tabs>
      <w:spacing w:before="120" w:after="60"/>
    </w:pPr>
    <w:rPr>
      <w:i/>
      <w:color w:val="918585"/>
      <w:sz w:val="22"/>
    </w:rPr>
  </w:style>
  <w:style w:type="paragraph" w:customStyle="1" w:styleId="TableBodyText">
    <w:name w:val="Table Body Text"/>
    <w:basedOn w:val="BodyText"/>
    <w:rsid w:val="006A496C"/>
    <w:pPr>
      <w:spacing w:before="60" w:after="60"/>
    </w:pPr>
  </w:style>
  <w:style w:type="paragraph" w:styleId="ListContinue">
    <w:name w:val="List Continue"/>
    <w:basedOn w:val="List"/>
    <w:rsid w:val="006A496C"/>
    <w:pPr>
      <w:ind w:firstLine="0"/>
    </w:pPr>
  </w:style>
  <w:style w:type="paragraph" w:customStyle="1" w:styleId="ListNote">
    <w:name w:val="List Note"/>
    <w:basedOn w:val="List"/>
    <w:rsid w:val="006A496C"/>
    <w:pPr>
      <w:pBdr>
        <w:top w:val="single" w:sz="6" w:space="2" w:color="918585"/>
        <w:bottom w:val="single" w:sz="6" w:space="2" w:color="918585"/>
      </w:pBdr>
      <w:tabs>
        <w:tab w:val="left" w:pos="1021"/>
      </w:tabs>
      <w:ind w:firstLine="0"/>
    </w:pPr>
  </w:style>
  <w:style w:type="paragraph" w:customStyle="1" w:styleId="Warning">
    <w:name w:val="Warning"/>
    <w:basedOn w:val="BodyText"/>
    <w:rsid w:val="006A496C"/>
    <w:pPr>
      <w:shd w:val="clear" w:color="auto" w:fill="D9D9D9"/>
      <w:tabs>
        <w:tab w:val="left" w:pos="992"/>
      </w:tabs>
      <w:ind w:left="119" w:right="119"/>
    </w:pPr>
    <w:rPr>
      <w:sz w:val="20"/>
    </w:rPr>
  </w:style>
  <w:style w:type="paragraph" w:customStyle="1" w:styleId="MarginIcons">
    <w:name w:val="Margin Icons"/>
    <w:basedOn w:val="BodyText"/>
    <w:rsid w:val="006A49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496C"/>
    <w:rPr>
      <w:rFonts w:ascii="Courier New" w:hAnsi="Courier New"/>
    </w:rPr>
  </w:style>
  <w:style w:type="paragraph" w:customStyle="1" w:styleId="NoteBullet">
    <w:name w:val="Note Bullet"/>
    <w:basedOn w:val="Note"/>
    <w:rsid w:val="006A496C"/>
    <w:pPr>
      <w:tabs>
        <w:tab w:val="clear" w:pos="680"/>
      </w:tabs>
      <w:spacing w:before="60" w:after="60"/>
    </w:pPr>
  </w:style>
  <w:style w:type="paragraph" w:customStyle="1" w:styleId="SubHeading2">
    <w:name w:val="SubHeading2"/>
    <w:basedOn w:val="HeadingBase"/>
    <w:rsid w:val="006A496C"/>
    <w:pPr>
      <w:spacing w:before="240" w:after="60"/>
    </w:pPr>
    <w:rPr>
      <w:sz w:val="20"/>
    </w:rPr>
  </w:style>
  <w:style w:type="paragraph" w:customStyle="1" w:styleId="SubHeading1">
    <w:name w:val="SubHeading1"/>
    <w:basedOn w:val="HeadingBase"/>
    <w:rsid w:val="006A496C"/>
    <w:pPr>
      <w:spacing w:before="240" w:after="60"/>
    </w:pPr>
    <w:rPr>
      <w:color w:val="918585"/>
      <w:sz w:val="22"/>
    </w:rPr>
  </w:style>
  <w:style w:type="paragraph" w:customStyle="1" w:styleId="SideHeading">
    <w:name w:val="Side Heading"/>
    <w:basedOn w:val="HeadingBase"/>
    <w:rsid w:val="006A4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96C"/>
    <w:pPr>
      <w:numPr>
        <w:numId w:val="10"/>
      </w:numPr>
    </w:pPr>
  </w:style>
  <w:style w:type="paragraph" w:styleId="PlainText">
    <w:name w:val="Plain Text"/>
    <w:basedOn w:val="Normal"/>
    <w:link w:val="PlainTextChar"/>
    <w:rsid w:val="006A496C"/>
    <w:rPr>
      <w:sz w:val="20"/>
    </w:rPr>
  </w:style>
  <w:style w:type="character" w:customStyle="1" w:styleId="PlainTextChar">
    <w:name w:val="Plain Text Char"/>
    <w:basedOn w:val="DefaultParagraphFont"/>
    <w:link w:val="PlainText"/>
    <w:rsid w:val="006A496C"/>
    <w:rPr>
      <w:rFonts w:ascii="Courier New" w:eastAsia="Times New Roman" w:hAnsi="Courier New" w:cs="Times New Roman"/>
      <w:sz w:val="20"/>
      <w:szCs w:val="20"/>
      <w:lang w:val="en-US" w:eastAsia="en-US"/>
    </w:rPr>
  </w:style>
  <w:style w:type="character" w:customStyle="1" w:styleId="MenuOption">
    <w:name w:val="Menu Option"/>
    <w:rsid w:val="006A496C"/>
    <w:rPr>
      <w:b/>
      <w:smallCaps/>
    </w:rPr>
  </w:style>
  <w:style w:type="paragraph" w:customStyle="1" w:styleId="TableListNumber">
    <w:name w:val="Table List Number"/>
    <w:basedOn w:val="ListNumber"/>
    <w:rsid w:val="006A496C"/>
    <w:pPr>
      <w:numPr>
        <w:numId w:val="0"/>
      </w:numPr>
    </w:pPr>
  </w:style>
  <w:style w:type="paragraph" w:styleId="TOC4">
    <w:name w:val="toc 4"/>
    <w:basedOn w:val="TOCBase"/>
    <w:next w:val="Normal"/>
    <w:semiHidden/>
    <w:rsid w:val="006A496C"/>
    <w:pPr>
      <w:tabs>
        <w:tab w:val="right" w:leader="dot" w:pos="9071"/>
      </w:tabs>
      <w:ind w:left="1701"/>
    </w:pPr>
  </w:style>
  <w:style w:type="paragraph" w:customStyle="1" w:styleId="ListAlpha">
    <w:name w:val="List Alpha"/>
    <w:basedOn w:val="List"/>
    <w:rsid w:val="006A496C"/>
    <w:pPr>
      <w:numPr>
        <w:numId w:val="7"/>
      </w:numPr>
    </w:pPr>
  </w:style>
  <w:style w:type="paragraph" w:customStyle="1" w:styleId="ListAlpha2">
    <w:name w:val="List Alpha 2"/>
    <w:basedOn w:val="List2"/>
    <w:rsid w:val="006A496C"/>
    <w:pPr>
      <w:numPr>
        <w:numId w:val="6"/>
      </w:numPr>
    </w:pPr>
  </w:style>
  <w:style w:type="paragraph" w:styleId="List2">
    <w:name w:val="List 2"/>
    <w:basedOn w:val="BodyText"/>
    <w:rsid w:val="006A496C"/>
    <w:pPr>
      <w:tabs>
        <w:tab w:val="left" w:pos="680"/>
      </w:tabs>
      <w:spacing w:before="60" w:after="60"/>
      <w:ind w:left="680" w:hanging="340"/>
    </w:pPr>
  </w:style>
  <w:style w:type="paragraph" w:styleId="List3">
    <w:name w:val="List 3"/>
    <w:basedOn w:val="BodyText"/>
    <w:rsid w:val="006A496C"/>
    <w:pPr>
      <w:tabs>
        <w:tab w:val="left" w:pos="1021"/>
      </w:tabs>
      <w:spacing w:before="60" w:after="60"/>
      <w:ind w:left="1020" w:hanging="340"/>
    </w:pPr>
  </w:style>
  <w:style w:type="paragraph" w:styleId="List4">
    <w:name w:val="List 4"/>
    <w:basedOn w:val="BodyText"/>
    <w:rsid w:val="006A496C"/>
    <w:pPr>
      <w:tabs>
        <w:tab w:val="left" w:pos="1361"/>
      </w:tabs>
      <w:spacing w:before="60" w:after="60"/>
      <w:ind w:left="1361" w:hanging="340"/>
    </w:pPr>
  </w:style>
  <w:style w:type="paragraph" w:styleId="List5">
    <w:name w:val="List 5"/>
    <w:basedOn w:val="BodyText"/>
    <w:rsid w:val="006A496C"/>
    <w:pPr>
      <w:tabs>
        <w:tab w:val="left" w:pos="1701"/>
      </w:tabs>
      <w:spacing w:before="60" w:after="60"/>
      <w:ind w:left="1701" w:hanging="340"/>
    </w:pPr>
  </w:style>
  <w:style w:type="paragraph" w:styleId="ListBullet3">
    <w:name w:val="List Bullet 3"/>
    <w:basedOn w:val="List3"/>
    <w:rsid w:val="006A496C"/>
    <w:pPr>
      <w:numPr>
        <w:numId w:val="13"/>
      </w:numPr>
      <w:tabs>
        <w:tab w:val="clear" w:pos="1021"/>
      </w:tabs>
      <w:ind w:left="1037" w:hanging="357"/>
    </w:pPr>
  </w:style>
  <w:style w:type="paragraph" w:styleId="ListBullet4">
    <w:name w:val="List Bullet 4"/>
    <w:basedOn w:val="List4"/>
    <w:rsid w:val="006A496C"/>
    <w:pPr>
      <w:numPr>
        <w:numId w:val="1"/>
      </w:numPr>
    </w:pPr>
  </w:style>
  <w:style w:type="paragraph" w:styleId="ListBullet5">
    <w:name w:val="List Bullet 5"/>
    <w:basedOn w:val="List5"/>
    <w:rsid w:val="006A496C"/>
    <w:pPr>
      <w:numPr>
        <w:numId w:val="2"/>
      </w:numPr>
    </w:pPr>
  </w:style>
  <w:style w:type="paragraph" w:styleId="ListContinue2">
    <w:name w:val="List Continue 2"/>
    <w:basedOn w:val="List2"/>
    <w:rsid w:val="006A496C"/>
    <w:pPr>
      <w:ind w:firstLine="0"/>
    </w:pPr>
  </w:style>
  <w:style w:type="paragraph" w:styleId="ListContinue3">
    <w:name w:val="List Continue 3"/>
    <w:basedOn w:val="List3"/>
    <w:rsid w:val="006A496C"/>
    <w:pPr>
      <w:ind w:left="1021" w:firstLine="0"/>
    </w:pPr>
  </w:style>
  <w:style w:type="paragraph" w:styleId="ListContinue4">
    <w:name w:val="List Continue 4"/>
    <w:basedOn w:val="List4"/>
    <w:rsid w:val="006A496C"/>
    <w:pPr>
      <w:ind w:firstLine="0"/>
    </w:pPr>
  </w:style>
  <w:style w:type="paragraph" w:styleId="ListContinue5">
    <w:name w:val="List Continue 5"/>
    <w:basedOn w:val="List5"/>
    <w:rsid w:val="006A496C"/>
    <w:pPr>
      <w:ind w:firstLine="0"/>
    </w:pPr>
  </w:style>
  <w:style w:type="paragraph" w:styleId="ListNumber3">
    <w:name w:val="List Number 3"/>
    <w:basedOn w:val="List3"/>
    <w:rsid w:val="006A496C"/>
    <w:pPr>
      <w:numPr>
        <w:numId w:val="3"/>
      </w:numPr>
    </w:pPr>
  </w:style>
  <w:style w:type="paragraph" w:styleId="ListNumber4">
    <w:name w:val="List Number 4"/>
    <w:basedOn w:val="List4"/>
    <w:rsid w:val="006A496C"/>
    <w:pPr>
      <w:numPr>
        <w:numId w:val="4"/>
      </w:numPr>
    </w:pPr>
  </w:style>
  <w:style w:type="paragraph" w:styleId="ListNumber5">
    <w:name w:val="List Number 5"/>
    <w:basedOn w:val="List5"/>
    <w:rsid w:val="006A496C"/>
    <w:pPr>
      <w:numPr>
        <w:numId w:val="5"/>
      </w:numPr>
    </w:pPr>
  </w:style>
  <w:style w:type="paragraph" w:styleId="BlockText">
    <w:name w:val="Block Text"/>
    <w:basedOn w:val="Normal"/>
    <w:rsid w:val="006A496C"/>
    <w:pPr>
      <w:spacing w:after="120"/>
      <w:ind w:left="1440" w:right="1440"/>
    </w:pPr>
  </w:style>
  <w:style w:type="character" w:customStyle="1" w:styleId="Subscript">
    <w:name w:val="Subscript"/>
    <w:rsid w:val="006A496C"/>
    <w:rPr>
      <w:sz w:val="16"/>
      <w:vertAlign w:val="subscript"/>
    </w:rPr>
  </w:style>
  <w:style w:type="character" w:customStyle="1" w:styleId="Superscript">
    <w:name w:val="Superscript"/>
    <w:rsid w:val="006A496C"/>
    <w:rPr>
      <w:sz w:val="16"/>
      <w:vertAlign w:val="superscript"/>
    </w:rPr>
  </w:style>
  <w:style w:type="character" w:customStyle="1" w:styleId="Symbols">
    <w:name w:val="Symbols"/>
    <w:rsid w:val="006A496C"/>
    <w:rPr>
      <w:rFonts w:ascii="Symbol" w:hAnsi="Symbol"/>
    </w:rPr>
  </w:style>
  <w:style w:type="character" w:customStyle="1" w:styleId="MenuOptions">
    <w:name w:val="Menu Options"/>
    <w:rsid w:val="006A496C"/>
    <w:rPr>
      <w:rFonts w:ascii="Arial Narrow" w:hAnsi="Arial Narrow"/>
      <w:smallCaps/>
    </w:rPr>
  </w:style>
  <w:style w:type="character" w:customStyle="1" w:styleId="Buttons">
    <w:name w:val="Buttons"/>
    <w:rsid w:val="006A496C"/>
    <w:rPr>
      <w:b/>
    </w:rPr>
  </w:style>
  <w:style w:type="character" w:customStyle="1" w:styleId="Underlined">
    <w:name w:val="Underlined"/>
    <w:rsid w:val="006A496C"/>
    <w:rPr>
      <w:u w:val="single"/>
    </w:rPr>
  </w:style>
  <w:style w:type="paragraph" w:customStyle="1" w:styleId="TableBodyTextRight">
    <w:name w:val="Table Body Text Right"/>
    <w:basedOn w:val="TableBodyText"/>
    <w:rsid w:val="006A496C"/>
    <w:pPr>
      <w:widowControl w:val="0"/>
      <w:autoSpaceDE w:val="0"/>
      <w:autoSpaceDN w:val="0"/>
      <w:adjustRightInd w:val="0"/>
      <w:jc w:val="right"/>
    </w:pPr>
    <w:rPr>
      <w:rFonts w:cs="Arial"/>
      <w:szCs w:val="18"/>
    </w:rPr>
  </w:style>
  <w:style w:type="paragraph" w:customStyle="1" w:styleId="CopyrightText">
    <w:name w:val="Copyright Text"/>
    <w:basedOn w:val="BodyText"/>
    <w:rsid w:val="006A496C"/>
    <w:rPr>
      <w:sz w:val="18"/>
    </w:rPr>
  </w:style>
  <w:style w:type="paragraph" w:customStyle="1" w:styleId="BodySmallRight">
    <w:name w:val="Body Small Right"/>
    <w:basedOn w:val="BodyTextRight"/>
    <w:rsid w:val="006A496C"/>
    <w:rPr>
      <w:sz w:val="18"/>
      <w:szCs w:val="18"/>
    </w:rPr>
  </w:style>
  <w:style w:type="paragraph" w:customStyle="1" w:styleId="MarginEdition">
    <w:name w:val="Margin Edition"/>
    <w:basedOn w:val="MarginNote"/>
    <w:rsid w:val="006A496C"/>
    <w:pPr>
      <w:spacing w:before="0" w:after="0"/>
    </w:pPr>
    <w:rPr>
      <w:rFonts w:ascii="Times New Roman" w:hAnsi="Times New Roman"/>
      <w:color w:val="999999"/>
    </w:rPr>
  </w:style>
  <w:style w:type="paragraph" w:customStyle="1" w:styleId="Spacer">
    <w:name w:val="Spacer"/>
    <w:basedOn w:val="Normal"/>
    <w:rsid w:val="006A496C"/>
    <w:rPr>
      <w:sz w:val="2"/>
      <w:szCs w:val="2"/>
    </w:rPr>
  </w:style>
  <w:style w:type="character" w:customStyle="1" w:styleId="Small">
    <w:name w:val="Small"/>
    <w:rsid w:val="006A496C"/>
    <w:rPr>
      <w:sz w:val="16"/>
    </w:rPr>
  </w:style>
  <w:style w:type="paragraph" w:customStyle="1" w:styleId="WideTable">
    <w:name w:val="Wide Table"/>
    <w:basedOn w:val="Normal"/>
    <w:rsid w:val="006A496C"/>
    <w:pPr>
      <w:ind w:left="-1418"/>
    </w:pPr>
    <w:rPr>
      <w:sz w:val="2"/>
      <w:szCs w:val="2"/>
    </w:rPr>
  </w:style>
  <w:style w:type="character" w:styleId="PageNumber">
    <w:name w:val="page number"/>
    <w:rsid w:val="006A496C"/>
  </w:style>
  <w:style w:type="paragraph" w:styleId="Quote">
    <w:name w:val="Quote"/>
    <w:basedOn w:val="Heading1"/>
    <w:link w:val="QuoteChar"/>
    <w:qFormat/>
    <w:rsid w:val="006A496C"/>
    <w:rPr>
      <w:b w:val="0"/>
      <w:sz w:val="72"/>
      <w:szCs w:val="72"/>
      <w:lang w:val="en-NZ"/>
    </w:rPr>
  </w:style>
  <w:style w:type="character" w:customStyle="1" w:styleId="QuoteChar">
    <w:name w:val="Quote Char"/>
    <w:link w:val="Quote"/>
    <w:rsid w:val="006A4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96C"/>
    <w:pPr>
      <w:pageBreakBefore/>
    </w:pPr>
  </w:style>
  <w:style w:type="paragraph" w:customStyle="1" w:styleId="Border">
    <w:name w:val="Border"/>
    <w:basedOn w:val="Normal"/>
    <w:qFormat/>
    <w:rsid w:val="006A496C"/>
    <w:pPr>
      <w:pBdr>
        <w:top w:val="single" w:sz="18" w:space="1" w:color="auto"/>
      </w:pBdr>
    </w:pPr>
    <w:rPr>
      <w:rFonts w:ascii="Times New Roman" w:hAnsi="Times New Roman"/>
      <w:color w:val="FFFFFF"/>
      <w:sz w:val="2"/>
    </w:rPr>
  </w:style>
  <w:style w:type="character" w:styleId="IntenseEmphasis">
    <w:name w:val="Intense Emphasis"/>
    <w:uiPriority w:val="21"/>
    <w:qFormat/>
    <w:rsid w:val="006A496C"/>
    <w:rPr>
      <w:b/>
      <w:bCs/>
      <w:i/>
      <w:iCs/>
      <w:color w:val="auto"/>
    </w:rPr>
  </w:style>
  <w:style w:type="paragraph" w:styleId="IntenseQuote">
    <w:name w:val="Intense Quote"/>
    <w:basedOn w:val="Normal"/>
    <w:next w:val="Normal"/>
    <w:link w:val="IntenseQuoteChar"/>
    <w:uiPriority w:val="30"/>
    <w:qFormat/>
    <w:rsid w:val="006A49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496C"/>
    <w:rPr>
      <w:rFonts w:ascii="Courier New" w:eastAsia="Times New Roman" w:hAnsi="Courier New" w:cs="Times New Roman"/>
      <w:b/>
      <w:bCs/>
      <w:i/>
      <w:iCs/>
      <w:szCs w:val="20"/>
      <w:lang w:val="en-US" w:eastAsia="en-US"/>
    </w:rPr>
  </w:style>
  <w:style w:type="character" w:styleId="SubtleReference">
    <w:name w:val="Subtle Reference"/>
    <w:uiPriority w:val="31"/>
    <w:qFormat/>
    <w:rsid w:val="006A496C"/>
    <w:rPr>
      <w:smallCaps/>
      <w:color w:val="auto"/>
      <w:u w:val="single"/>
    </w:rPr>
  </w:style>
  <w:style w:type="character" w:styleId="IntenseReference">
    <w:name w:val="Intense Reference"/>
    <w:uiPriority w:val="32"/>
    <w:qFormat/>
    <w:rsid w:val="006A496C"/>
    <w:rPr>
      <w:b/>
      <w:bCs/>
      <w:smallCaps/>
      <w:color w:val="auto"/>
      <w:spacing w:val="5"/>
      <w:u w:val="single"/>
    </w:rPr>
  </w:style>
  <w:style w:type="paragraph" w:customStyle="1" w:styleId="2ColumnHeading">
    <w:name w:val="2Column Heading"/>
    <w:basedOn w:val="BodyText"/>
    <w:qFormat/>
    <w:rsid w:val="006A496C"/>
    <w:pPr>
      <w:spacing w:after="60"/>
      <w:ind w:left="-2268"/>
    </w:pPr>
    <w:rPr>
      <w:b/>
    </w:rPr>
  </w:style>
  <w:style w:type="paragraph" w:customStyle="1" w:styleId="Heading1TOC">
    <w:name w:val="Heading1 TOC"/>
    <w:basedOn w:val="Normal"/>
    <w:qFormat/>
    <w:rsid w:val="006A496C"/>
    <w:pPr>
      <w:spacing w:before="240" w:after="120"/>
    </w:pPr>
    <w:rPr>
      <w:rFonts w:ascii="Times New Roman" w:hAnsi="Times New Roman"/>
      <w:b/>
      <w:sz w:val="32"/>
    </w:rPr>
  </w:style>
  <w:style w:type="paragraph" w:customStyle="1" w:styleId="Heading2TOC">
    <w:name w:val="Heading2 TOC"/>
    <w:basedOn w:val="Normal"/>
    <w:qFormat/>
    <w:rsid w:val="006A496C"/>
    <w:pPr>
      <w:spacing w:before="240" w:after="60"/>
    </w:pPr>
    <w:rPr>
      <w:rFonts w:ascii="Times New Roman" w:hAnsi="Times New Roman"/>
      <w:b/>
      <w:sz w:val="28"/>
    </w:rPr>
  </w:style>
  <w:style w:type="character" w:customStyle="1" w:styleId="Underline">
    <w:name w:val="Underline"/>
    <w:qFormat/>
    <w:rsid w:val="006A496C"/>
    <w:rPr>
      <w:u w:val="single"/>
    </w:rPr>
  </w:style>
  <w:style w:type="character" w:customStyle="1" w:styleId="BoldandItalics">
    <w:name w:val="Bold and Italics"/>
    <w:qFormat/>
    <w:rsid w:val="006A496C"/>
    <w:rPr>
      <w:b/>
      <w:i/>
      <w:u w:val="none"/>
    </w:rPr>
  </w:style>
  <w:style w:type="paragraph" w:styleId="BalloonText">
    <w:name w:val="Balloon Text"/>
    <w:basedOn w:val="Normal"/>
    <w:link w:val="BalloonTextChar"/>
    <w:rsid w:val="006A496C"/>
    <w:rPr>
      <w:rFonts w:ascii="Tahoma" w:hAnsi="Tahoma" w:cs="Tahoma"/>
      <w:sz w:val="16"/>
      <w:szCs w:val="16"/>
    </w:rPr>
  </w:style>
  <w:style w:type="character" w:customStyle="1" w:styleId="BalloonTextChar">
    <w:name w:val="Balloon Text Char"/>
    <w:link w:val="BalloonText"/>
    <w:rsid w:val="006A49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49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49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Words>
  <Characters>9278</Characters>
  <Application>Microsoft Office Word</Application>
  <DocSecurity>0</DocSecurity>
  <Lines>314</Lines>
  <Paragraphs>175</Paragraphs>
  <ScaleCrop>false</ScaleCrop>
  <Company>Author-it Software Corporation Ltd.</Company>
  <LinksUpToDate>false</LinksUpToDate>
  <CharactersWithSpaces>10598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TLIB2907B Use and maintain minor mechanical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2012-05-27T03:29:00Z</dcterms:created>
  <dcterms:modified xsi:type="dcterms:W3CDTF">2012-05-27T03:29:00Z</dcterms:modified>
</cp:coreProperties>
</file>