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96F12" w:rsidP="00296F12">
      <w:pPr>
        <w:pStyle w:val="Title"/>
      </w:pPr>
      <w:r>
        <w:fldChar w:fldCharType="begin"/>
      </w:r>
      <w:r>
        <w:instrText xml:space="preserve"> TITLE   \* MERGEFORMAT </w:instrText>
      </w:r>
      <w:r>
        <w:fldChar w:fldCharType="separate"/>
      </w:r>
      <w:r>
        <w:t>TLIB107C Check and assess operational capabilities of equipment</w:t>
      </w:r>
      <w:r>
        <w:fldChar w:fldCharType="end"/>
      </w:r>
    </w:p>
    <w:p w:rsidR="00296F12" w:rsidP="00296F12">
      <w:pPr>
        <w:pStyle w:val="Version"/>
        <w:sectPr w:rsidSect="00F20B1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20B19" w:rsidP="00F20B19">
      <w:pPr>
        <w:pStyle w:val="SuperHeading"/>
      </w:pPr>
      <w:r w:rsidRPr="00F20B19">
        <w:t>TLIB107C Check and assess operational capabilities of equipment</w:t>
      </w:r>
    </w:p>
    <w:p w:rsidR="00000000" w:rsidRPr="00F20B19" w:rsidP="00F20B19">
      <w:pPr>
        <w:pStyle w:val="Heading1"/>
      </w:pPr>
      <w:bookmarkStart w:id="1" w:name="O_315915"/>
      <w:bookmarkEnd w:id="1"/>
      <w:r w:rsidRPr="00F20B19">
        <w:t>Modification History</w:t>
      </w:r>
    </w:p>
    <w:p w:rsidR="00000000" w:rsidRPr="00F20B19" w:rsidP="00F20B19">
      <w:pPr>
        <w:pStyle w:val="BodyText"/>
      </w:pPr>
      <w:r w:rsidRPr="00F20B19">
        <w:t>Not applicable.</w:t>
      </w:r>
    </w:p>
    <w:p w:rsidR="00000000" w:rsidRPr="00F20B19" w:rsidP="00F20B19">
      <w:pPr>
        <w:pStyle w:val="AllowPageBreak"/>
      </w:pPr>
    </w:p>
    <w:p w:rsidR="00000000" w:rsidRPr="00F20B19" w:rsidP="00F20B19">
      <w:pPr>
        <w:pStyle w:val="Heading1"/>
      </w:pPr>
      <w:bookmarkStart w:id="2" w:name="O_315925"/>
      <w:bookmarkEnd w:id="2"/>
      <w:r w:rsidRPr="00F20B19">
        <w:t>Unit Descriptor</w:t>
      </w:r>
    </w:p>
    <w:p w:rsidR="00000000" w:rsidRPr="00F20B19" w:rsidP="00F20B19">
      <w:pPr>
        <w:pStyle w:val="BodyText"/>
      </w:pPr>
      <w:r w:rsidRPr="00F20B19">
        <w:t xml:space="preserve">This unit involves the skills and knowledge required to check and assess the operational capabilities </w:t>
      </w:r>
      <w:r w:rsidRPr="00F20B19">
        <w:t>of equipment in accordance with workplace requirements, including inspecting equipment and work area, checking the operational capability of equipment and its safety devices, identifying and assessing the impact of faults on safety and work requirements, a</w:t>
      </w:r>
      <w:r w:rsidRPr="00F20B19">
        <w:t>nd recording and reporting the results of inspection and testing in accordance with workplace procedures and relevant regulatory requirements.</w:t>
      </w:r>
    </w:p>
    <w:p w:rsidR="00000000" w:rsidRPr="00F20B19" w:rsidP="00F20B19">
      <w:pPr>
        <w:pStyle w:val="AllowPageBreak"/>
      </w:pPr>
    </w:p>
    <w:p w:rsidR="00000000" w:rsidRPr="00F20B19" w:rsidP="00F20B19">
      <w:pPr>
        <w:pStyle w:val="Heading1"/>
      </w:pPr>
      <w:bookmarkStart w:id="3" w:name="O_315924"/>
      <w:bookmarkEnd w:id="3"/>
      <w:r w:rsidRPr="00F20B19">
        <w:t>Application of the Unit</w:t>
      </w:r>
    </w:p>
    <w:p w:rsidR="00000000" w:rsidRPr="00F20B19" w:rsidP="00F20B19">
      <w:pPr>
        <w:pStyle w:val="BodyText"/>
      </w:pPr>
      <w:r w:rsidRPr="00F20B19">
        <w:t>Work must be carried out in accordance with codes/regulations and workpl</w:t>
      </w:r>
      <w:r w:rsidRPr="00F20B19">
        <w:t>ace requirements relevant to the checking and assessment of the operational capability of equipment.</w:t>
      </w:r>
    </w:p>
    <w:p w:rsidR="00000000" w:rsidRPr="00F20B19" w:rsidP="00F20B19">
      <w:pPr>
        <w:pStyle w:val="BodyText"/>
      </w:pPr>
      <w:r w:rsidRPr="00F20B19">
        <w:t>Safety checks and equipment tests are performed under limited supervision.</w:t>
      </w:r>
    </w:p>
    <w:p w:rsidR="00000000" w:rsidRPr="00F20B19" w:rsidP="00F20B19">
      <w:pPr>
        <w:pStyle w:val="BodyText"/>
      </w:pPr>
      <w:r w:rsidRPr="00F20B19">
        <w:t>Work involves the application of regulatory requirements and workplace procedure</w:t>
      </w:r>
      <w:r w:rsidRPr="00F20B19">
        <w:t>s to the checking and assessment of the operational capability of equipment in the stevedoring, transport, warehousing, distribution and/or storage industries.</w:t>
      </w:r>
    </w:p>
    <w:p w:rsidR="00000000" w:rsidRPr="00F20B19" w:rsidP="00F20B19">
      <w:pPr>
        <w:pStyle w:val="AllowPageBreak"/>
      </w:pPr>
    </w:p>
    <w:p w:rsidR="00000000" w:rsidRPr="00F20B19" w:rsidP="00F20B19">
      <w:pPr>
        <w:pStyle w:val="Heading1"/>
      </w:pPr>
      <w:bookmarkStart w:id="4" w:name="O_315923"/>
      <w:bookmarkEnd w:id="4"/>
      <w:r w:rsidRPr="00F20B19">
        <w:t>Licensing/Regulatory Information</w:t>
      </w:r>
    </w:p>
    <w:p w:rsidR="00000000" w:rsidRPr="00F20B19" w:rsidP="00F20B19">
      <w:pPr>
        <w:pStyle w:val="BodyText"/>
      </w:pPr>
      <w:r w:rsidRPr="00F20B19">
        <w:t>Not applicable.</w:t>
      </w:r>
    </w:p>
    <w:p w:rsidR="00000000" w:rsidRPr="00F20B19" w:rsidP="00F20B19">
      <w:pPr>
        <w:pStyle w:val="AllowPageBreak"/>
      </w:pPr>
    </w:p>
    <w:p w:rsidR="00000000" w:rsidRPr="00F20B19" w:rsidP="00F20B19">
      <w:pPr>
        <w:pStyle w:val="Heading1"/>
      </w:pPr>
      <w:bookmarkStart w:id="5" w:name="O_315922"/>
      <w:bookmarkEnd w:id="5"/>
      <w:r w:rsidRPr="00F20B19">
        <w:t>Pre-Requisites</w:t>
      </w:r>
    </w:p>
    <w:p w:rsidR="00000000" w:rsidRPr="00F20B19" w:rsidP="00F20B19">
      <w:pPr>
        <w:pStyle w:val="BodyText"/>
      </w:pPr>
      <w:r w:rsidRPr="00F20B19">
        <w:t>Not applicable.</w:t>
      </w:r>
    </w:p>
    <w:p w:rsidR="00000000" w:rsidRPr="00F20B19" w:rsidP="00F20B19">
      <w:pPr>
        <w:pStyle w:val="AllowPageBreak"/>
      </w:pPr>
    </w:p>
    <w:p w:rsidR="00000000" w:rsidRPr="00F20B19" w:rsidP="00F20B19">
      <w:pPr>
        <w:pStyle w:val="Heading1"/>
      </w:pPr>
      <w:bookmarkStart w:id="6" w:name="O_315921"/>
      <w:bookmarkEnd w:id="6"/>
      <w:r w:rsidRPr="00F20B19">
        <w:t>Employability Skills Information</w:t>
      </w:r>
    </w:p>
    <w:p w:rsidR="00000000" w:rsidRPr="00F20B19" w:rsidP="00F20B19">
      <w:pPr>
        <w:pStyle w:val="BodyText"/>
      </w:pPr>
      <w:r w:rsidRPr="00F20B19">
        <w:t>The required outcomes described in this unit of competency contain applicable facets of Employability Skills. The Employability Skills Summary of the qualification in which th</w:t>
      </w:r>
      <w:r w:rsidRPr="00F20B19">
        <w:t>is competency is packaged will assist in identifying employability skill requirements.</w:t>
      </w:r>
    </w:p>
    <w:p w:rsidR="00000000" w:rsidRPr="00F20B19" w:rsidP="00F20B19">
      <w:pPr>
        <w:pStyle w:val="AllowPageBreak"/>
      </w:pPr>
    </w:p>
    <w:p w:rsidR="00000000" w:rsidRPr="00F20B19" w:rsidP="00F20B19">
      <w:pPr>
        <w:pStyle w:val="Heading1"/>
      </w:pPr>
      <w:bookmarkStart w:id="7" w:name="O_315926"/>
      <w:bookmarkEnd w:id="7"/>
      <w:r w:rsidRPr="00F20B19">
        <w:t>Elements and Performance Criteria Pre-Content</w:t>
      </w:r>
    </w:p>
    <w:p w:rsidR="00000000" w:rsidRPr="00F20B19" w:rsidP="00F20B19">
      <w:pPr>
        <w:pStyle w:val="BodyText"/>
      </w:pPr>
      <w:r w:rsidRPr="00F20B19">
        <w:t>Elements describe the essential outcomes of a unit of competency.</w:t>
      </w:r>
    </w:p>
    <w:p w:rsidR="00000000" w:rsidRPr="00F20B19" w:rsidP="00F20B19">
      <w:pPr>
        <w:pStyle w:val="BodyText"/>
      </w:pPr>
      <w:r w:rsidRPr="00F20B19">
        <w:t>Performance criteria describe the required performance needed to demonstrate achievement of the element. Assessment of performance is to be consistent with the evidence guide.</w:t>
      </w:r>
    </w:p>
    <w:p w:rsidR="00000000" w:rsidRPr="00F20B19" w:rsidP="00F20B19">
      <w:pPr>
        <w:pStyle w:val="AllowPageBreak"/>
      </w:pPr>
    </w:p>
    <w:p w:rsidR="00000000" w:rsidRPr="00F20B19" w:rsidP="00F20B19">
      <w:pPr>
        <w:pStyle w:val="Heading1"/>
      </w:pPr>
      <w:bookmarkStart w:id="8" w:name="O_315920"/>
      <w:bookmarkEnd w:id="8"/>
      <w:r w:rsidRPr="00F20B19">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296F12">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F20B19">
            <w:pPr>
              <w:pStyle w:val="BodyText"/>
              <w:rPr>
                <w:lang w:val="en-NZ"/>
              </w:rPr>
            </w:pPr>
            <w:r w:rsidRPr="00F20B19">
              <w:rPr>
                <w:rStyle w:val="SpecialBold"/>
              </w:rPr>
              <w:t>Elements and Performance Crit</w:t>
            </w:r>
            <w:r w:rsidRPr="00F20B19">
              <w:rPr>
                <w:rStyle w:val="SpecialBold"/>
              </w:rPr>
              <w:t>eria</w:t>
            </w:r>
          </w:p>
        </w:tc>
      </w:tr>
      <w:tr w:rsidTr="00296F12">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F20B19" w:rsidP="00F20B19">
            <w:pPr>
              <w:pStyle w:val="BodyText"/>
            </w:pPr>
            <w:r w:rsidRPr="00F20B19">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F20B19">
            <w:pPr>
              <w:pStyle w:val="BodyText"/>
              <w:rPr>
                <w:lang w:val="en-NZ"/>
              </w:rPr>
            </w:pPr>
            <w:r w:rsidRPr="00F20B19">
              <w:rPr>
                <w:rStyle w:val="SpecialBold"/>
              </w:rPr>
              <w:t>Performance Criteria</w:t>
            </w:r>
          </w:p>
        </w:tc>
      </w:tr>
      <w:tr w:rsidTr="00296F12">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F20B19" w:rsidP="00F20B19">
            <w:pPr>
              <w:pStyle w:val="BodyText"/>
            </w:pPr>
            <w:r w:rsidRPr="00F20B19">
              <w:t>1</w:t>
            </w:r>
          </w:p>
        </w:tc>
        <w:tc>
          <w:tcPr>
            <w:tcW w:w="3000" w:type="dxa"/>
            <w:vMerge w:val="restart"/>
            <w:tcBorders>
              <w:top w:val="nil"/>
              <w:left w:val="nil"/>
              <w:bottom w:val="nil"/>
              <w:right w:val="nil"/>
            </w:tcBorders>
            <w:tcMar>
              <w:top w:w="0" w:type="dxa"/>
              <w:left w:w="62" w:type="dxa"/>
              <w:bottom w:w="0" w:type="dxa"/>
              <w:right w:w="62" w:type="dxa"/>
            </w:tcMar>
          </w:tcPr>
          <w:p w:rsidR="00000000" w:rsidP="00F20B19">
            <w:pPr>
              <w:pStyle w:val="BodyText"/>
              <w:rPr>
                <w:lang w:val="en-NZ"/>
              </w:rPr>
            </w:pPr>
            <w:r w:rsidRPr="00F20B19">
              <w:rPr>
                <w:rStyle w:val="SpecialBold"/>
              </w:rPr>
              <w:t>Inspect equipment and work area</w:t>
            </w:r>
          </w:p>
        </w:tc>
        <w:tc>
          <w:tcPr>
            <w:tcW w:w="500" w:type="dxa"/>
            <w:tcBorders>
              <w:top w:val="nil"/>
              <w:left w:val="nil"/>
              <w:bottom w:val="nil"/>
              <w:right w:val="nil"/>
            </w:tcBorders>
            <w:tcMar>
              <w:top w:w="0" w:type="dxa"/>
              <w:left w:w="62" w:type="dxa"/>
              <w:bottom w:w="0" w:type="dxa"/>
              <w:right w:w="62" w:type="dxa"/>
            </w:tcMar>
          </w:tcPr>
          <w:p w:rsidR="00000000" w:rsidP="00F20B19">
            <w:pPr>
              <w:pStyle w:val="BodyText"/>
              <w:rPr>
                <w:lang w:val="en-NZ"/>
              </w:rPr>
            </w:pPr>
            <w:r w:rsidRPr="00F20B19">
              <w:t>1.1</w:t>
            </w:r>
          </w:p>
        </w:tc>
        <w:tc>
          <w:tcPr>
            <w:tcW w:w="5100" w:type="dxa"/>
            <w:tcBorders>
              <w:top w:val="nil"/>
              <w:left w:val="nil"/>
              <w:bottom w:val="nil"/>
              <w:right w:val="nil"/>
            </w:tcBorders>
            <w:tcMar>
              <w:top w:w="0" w:type="dxa"/>
              <w:left w:w="62" w:type="dxa"/>
              <w:bottom w:w="0" w:type="dxa"/>
              <w:right w:w="62" w:type="dxa"/>
            </w:tcMar>
          </w:tcPr>
          <w:p w:rsidR="00000000" w:rsidP="00F20B19">
            <w:pPr>
              <w:pStyle w:val="BodyText"/>
              <w:rPr>
                <w:lang w:val="en-NZ"/>
              </w:rPr>
            </w:pPr>
            <w:r w:rsidRPr="00F20B19">
              <w:t>Equipment is inspected prior to start-up in accordance with workplace pre-operational functional safety check procedures and manufacturers specifications</w:t>
            </w:r>
          </w:p>
        </w:tc>
      </w:tr>
      <w:tr w:rsidTr="00296F1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20B19">
            <w:pPr>
              <w:pStyle w:val="BodyText"/>
              <w:rPr>
                <w:lang w:val="en-NZ"/>
              </w:rPr>
            </w:pPr>
            <w:r w:rsidRPr="00F20B19">
              <w:t>1.2</w:t>
            </w:r>
          </w:p>
        </w:tc>
        <w:tc>
          <w:tcPr>
            <w:tcW w:w="5100" w:type="dxa"/>
            <w:tcBorders>
              <w:top w:val="nil"/>
              <w:left w:val="nil"/>
              <w:bottom w:val="nil"/>
              <w:right w:val="nil"/>
            </w:tcBorders>
            <w:tcMar>
              <w:top w:w="0" w:type="dxa"/>
              <w:left w:w="62" w:type="dxa"/>
              <w:bottom w:w="0" w:type="dxa"/>
              <w:right w:w="62" w:type="dxa"/>
            </w:tcMar>
          </w:tcPr>
          <w:p w:rsidR="00000000" w:rsidP="00F20B19">
            <w:pPr>
              <w:pStyle w:val="BodyText"/>
              <w:rPr>
                <w:lang w:val="en-NZ"/>
              </w:rPr>
            </w:pPr>
            <w:r w:rsidRPr="00F20B19">
              <w:t>Aspects of equipment/work area found to be outside manufacturers and/or workplace specifications are reported to designated persons for appropriate action</w:t>
            </w:r>
          </w:p>
        </w:tc>
      </w:tr>
      <w:tr w:rsidTr="00296F12">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F20B19" w:rsidP="00F20B19">
            <w:pPr>
              <w:pStyle w:val="BodyText"/>
            </w:pPr>
            <w:r w:rsidRPr="00F20B19">
              <w:t>2</w:t>
            </w:r>
          </w:p>
        </w:tc>
        <w:tc>
          <w:tcPr>
            <w:tcW w:w="3000" w:type="dxa"/>
            <w:vMerge w:val="restart"/>
            <w:tcBorders>
              <w:top w:val="nil"/>
              <w:left w:val="nil"/>
              <w:bottom w:val="nil"/>
              <w:right w:val="nil"/>
            </w:tcBorders>
            <w:tcMar>
              <w:top w:w="0" w:type="dxa"/>
              <w:left w:w="62" w:type="dxa"/>
              <w:bottom w:w="0" w:type="dxa"/>
              <w:right w:w="62" w:type="dxa"/>
            </w:tcMar>
          </w:tcPr>
          <w:p w:rsidR="00000000" w:rsidP="00F20B19">
            <w:pPr>
              <w:pStyle w:val="BodyText"/>
              <w:rPr>
                <w:lang w:val="en-NZ"/>
              </w:rPr>
            </w:pPr>
            <w:r w:rsidRPr="00F20B19">
              <w:rPr>
                <w:rStyle w:val="SpecialBold"/>
              </w:rPr>
              <w:t>Check equipment operational capability</w:t>
            </w:r>
          </w:p>
        </w:tc>
        <w:tc>
          <w:tcPr>
            <w:tcW w:w="500" w:type="dxa"/>
            <w:tcBorders>
              <w:top w:val="nil"/>
              <w:left w:val="nil"/>
              <w:bottom w:val="nil"/>
              <w:right w:val="nil"/>
            </w:tcBorders>
            <w:tcMar>
              <w:top w:w="0" w:type="dxa"/>
              <w:left w:w="62" w:type="dxa"/>
              <w:bottom w:w="0" w:type="dxa"/>
              <w:right w:w="62" w:type="dxa"/>
            </w:tcMar>
          </w:tcPr>
          <w:p w:rsidR="00000000" w:rsidP="00F20B19">
            <w:pPr>
              <w:pStyle w:val="BodyText"/>
              <w:rPr>
                <w:lang w:val="en-NZ"/>
              </w:rPr>
            </w:pPr>
            <w:r w:rsidRPr="00F20B19">
              <w:t>2.1</w:t>
            </w:r>
          </w:p>
        </w:tc>
        <w:tc>
          <w:tcPr>
            <w:tcW w:w="5100" w:type="dxa"/>
            <w:tcBorders>
              <w:top w:val="nil"/>
              <w:left w:val="nil"/>
              <w:bottom w:val="nil"/>
              <w:right w:val="nil"/>
            </w:tcBorders>
            <w:tcMar>
              <w:top w:w="0" w:type="dxa"/>
              <w:left w:w="62" w:type="dxa"/>
              <w:bottom w:w="0" w:type="dxa"/>
              <w:right w:w="62" w:type="dxa"/>
            </w:tcMar>
          </w:tcPr>
          <w:p w:rsidR="00000000" w:rsidP="00F20B19">
            <w:pPr>
              <w:pStyle w:val="BodyText"/>
              <w:rPr>
                <w:lang w:val="en-NZ"/>
              </w:rPr>
            </w:pPr>
            <w:r w:rsidRPr="00F20B19">
              <w:t>Equipment and components are tested after start-up in accordance with manufacturers specifications and workplace procedures</w:t>
            </w:r>
          </w:p>
        </w:tc>
      </w:tr>
      <w:tr w:rsidTr="00296F1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20B19">
            <w:pPr>
              <w:pStyle w:val="BodyText"/>
              <w:rPr>
                <w:lang w:val="en-NZ"/>
              </w:rPr>
            </w:pPr>
            <w:r w:rsidRPr="00F20B19">
              <w:t>2.2</w:t>
            </w:r>
          </w:p>
        </w:tc>
        <w:tc>
          <w:tcPr>
            <w:tcW w:w="5100" w:type="dxa"/>
            <w:tcBorders>
              <w:top w:val="nil"/>
              <w:left w:val="nil"/>
              <w:bottom w:val="nil"/>
              <w:right w:val="nil"/>
            </w:tcBorders>
            <w:tcMar>
              <w:top w:w="0" w:type="dxa"/>
              <w:left w:w="62" w:type="dxa"/>
              <w:bottom w:w="0" w:type="dxa"/>
              <w:right w:w="62" w:type="dxa"/>
            </w:tcMar>
          </w:tcPr>
          <w:p w:rsidR="00000000" w:rsidP="00F20B19">
            <w:pPr>
              <w:pStyle w:val="BodyText"/>
              <w:rPr>
                <w:lang w:val="en-NZ"/>
              </w:rPr>
            </w:pPr>
            <w:r w:rsidRPr="00F20B19">
              <w:t>Warning systems are all checked for operational effectiveness</w:t>
            </w:r>
          </w:p>
        </w:tc>
      </w:tr>
      <w:tr w:rsidTr="00296F12">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F20B19" w:rsidP="00F20B19">
            <w:pPr>
              <w:pStyle w:val="BodyText"/>
            </w:pPr>
            <w:r w:rsidRPr="00F20B19">
              <w:t>3</w:t>
            </w:r>
          </w:p>
        </w:tc>
        <w:tc>
          <w:tcPr>
            <w:tcW w:w="3000" w:type="dxa"/>
            <w:vMerge w:val="restart"/>
            <w:tcBorders>
              <w:top w:val="nil"/>
              <w:left w:val="nil"/>
              <w:bottom w:val="nil"/>
              <w:right w:val="nil"/>
            </w:tcBorders>
            <w:tcMar>
              <w:top w:w="0" w:type="dxa"/>
              <w:left w:w="62" w:type="dxa"/>
              <w:bottom w:w="0" w:type="dxa"/>
              <w:right w:w="62" w:type="dxa"/>
            </w:tcMar>
          </w:tcPr>
          <w:p w:rsidR="00000000" w:rsidP="00F20B19">
            <w:pPr>
              <w:pStyle w:val="BodyText"/>
              <w:rPr>
                <w:lang w:val="en-NZ"/>
              </w:rPr>
            </w:pPr>
            <w:r w:rsidRPr="00F20B19">
              <w:rPr>
                <w:rStyle w:val="SpecialBold"/>
              </w:rPr>
              <w:t>Identify and assess impact of faults on work requirements</w:t>
            </w:r>
          </w:p>
        </w:tc>
        <w:tc>
          <w:tcPr>
            <w:tcW w:w="500" w:type="dxa"/>
            <w:tcBorders>
              <w:top w:val="nil"/>
              <w:left w:val="nil"/>
              <w:bottom w:val="nil"/>
              <w:right w:val="nil"/>
            </w:tcBorders>
            <w:tcMar>
              <w:top w:w="0" w:type="dxa"/>
              <w:left w:w="62" w:type="dxa"/>
              <w:bottom w:w="0" w:type="dxa"/>
              <w:right w:w="62" w:type="dxa"/>
            </w:tcMar>
          </w:tcPr>
          <w:p w:rsidR="00000000" w:rsidP="00F20B19">
            <w:pPr>
              <w:pStyle w:val="BodyText"/>
              <w:rPr>
                <w:lang w:val="en-NZ"/>
              </w:rPr>
            </w:pPr>
            <w:r w:rsidRPr="00F20B19">
              <w:t>3.</w:t>
            </w:r>
            <w:r w:rsidRPr="00F20B19">
              <w:t>1</w:t>
            </w:r>
          </w:p>
        </w:tc>
        <w:tc>
          <w:tcPr>
            <w:tcW w:w="5100" w:type="dxa"/>
            <w:tcBorders>
              <w:top w:val="nil"/>
              <w:left w:val="nil"/>
              <w:bottom w:val="nil"/>
              <w:right w:val="nil"/>
            </w:tcBorders>
            <w:tcMar>
              <w:top w:w="0" w:type="dxa"/>
              <w:left w:w="62" w:type="dxa"/>
              <w:bottom w:w="0" w:type="dxa"/>
              <w:right w:w="62" w:type="dxa"/>
            </w:tcMar>
          </w:tcPr>
          <w:p w:rsidR="00000000" w:rsidP="00F20B19">
            <w:pPr>
              <w:pStyle w:val="BodyText"/>
              <w:rPr>
                <w:lang w:val="en-NZ"/>
              </w:rPr>
            </w:pPr>
            <w:r w:rsidRPr="00F20B19">
              <w:t>Faults are identified and assessment made of the potential effect on the operation of the equipment for the required work</w:t>
            </w:r>
          </w:p>
        </w:tc>
      </w:tr>
      <w:tr w:rsidTr="00296F1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20B19">
            <w:pPr>
              <w:pStyle w:val="BodyText"/>
              <w:rPr>
                <w:lang w:val="en-NZ"/>
              </w:rPr>
            </w:pPr>
            <w:r w:rsidRPr="00F20B19">
              <w:t>3.2</w:t>
            </w:r>
          </w:p>
        </w:tc>
        <w:tc>
          <w:tcPr>
            <w:tcW w:w="5100" w:type="dxa"/>
            <w:tcBorders>
              <w:top w:val="nil"/>
              <w:left w:val="nil"/>
              <w:bottom w:val="nil"/>
              <w:right w:val="nil"/>
            </w:tcBorders>
            <w:tcMar>
              <w:top w:w="0" w:type="dxa"/>
              <w:left w:w="62" w:type="dxa"/>
              <w:bottom w:w="0" w:type="dxa"/>
              <w:right w:w="62" w:type="dxa"/>
            </w:tcMar>
          </w:tcPr>
          <w:p w:rsidR="00000000" w:rsidP="00F20B19">
            <w:pPr>
              <w:pStyle w:val="BodyText"/>
              <w:rPr>
                <w:lang w:val="en-NZ"/>
              </w:rPr>
            </w:pPr>
            <w:r w:rsidRPr="00F20B19">
              <w:t>Faults that may affect the safe operation of the equipment are reported to the appropriate personnel for rectification</w:t>
            </w:r>
          </w:p>
        </w:tc>
      </w:tr>
      <w:tr w:rsidTr="00296F12">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F20B19" w:rsidP="00F20B19">
            <w:pPr>
              <w:pStyle w:val="BodyText"/>
            </w:pPr>
            <w:r w:rsidRPr="00F20B19">
              <w:t>4</w:t>
            </w:r>
          </w:p>
        </w:tc>
        <w:tc>
          <w:tcPr>
            <w:tcW w:w="3000" w:type="dxa"/>
            <w:vMerge w:val="restart"/>
            <w:tcBorders>
              <w:top w:val="nil"/>
              <w:left w:val="nil"/>
              <w:bottom w:val="nil"/>
              <w:right w:val="nil"/>
            </w:tcBorders>
            <w:tcMar>
              <w:top w:w="0" w:type="dxa"/>
              <w:left w:w="62" w:type="dxa"/>
              <w:bottom w:w="0" w:type="dxa"/>
              <w:right w:w="62" w:type="dxa"/>
            </w:tcMar>
          </w:tcPr>
          <w:p w:rsidR="00000000" w:rsidP="00F20B19">
            <w:pPr>
              <w:pStyle w:val="BodyText"/>
              <w:rPr>
                <w:lang w:val="en-NZ"/>
              </w:rPr>
            </w:pPr>
            <w:r w:rsidRPr="00F20B19">
              <w:rPr>
                <w:rStyle w:val="SpecialBold"/>
              </w:rPr>
              <w:t>Record and report results of inspection and testing</w:t>
            </w:r>
          </w:p>
        </w:tc>
        <w:tc>
          <w:tcPr>
            <w:tcW w:w="500" w:type="dxa"/>
            <w:tcBorders>
              <w:top w:val="nil"/>
              <w:left w:val="nil"/>
              <w:bottom w:val="nil"/>
              <w:right w:val="nil"/>
            </w:tcBorders>
            <w:tcMar>
              <w:top w:w="0" w:type="dxa"/>
              <w:left w:w="62" w:type="dxa"/>
              <w:bottom w:w="0" w:type="dxa"/>
              <w:right w:w="62" w:type="dxa"/>
            </w:tcMar>
          </w:tcPr>
          <w:p w:rsidR="00000000" w:rsidP="00F20B19">
            <w:pPr>
              <w:pStyle w:val="BodyText"/>
              <w:rPr>
                <w:lang w:val="en-NZ"/>
              </w:rPr>
            </w:pPr>
            <w:r w:rsidRPr="00F20B19">
              <w:t>4.1</w:t>
            </w:r>
          </w:p>
        </w:tc>
        <w:tc>
          <w:tcPr>
            <w:tcW w:w="5100" w:type="dxa"/>
            <w:tcBorders>
              <w:top w:val="nil"/>
              <w:left w:val="nil"/>
              <w:bottom w:val="nil"/>
              <w:right w:val="nil"/>
            </w:tcBorders>
            <w:tcMar>
              <w:top w:w="0" w:type="dxa"/>
              <w:left w:w="62" w:type="dxa"/>
              <w:bottom w:w="0" w:type="dxa"/>
              <w:right w:w="62" w:type="dxa"/>
            </w:tcMar>
          </w:tcPr>
          <w:p w:rsidR="00000000" w:rsidP="00F20B19">
            <w:pPr>
              <w:pStyle w:val="BodyText"/>
              <w:rPr>
                <w:lang w:val="en-NZ"/>
              </w:rPr>
            </w:pPr>
            <w:r w:rsidRPr="00F20B19">
              <w:t>The results of the inspection and testing are accurately reported in accordance with regulatory requirements, workplace policy and industry guidelines</w:t>
            </w:r>
          </w:p>
        </w:tc>
      </w:tr>
      <w:tr w:rsidTr="00296F1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20B19">
            <w:pPr>
              <w:pStyle w:val="BodyText"/>
              <w:rPr>
                <w:lang w:val="en-NZ"/>
              </w:rPr>
            </w:pPr>
            <w:r w:rsidRPr="00F20B19">
              <w:t>4.2</w:t>
            </w:r>
          </w:p>
        </w:tc>
        <w:tc>
          <w:tcPr>
            <w:tcW w:w="5100" w:type="dxa"/>
            <w:tcBorders>
              <w:top w:val="nil"/>
              <w:left w:val="nil"/>
              <w:bottom w:val="nil"/>
              <w:right w:val="nil"/>
            </w:tcBorders>
            <w:tcMar>
              <w:top w:w="0" w:type="dxa"/>
              <w:left w:w="62" w:type="dxa"/>
              <w:bottom w:w="0" w:type="dxa"/>
              <w:right w:w="62" w:type="dxa"/>
            </w:tcMar>
          </w:tcPr>
          <w:p w:rsidR="00000000" w:rsidP="00F20B19">
            <w:pPr>
              <w:pStyle w:val="BodyText"/>
              <w:rPr>
                <w:lang w:val="en-NZ"/>
              </w:rPr>
            </w:pPr>
            <w:r w:rsidRPr="00F20B19">
              <w:t>Records are clear, unambiguous and concisely kept in accordance with workplace policy</w:t>
            </w:r>
          </w:p>
        </w:tc>
      </w:tr>
      <w:tr w:rsidTr="00296F1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20B19">
            <w:pPr>
              <w:pStyle w:val="BodyText"/>
              <w:rPr>
                <w:lang w:val="en-NZ"/>
              </w:rPr>
            </w:pPr>
            <w:r w:rsidRPr="00F20B19">
              <w:t>4.3</w:t>
            </w:r>
          </w:p>
        </w:tc>
        <w:tc>
          <w:tcPr>
            <w:tcW w:w="5100" w:type="dxa"/>
            <w:tcBorders>
              <w:top w:val="nil"/>
              <w:left w:val="nil"/>
              <w:bottom w:val="nil"/>
              <w:right w:val="nil"/>
            </w:tcBorders>
            <w:tcMar>
              <w:top w:w="0" w:type="dxa"/>
              <w:left w:w="62" w:type="dxa"/>
              <w:bottom w:w="0" w:type="dxa"/>
              <w:right w:w="62" w:type="dxa"/>
            </w:tcMar>
          </w:tcPr>
          <w:p w:rsidR="00000000" w:rsidRPr="00F20B19" w:rsidP="00F20B19">
            <w:pPr>
              <w:pStyle w:val="BodyText"/>
            </w:pPr>
            <w:r w:rsidRPr="00F20B19">
              <w:t>Clear reference is made to any items which may affect the future safety of the equipment</w:t>
            </w:r>
          </w:p>
        </w:tc>
      </w:tr>
    </w:tbl>
    <w:p w:rsidR="00000000" w:rsidRPr="00F20B19" w:rsidP="00F20B19">
      <w:pPr>
        <w:pStyle w:val="BodyText"/>
      </w:pPr>
    </w:p>
    <w:p w:rsidR="00000000" w:rsidRPr="00F20B19" w:rsidP="00F20B19">
      <w:pPr>
        <w:pStyle w:val="AllowPageBreak"/>
      </w:pPr>
    </w:p>
    <w:p w:rsidR="00000000" w:rsidRPr="00F20B19" w:rsidP="00F20B19">
      <w:pPr>
        <w:pStyle w:val="Heading1"/>
      </w:pPr>
      <w:bookmarkStart w:id="9" w:name="O_315919"/>
      <w:bookmarkEnd w:id="9"/>
      <w:r w:rsidRPr="00F20B19">
        <w:t>Required Skills and Knowledge</w:t>
      </w:r>
    </w:p>
    <w:tbl>
      <w:tblPr>
        <w:tblW w:w="0" w:type="auto"/>
        <w:tblLayout w:type="fixed"/>
        <w:tblCellMar>
          <w:left w:w="62" w:type="dxa"/>
          <w:right w:w="62" w:type="dxa"/>
        </w:tblCellMar>
        <w:tblLook w:val="0000"/>
      </w:tblPr>
      <w:tblGrid>
        <w:gridCol w:w="9000"/>
      </w:tblGrid>
      <w:tr w:rsidTr="00296F12">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F20B19">
            <w:pPr>
              <w:pStyle w:val="BodyText"/>
              <w:rPr>
                <w:lang w:val="en-NZ"/>
              </w:rPr>
            </w:pPr>
            <w:r w:rsidRPr="00F20B19">
              <w:rPr>
                <w:rStyle w:val="SpecialBold"/>
              </w:rPr>
              <w:t>REQUIRED KNOWLEDGE AND SK</w:t>
            </w:r>
            <w:r w:rsidRPr="00F20B19">
              <w:rPr>
                <w:rStyle w:val="SpecialBold"/>
              </w:rPr>
              <w:t>ILLS</w:t>
            </w:r>
          </w:p>
        </w:tc>
      </w:tr>
      <w:tr w:rsidTr="00296F12">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F20B19">
            <w:pPr>
              <w:pStyle w:val="BodyText"/>
              <w:rPr>
                <w:lang w:val="en-NZ"/>
              </w:rPr>
            </w:pPr>
            <w:r w:rsidRPr="00F20B19">
              <w:t xml:space="preserve">This describes the essential knowledge and skills and their level required for this unit. </w:t>
            </w:r>
          </w:p>
        </w:tc>
      </w:tr>
      <w:tr w:rsidTr="00296F12">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F20B19">
            <w:pPr>
              <w:pStyle w:val="BodyText"/>
              <w:rPr>
                <w:lang w:val="en-NZ"/>
              </w:rPr>
            </w:pPr>
            <w:r w:rsidRPr="00F20B19">
              <w:rPr>
                <w:rStyle w:val="SpecialBold"/>
              </w:rPr>
              <w:t>Required knowledge</w:t>
            </w:r>
            <w:r w:rsidRPr="00F20B19">
              <w:t xml:space="preserve">: </w:t>
            </w:r>
          </w:p>
        </w:tc>
      </w:tr>
      <w:tr w:rsidTr="00296F12">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F20B19">
            <w:pPr>
              <w:pStyle w:val="BodyText"/>
              <w:rPr>
                <w:lang w:val="en-NZ"/>
              </w:rPr>
            </w:pPr>
            <w:r w:rsidRPr="00F20B19">
              <w:t xml:space="preserve">Workplace procedures and policies for the checking and assessing of the operational capability of equipment </w:t>
            </w:r>
          </w:p>
        </w:tc>
      </w:tr>
      <w:tr w:rsidTr="00296F12">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F20B19">
            <w:pPr>
              <w:pStyle w:val="BodyText"/>
              <w:rPr>
                <w:lang w:val="en-NZ"/>
              </w:rPr>
            </w:pPr>
            <w:r w:rsidRPr="00F20B19">
              <w:t xml:space="preserve">Focus of operation of work systems, equipment, management and site operating systems for the checking and assessing of the operational capability of equipment </w:t>
            </w:r>
          </w:p>
        </w:tc>
      </w:tr>
      <w:tr w:rsidTr="00296F12">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F20B19">
            <w:pPr>
              <w:pStyle w:val="BodyText"/>
              <w:rPr>
                <w:lang w:val="en-NZ"/>
              </w:rPr>
            </w:pPr>
            <w:r w:rsidRPr="00F20B19">
              <w:t xml:space="preserve">The characteristics, capabilities and limitations of the equipment </w:t>
            </w:r>
          </w:p>
        </w:tc>
      </w:tr>
      <w:tr w:rsidTr="00296F12">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F20B19">
            <w:pPr>
              <w:pStyle w:val="BodyText"/>
              <w:rPr>
                <w:lang w:val="en-NZ"/>
              </w:rPr>
            </w:pPr>
            <w:r w:rsidRPr="00F20B19">
              <w:t>Tools and equipment used d</w:t>
            </w:r>
            <w:r w:rsidRPr="00F20B19">
              <w:t xml:space="preserve">uring the checking and assessing of the operational capability of equipment and the precautions and procedures that should be followed in their use </w:t>
            </w:r>
          </w:p>
        </w:tc>
      </w:tr>
      <w:tr w:rsidTr="00296F12">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F20B19">
            <w:pPr>
              <w:pStyle w:val="BodyText"/>
              <w:rPr>
                <w:lang w:val="en-NZ"/>
              </w:rPr>
            </w:pPr>
            <w:r w:rsidRPr="00F20B19">
              <w:t>Problems that may occur when checking and assessing the operational capability of equipment and appropriat</w:t>
            </w:r>
            <w:r w:rsidRPr="00F20B19">
              <w:t xml:space="preserve">e action that can be taken to resolve the problems </w:t>
            </w:r>
          </w:p>
        </w:tc>
      </w:tr>
      <w:tr w:rsidTr="00296F12">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F20B19">
            <w:pPr>
              <w:pStyle w:val="BodyText"/>
              <w:rPr>
                <w:lang w:val="en-NZ"/>
              </w:rPr>
            </w:pPr>
            <w:r w:rsidRPr="00F20B19">
              <w:t xml:space="preserve">Operational safety requirements for the equipment concerned </w:t>
            </w:r>
          </w:p>
        </w:tc>
      </w:tr>
      <w:tr w:rsidTr="00296F12">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F20B19">
            <w:pPr>
              <w:pStyle w:val="BodyText"/>
              <w:rPr>
                <w:lang w:val="en-NZ"/>
              </w:rPr>
            </w:pPr>
            <w:r w:rsidRPr="00F20B19">
              <w:t xml:space="preserve">Housekeeping standards procedures required in the workplace </w:t>
            </w:r>
          </w:p>
        </w:tc>
      </w:tr>
      <w:tr w:rsidTr="00296F12">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F20B19" w:rsidP="00F20B19">
            <w:pPr>
              <w:pStyle w:val="BodyText"/>
            </w:pPr>
            <w:r w:rsidRPr="00F20B19">
              <w:t xml:space="preserve">Site layout and obstacles </w:t>
            </w:r>
          </w:p>
        </w:tc>
      </w:tr>
    </w:tbl>
    <w:p w:rsidR="00000000" w:rsidRPr="00F20B19" w:rsidP="00F20B19">
      <w:pPr>
        <w:pStyle w:val="BodyText"/>
      </w:pPr>
    </w:p>
    <w:tbl>
      <w:tblPr>
        <w:tblW w:w="0" w:type="auto"/>
        <w:tblLayout w:type="fixed"/>
        <w:tblCellMar>
          <w:left w:w="62" w:type="dxa"/>
          <w:right w:w="62" w:type="dxa"/>
        </w:tblCellMar>
        <w:tblLook w:val="0000"/>
      </w:tblPr>
      <w:tblGrid>
        <w:gridCol w:w="9000"/>
      </w:tblGrid>
      <w:tr w:rsidTr="00296F12">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F20B19">
            <w:pPr>
              <w:pStyle w:val="BodyText"/>
              <w:rPr>
                <w:lang w:val="en-NZ"/>
              </w:rPr>
            </w:pPr>
            <w:r w:rsidRPr="00F20B19">
              <w:rPr>
                <w:rStyle w:val="SpecialBold"/>
              </w:rPr>
              <w:t>Required skills</w:t>
            </w:r>
            <w:r w:rsidRPr="00F20B19">
              <w:t>:</w:t>
            </w:r>
          </w:p>
        </w:tc>
      </w:tr>
      <w:tr w:rsidTr="00296F12">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F20B19">
            <w:pPr>
              <w:pStyle w:val="BodyText"/>
              <w:rPr>
                <w:lang w:val="en-NZ"/>
              </w:rPr>
            </w:pPr>
            <w:r w:rsidRPr="00F20B19">
              <w:t>Communicate effectively with oth</w:t>
            </w:r>
            <w:r w:rsidRPr="00F20B19">
              <w:t xml:space="preserve">ers when checking and assessing the operational capability of equipment </w:t>
            </w:r>
          </w:p>
        </w:tc>
      </w:tr>
      <w:tr w:rsidTr="00296F12">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F20B19">
            <w:pPr>
              <w:pStyle w:val="BodyText"/>
              <w:rPr>
                <w:lang w:val="en-NZ"/>
              </w:rPr>
            </w:pPr>
            <w:r w:rsidRPr="00F20B19">
              <w:t xml:space="preserve">Read and interpret instructions, procedures, information, labels and signs relevant to the checking and assessing of the operational capability of equipment </w:t>
            </w:r>
          </w:p>
        </w:tc>
      </w:tr>
      <w:tr w:rsidTr="00296F12">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F20B19">
            <w:pPr>
              <w:pStyle w:val="BodyText"/>
              <w:rPr>
                <w:lang w:val="en-NZ"/>
              </w:rPr>
            </w:pPr>
            <w:r w:rsidRPr="00F20B19">
              <w:t xml:space="preserve">Interpret and follow operational instructions and prioritise work </w:t>
            </w:r>
          </w:p>
        </w:tc>
      </w:tr>
      <w:tr w:rsidTr="00296F12">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F20B19">
            <w:pPr>
              <w:pStyle w:val="BodyText"/>
              <w:rPr>
                <w:lang w:val="en-NZ"/>
              </w:rPr>
            </w:pPr>
            <w:r w:rsidRPr="00F20B19">
              <w:t xml:space="preserve">Complete documentation related to the checking and assessing of the operational capability of equipment </w:t>
            </w:r>
          </w:p>
        </w:tc>
      </w:tr>
      <w:tr w:rsidTr="00296F12">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F20B19">
            <w:pPr>
              <w:pStyle w:val="BodyText"/>
              <w:rPr>
                <w:lang w:val="en-NZ"/>
              </w:rPr>
            </w:pPr>
            <w:r w:rsidRPr="00F20B19">
              <w:t>Work collaboratively with others when checking and assessing the operational capab</w:t>
            </w:r>
            <w:r w:rsidRPr="00F20B19">
              <w:t xml:space="preserve">ility of equipment </w:t>
            </w:r>
          </w:p>
        </w:tc>
      </w:tr>
      <w:tr w:rsidTr="00296F12">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F20B19">
            <w:pPr>
              <w:pStyle w:val="BodyText"/>
              <w:rPr>
                <w:lang w:val="en-NZ"/>
              </w:rPr>
            </w:pPr>
            <w:r w:rsidRPr="00F20B19">
              <w:t xml:space="preserve">Adapt appropriately to cultural differences in the workplace, including modes of behaviour and interactions with others </w:t>
            </w:r>
          </w:p>
        </w:tc>
      </w:tr>
      <w:tr w:rsidTr="00296F12">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F20B19">
            <w:pPr>
              <w:pStyle w:val="BodyText"/>
              <w:rPr>
                <w:lang w:val="en-NZ"/>
              </w:rPr>
            </w:pPr>
            <w:r w:rsidRPr="00F20B19">
              <w:t>Promptly report and/or rectify any identified problems, faults or malfunctions in accordance with regulatory requ</w:t>
            </w:r>
            <w:r w:rsidRPr="00F20B19">
              <w:t xml:space="preserve">irements and workplace procedures </w:t>
            </w:r>
          </w:p>
        </w:tc>
      </w:tr>
      <w:tr w:rsidTr="00296F12">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F20B19">
            <w:pPr>
              <w:pStyle w:val="BodyText"/>
              <w:rPr>
                <w:lang w:val="en-NZ"/>
              </w:rPr>
            </w:pPr>
            <w:r w:rsidRPr="00F20B19">
              <w:t xml:space="preserve">Implement contingency plans for unplanned events </w:t>
            </w:r>
          </w:p>
        </w:tc>
      </w:tr>
      <w:tr w:rsidTr="00296F12">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F20B19">
            <w:pPr>
              <w:pStyle w:val="BodyText"/>
              <w:rPr>
                <w:lang w:val="en-NZ"/>
              </w:rPr>
            </w:pPr>
            <w:r w:rsidRPr="00F20B19">
              <w:t xml:space="preserve">Apply precautions and required action to minimise, control or eliminate hazards that may exist during work activities </w:t>
            </w:r>
          </w:p>
        </w:tc>
      </w:tr>
      <w:tr w:rsidTr="00296F12">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F20B19">
            <w:pPr>
              <w:pStyle w:val="BodyText"/>
              <w:rPr>
                <w:lang w:val="en-NZ"/>
              </w:rPr>
            </w:pPr>
            <w:r w:rsidRPr="00F20B19">
              <w:t>Monitor work activities in terms of planned sched</w:t>
            </w:r>
            <w:r w:rsidRPr="00F20B19">
              <w:t xml:space="preserve">ule </w:t>
            </w:r>
          </w:p>
        </w:tc>
      </w:tr>
      <w:tr w:rsidTr="00296F12">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F20B19">
            <w:pPr>
              <w:pStyle w:val="BodyText"/>
              <w:rPr>
                <w:lang w:val="en-NZ"/>
              </w:rPr>
            </w:pPr>
            <w:r w:rsidRPr="00F20B19">
              <w:t xml:space="preserve">Modify activities depending on differing operational contingencies, risk situations and environments </w:t>
            </w:r>
          </w:p>
        </w:tc>
      </w:tr>
      <w:tr w:rsidTr="00296F12">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F20B19">
            <w:pPr>
              <w:pStyle w:val="BodyText"/>
              <w:rPr>
                <w:lang w:val="en-NZ"/>
              </w:rPr>
            </w:pPr>
            <w:r w:rsidRPr="00F20B19">
              <w:t xml:space="preserve">Apply fatigue management knowledge and techniques </w:t>
            </w:r>
          </w:p>
        </w:tc>
      </w:tr>
      <w:tr w:rsidTr="00296F12">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F20B19">
            <w:pPr>
              <w:pStyle w:val="BodyText"/>
              <w:rPr>
                <w:lang w:val="en-NZ"/>
              </w:rPr>
            </w:pPr>
            <w:r w:rsidRPr="00F20B19">
              <w:t>Work systematically with required attention to detail without injury to self or others, or dama</w:t>
            </w:r>
            <w:r w:rsidRPr="00F20B19">
              <w:t xml:space="preserve">ge to goods or equipment </w:t>
            </w:r>
          </w:p>
        </w:tc>
      </w:tr>
      <w:tr w:rsidTr="00296F12">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F20B19">
            <w:pPr>
              <w:pStyle w:val="BodyText"/>
              <w:rPr>
                <w:lang w:val="en-NZ"/>
              </w:rPr>
            </w:pPr>
            <w:r w:rsidRPr="00F20B19">
              <w:t xml:space="preserve">Operate and adapt to differences in equipment in accordance with standard operating procedures </w:t>
            </w:r>
          </w:p>
        </w:tc>
      </w:tr>
      <w:tr w:rsidTr="00296F12">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F20B19">
            <w:pPr>
              <w:pStyle w:val="BodyText"/>
              <w:rPr>
                <w:lang w:val="en-NZ"/>
              </w:rPr>
            </w:pPr>
            <w:r w:rsidRPr="00F20B19">
              <w:t xml:space="preserve">Select and use required personal protective equipment conforming to industry and OH&amp;S standards </w:t>
            </w:r>
          </w:p>
        </w:tc>
      </w:tr>
      <w:tr w:rsidTr="00296F12">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F20B19">
            <w:pPr>
              <w:pStyle w:val="BodyText"/>
              <w:rPr>
                <w:lang w:val="en-NZ"/>
              </w:rPr>
            </w:pPr>
            <w:r w:rsidRPr="00F20B19">
              <w:t xml:space="preserve">Select and use relevant equipment and communications technology when checking and assessing the operational capability of equipment </w:t>
            </w:r>
          </w:p>
        </w:tc>
      </w:tr>
      <w:tr w:rsidTr="00296F12">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F20B19">
            <w:pPr>
              <w:pStyle w:val="BodyText"/>
              <w:rPr>
                <w:lang w:val="en-NZ"/>
              </w:rPr>
            </w:pPr>
            <w:r w:rsidRPr="00F20B19">
              <w:t xml:space="preserve">Service equipment in terms of maintenance schedule and standard operating procedures </w:t>
            </w:r>
          </w:p>
        </w:tc>
      </w:tr>
      <w:tr w:rsidTr="00296F12">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F20B19" w:rsidP="00F20B19">
            <w:pPr>
              <w:pStyle w:val="BodyText"/>
            </w:pPr>
            <w:r w:rsidRPr="00F20B19">
              <w:t>Check and replenish fluids and carr</w:t>
            </w:r>
            <w:r w:rsidRPr="00F20B19">
              <w:t xml:space="preserve">y out lubrication processes in the course of work activities </w:t>
            </w:r>
          </w:p>
        </w:tc>
      </w:tr>
    </w:tbl>
    <w:p w:rsidR="00000000" w:rsidRPr="00F20B19" w:rsidP="00F20B19">
      <w:pPr>
        <w:pStyle w:val="BodyText"/>
      </w:pPr>
    </w:p>
    <w:p w:rsidR="00000000" w:rsidRPr="00F20B19" w:rsidP="00F20B19">
      <w:pPr>
        <w:pStyle w:val="AllowPageBreak"/>
      </w:pPr>
    </w:p>
    <w:p w:rsidR="00000000" w:rsidRPr="00F20B19" w:rsidP="00F20B19">
      <w:pPr>
        <w:pStyle w:val="Heading1"/>
      </w:pPr>
      <w:bookmarkStart w:id="10" w:name="O_315918"/>
      <w:bookmarkEnd w:id="10"/>
      <w:r w:rsidRPr="00F20B19">
        <w:t>Evidence Guide</w:t>
      </w:r>
    </w:p>
    <w:tbl>
      <w:tblPr>
        <w:tblW w:w="0" w:type="auto"/>
        <w:tblLayout w:type="fixed"/>
        <w:tblCellMar>
          <w:left w:w="62" w:type="dxa"/>
          <w:right w:w="62" w:type="dxa"/>
        </w:tblCellMar>
        <w:tblLook w:val="0000"/>
      </w:tblPr>
      <w:tblGrid>
        <w:gridCol w:w="4500"/>
        <w:gridCol w:w="4500"/>
      </w:tblGrid>
      <w:tr w:rsidTr="00296F12">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296F12">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F20B19">
            <w:pPr>
              <w:pStyle w:val="BodyText"/>
              <w:rPr>
                <w:lang w:val="en-NZ"/>
              </w:rPr>
            </w:pPr>
            <w:r w:rsidRPr="00F20B19">
              <w:t xml:space="preserve">The evidence guide provides advice on assessment and must be read in conjunction with the performance criteria, required knowledge and skills, </w:t>
            </w:r>
            <w:r w:rsidRPr="00F20B19">
              <w:t xml:space="preserve">the range statement and the assessment guidelines for this Training Package. </w:t>
            </w:r>
          </w:p>
        </w:tc>
      </w:tr>
      <w:tr w:rsidTr="00296F1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20B19">
            <w:pPr>
              <w:pStyle w:val="BodyText"/>
              <w:rPr>
                <w:lang w:val="en-NZ"/>
              </w:rPr>
            </w:pPr>
            <w:r w:rsidRPr="00F20B19">
              <w:rPr>
                <w:rStyle w:val="SpecialBold"/>
              </w:rPr>
              <w:t>Critical aspects for assessment and evidence required to demonstrate competency in this unit</w:t>
            </w:r>
          </w:p>
        </w:tc>
        <w:tc>
          <w:tcPr>
            <w:tcW w:w="4500" w:type="dxa"/>
            <w:tcBorders>
              <w:top w:val="nil"/>
              <w:left w:val="nil"/>
              <w:bottom w:val="nil"/>
              <w:right w:val="nil"/>
            </w:tcBorders>
            <w:tcMar>
              <w:top w:w="0" w:type="dxa"/>
              <w:left w:w="62" w:type="dxa"/>
              <w:bottom w:w="0" w:type="dxa"/>
              <w:right w:w="62" w:type="dxa"/>
            </w:tcMar>
          </w:tcPr>
          <w:p w:rsidR="00000000" w:rsidRPr="00F20B19" w:rsidP="00F20B19">
            <w:pPr>
              <w:pStyle w:val="BodyText"/>
            </w:pPr>
            <w:r w:rsidRPr="00F20B19">
              <w:t>The evidence required to demonstrate competency in this unit must be relevant to an</w:t>
            </w:r>
            <w:r w:rsidRPr="00F20B19">
              <w:t xml:space="preserve">d satisfy all of the requirements of the elements and performance criteria of this unit and include demonstration of applying:   </w:t>
            </w:r>
          </w:p>
          <w:p w:rsidR="00000000" w:rsidRPr="00F20B19" w:rsidP="00F20B19">
            <w:pPr>
              <w:pStyle w:val="BodyText"/>
            </w:pPr>
            <w:r w:rsidRPr="00F20B19">
              <w:t>the underpinning knowledge and skills</w:t>
            </w:r>
          </w:p>
          <w:p w:rsidR="00000000" w:rsidRPr="00F20B19" w:rsidP="00F20B19">
            <w:pPr>
              <w:pStyle w:val="BodyText"/>
            </w:pPr>
            <w:r w:rsidRPr="00F20B19">
              <w:t>relevant legislation and workplace procedures</w:t>
            </w:r>
          </w:p>
          <w:p w:rsidR="00000000" w:rsidP="00F20B19">
            <w:pPr>
              <w:pStyle w:val="BodyText"/>
              <w:rPr>
                <w:lang w:val="en-NZ"/>
              </w:rPr>
            </w:pPr>
            <w:r w:rsidRPr="00F20B19">
              <w:t>other relevant aspects of the range statem</w:t>
            </w:r>
            <w:r w:rsidRPr="00F20B19">
              <w:t xml:space="preserve">ent </w:t>
            </w:r>
          </w:p>
        </w:tc>
      </w:tr>
      <w:tr w:rsidTr="00296F1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20B19">
            <w:pPr>
              <w:pStyle w:val="BodyText"/>
              <w:rPr>
                <w:lang w:val="en-NZ"/>
              </w:rPr>
            </w:pPr>
            <w:r w:rsidRPr="00F20B19">
              <w:rPr>
                <w:rStyle w:val="SpecialBold"/>
              </w:rPr>
              <w:t>Context of and specific resources for assessment</w:t>
            </w:r>
          </w:p>
        </w:tc>
        <w:tc>
          <w:tcPr>
            <w:tcW w:w="4500" w:type="dxa"/>
            <w:tcBorders>
              <w:top w:val="nil"/>
              <w:left w:val="nil"/>
              <w:bottom w:val="nil"/>
              <w:right w:val="nil"/>
            </w:tcBorders>
            <w:tcMar>
              <w:top w:w="0" w:type="dxa"/>
              <w:left w:w="62" w:type="dxa"/>
              <w:bottom w:w="0" w:type="dxa"/>
              <w:right w:w="62" w:type="dxa"/>
            </w:tcMar>
          </w:tcPr>
          <w:p w:rsidR="00000000" w:rsidRPr="00F20B19" w:rsidP="00F20B19">
            <w:pPr>
              <w:pStyle w:val="BodyText"/>
            </w:pPr>
            <w:r w:rsidRPr="00F20B19">
              <w:t>Performance is demonstrated consistently over a period of time and in a suitable range of contexts</w:t>
            </w:r>
          </w:p>
          <w:p w:rsidR="00000000" w:rsidRPr="00F20B19" w:rsidP="00F20B19">
            <w:pPr>
              <w:pStyle w:val="BodyText"/>
            </w:pPr>
            <w:r w:rsidRPr="00F20B19">
              <w:t xml:space="preserve">Resources for assessment include:   </w:t>
            </w:r>
          </w:p>
          <w:p w:rsidR="00000000" w:rsidRPr="00F20B19" w:rsidP="00F20B19">
            <w:pPr>
              <w:pStyle w:val="BodyText"/>
            </w:pPr>
            <w:r w:rsidRPr="00F20B19">
              <w:t>a range of relevant exercises, case studies and other simulated p</w:t>
            </w:r>
            <w:r w:rsidRPr="00F20B19">
              <w:t>ractical and knowledge assessment, and/or</w:t>
            </w:r>
          </w:p>
          <w:p w:rsidR="00000000" w:rsidRPr="00F20B19" w:rsidP="00F20B19">
            <w:pPr>
              <w:pStyle w:val="BodyText"/>
            </w:pPr>
            <w:r w:rsidRPr="00F20B19">
              <w:t>access to an appropriate range of relevant operational situations in the workplace</w:t>
            </w:r>
          </w:p>
          <w:p w:rsidR="00000000" w:rsidRPr="00F20B19" w:rsidP="00F20B19">
            <w:pPr>
              <w:pStyle w:val="BodyText"/>
            </w:pPr>
          </w:p>
          <w:p w:rsidR="00000000" w:rsidRPr="00F20B19" w:rsidP="00F20B19">
            <w:pPr>
              <w:pStyle w:val="BodyText"/>
            </w:pPr>
            <w:r w:rsidRPr="00F20B19">
              <w:t xml:space="preserve">In both real and simulated environments, access is required to:     </w:t>
            </w:r>
          </w:p>
          <w:p w:rsidR="00000000" w:rsidRPr="00F20B19" w:rsidP="00F20B19">
            <w:pPr>
              <w:pStyle w:val="BodyText"/>
            </w:pPr>
            <w:r w:rsidRPr="00F20B19">
              <w:t>relevant and appropriate materials and/or equipment, and/or</w:t>
            </w:r>
          </w:p>
          <w:p w:rsidR="00000000" w:rsidP="00F20B19">
            <w:pPr>
              <w:pStyle w:val="BodyText"/>
              <w:rPr>
                <w:lang w:val="en-NZ"/>
              </w:rPr>
            </w:pPr>
            <w:r w:rsidRPr="00F20B19">
              <w:t xml:space="preserve">applicable documentation including workplace procedures, regulations, codes of practice and operation manuals </w:t>
            </w:r>
          </w:p>
        </w:tc>
      </w:tr>
      <w:tr w:rsidTr="00296F1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20B19">
            <w:pPr>
              <w:pStyle w:val="BodyText"/>
              <w:rPr>
                <w:lang w:val="en-NZ"/>
              </w:rPr>
            </w:pPr>
            <w:r w:rsidRPr="00F20B19">
              <w:rPr>
                <w:rStyle w:val="SpecialBold"/>
              </w:rPr>
              <w:t>Method of assessment</w:t>
            </w:r>
          </w:p>
        </w:tc>
        <w:tc>
          <w:tcPr>
            <w:tcW w:w="4500" w:type="dxa"/>
            <w:tcBorders>
              <w:top w:val="nil"/>
              <w:left w:val="nil"/>
              <w:bottom w:val="nil"/>
              <w:right w:val="nil"/>
            </w:tcBorders>
            <w:tcMar>
              <w:top w:w="0" w:type="dxa"/>
              <w:left w:w="62" w:type="dxa"/>
              <w:bottom w:w="0" w:type="dxa"/>
              <w:right w:w="62" w:type="dxa"/>
            </w:tcMar>
          </w:tcPr>
          <w:p w:rsidR="00000000" w:rsidRPr="00F20B19" w:rsidP="00F20B19">
            <w:pPr>
              <w:pStyle w:val="BodyText"/>
            </w:pPr>
            <w:r w:rsidRPr="00F20B19">
              <w:t>Assessment of this unit must be undertaken by a registered training organisation</w:t>
            </w:r>
          </w:p>
          <w:p w:rsidR="00000000" w:rsidRPr="00F20B19" w:rsidP="00F20B19">
            <w:pPr>
              <w:pStyle w:val="BodyText"/>
            </w:pPr>
            <w:r w:rsidRPr="00F20B19">
              <w:t>As a minimum, assessment of knowledge must</w:t>
            </w:r>
            <w:r w:rsidRPr="00F20B19">
              <w:t xml:space="preserve"> be conducted through appropriate written/oral tests</w:t>
            </w:r>
          </w:p>
          <w:p w:rsidR="00000000" w:rsidRPr="00F20B19" w:rsidP="00F20B19">
            <w:pPr>
              <w:pStyle w:val="BodyText"/>
            </w:pPr>
            <w:r w:rsidRPr="00F20B19">
              <w:t xml:space="preserve">Practical assessment must occur:   </w:t>
            </w:r>
          </w:p>
          <w:p w:rsidR="00000000" w:rsidRPr="00F20B19" w:rsidP="00F20B19">
            <w:pPr>
              <w:pStyle w:val="BodyText"/>
            </w:pPr>
            <w:r w:rsidRPr="00F20B19">
              <w:t>through appropriately simulated activities at the registered training organisation, and/or</w:t>
            </w:r>
          </w:p>
          <w:p w:rsidR="00000000" w:rsidRPr="00F20B19" w:rsidP="00F20B19">
            <w:pPr>
              <w:pStyle w:val="BodyText"/>
            </w:pPr>
            <w:r w:rsidRPr="00F20B19">
              <w:t xml:space="preserve">in an appropriate range of situations in the workplace </w:t>
            </w:r>
          </w:p>
        </w:tc>
      </w:tr>
    </w:tbl>
    <w:p w:rsidR="00000000" w:rsidRPr="00F20B19" w:rsidP="00F20B19">
      <w:pPr>
        <w:pStyle w:val="BodyText"/>
      </w:pPr>
    </w:p>
    <w:p w:rsidR="00000000" w:rsidRPr="00F20B19" w:rsidP="00F20B19">
      <w:pPr>
        <w:pStyle w:val="AllowPageBreak"/>
      </w:pPr>
    </w:p>
    <w:p w:rsidR="00000000" w:rsidRPr="00F20B19" w:rsidP="00F20B19">
      <w:pPr>
        <w:pStyle w:val="Heading1"/>
      </w:pPr>
      <w:bookmarkStart w:id="11" w:name="O_315917"/>
      <w:bookmarkEnd w:id="11"/>
      <w:r w:rsidRPr="00F20B19">
        <w:t>R</w:t>
      </w:r>
      <w:r w:rsidRPr="00F20B19">
        <w:t>ange Statement</w:t>
      </w:r>
    </w:p>
    <w:tbl>
      <w:tblPr>
        <w:tblW w:w="0" w:type="auto"/>
        <w:tblLayout w:type="fixed"/>
        <w:tblCellMar>
          <w:left w:w="62" w:type="dxa"/>
          <w:right w:w="62" w:type="dxa"/>
        </w:tblCellMar>
        <w:tblLook w:val="0000"/>
      </w:tblPr>
      <w:tblGrid>
        <w:gridCol w:w="4500"/>
        <w:gridCol w:w="4500"/>
      </w:tblGrid>
      <w:tr w:rsidTr="00296F12">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F20B19">
            <w:pPr>
              <w:pStyle w:val="BodyText"/>
              <w:rPr>
                <w:lang w:val="en-NZ"/>
              </w:rPr>
            </w:pPr>
            <w:r w:rsidRPr="00F20B19">
              <w:rPr>
                <w:rStyle w:val="SpecialBold"/>
              </w:rPr>
              <w:t>RANGE STATEMENT</w:t>
            </w:r>
          </w:p>
        </w:tc>
      </w:tr>
      <w:tr w:rsidTr="00296F12">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F20B19">
            <w:pPr>
              <w:pStyle w:val="BodyText"/>
              <w:rPr>
                <w:lang w:val="en-NZ"/>
              </w:rPr>
            </w:pPr>
            <w:r w:rsidRPr="00F20B19">
              <w:t xml:space="preserve">The range statement relates to the unit of competency as a whole. It allows for different work environments and situations that may affect performance. </w:t>
            </w:r>
          </w:p>
        </w:tc>
      </w:tr>
      <w:tr w:rsidTr="00296F1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20B19">
            <w:pPr>
              <w:pStyle w:val="BodyText"/>
              <w:rPr>
                <w:lang w:val="en-NZ"/>
              </w:rPr>
            </w:pPr>
            <w:r w:rsidRPr="00F20B19">
              <w:t xml:space="preserve">Work may be conducted in: </w:t>
            </w:r>
          </w:p>
        </w:tc>
        <w:tc>
          <w:tcPr>
            <w:tcW w:w="4500" w:type="dxa"/>
            <w:tcBorders>
              <w:top w:val="nil"/>
              <w:left w:val="nil"/>
              <w:bottom w:val="nil"/>
              <w:right w:val="nil"/>
            </w:tcBorders>
            <w:tcMar>
              <w:top w:w="0" w:type="dxa"/>
              <w:left w:w="62" w:type="dxa"/>
              <w:bottom w:w="0" w:type="dxa"/>
              <w:right w:w="62" w:type="dxa"/>
            </w:tcMar>
          </w:tcPr>
          <w:p w:rsidR="00000000" w:rsidRPr="00F20B19" w:rsidP="00F20B19">
            <w:pPr>
              <w:pStyle w:val="BodyText"/>
            </w:pPr>
            <w:r w:rsidRPr="00F20B19">
              <w:t>a range of work environments</w:t>
            </w:r>
          </w:p>
          <w:p w:rsidR="00000000" w:rsidP="00F20B19">
            <w:pPr>
              <w:pStyle w:val="BodyText"/>
              <w:rPr>
                <w:lang w:val="en-NZ"/>
              </w:rPr>
            </w:pPr>
            <w:r w:rsidRPr="00F20B19">
              <w:t xml:space="preserve">by day or night </w:t>
            </w:r>
          </w:p>
        </w:tc>
      </w:tr>
      <w:tr w:rsidTr="00296F1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20B19">
            <w:pPr>
              <w:pStyle w:val="BodyText"/>
              <w:rPr>
                <w:lang w:val="en-NZ"/>
              </w:rPr>
            </w:pPr>
            <w:r w:rsidRPr="00F20B19">
              <w:t xml:space="preserve">Customers may be: </w:t>
            </w:r>
          </w:p>
        </w:tc>
        <w:tc>
          <w:tcPr>
            <w:tcW w:w="4500" w:type="dxa"/>
            <w:tcBorders>
              <w:top w:val="nil"/>
              <w:left w:val="nil"/>
              <w:bottom w:val="nil"/>
              <w:right w:val="nil"/>
            </w:tcBorders>
            <w:tcMar>
              <w:top w:w="0" w:type="dxa"/>
              <w:left w:w="62" w:type="dxa"/>
              <w:bottom w:w="0" w:type="dxa"/>
              <w:right w:w="62" w:type="dxa"/>
            </w:tcMar>
          </w:tcPr>
          <w:p w:rsidR="00000000" w:rsidP="00F20B19">
            <w:pPr>
              <w:pStyle w:val="BodyText"/>
              <w:rPr>
                <w:lang w:val="en-NZ"/>
              </w:rPr>
            </w:pPr>
            <w:r w:rsidRPr="00F20B19">
              <w:t xml:space="preserve">internal or external </w:t>
            </w:r>
          </w:p>
        </w:tc>
      </w:tr>
      <w:tr w:rsidTr="00296F1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20B19">
            <w:pPr>
              <w:pStyle w:val="BodyText"/>
              <w:rPr>
                <w:lang w:val="en-NZ"/>
              </w:rPr>
            </w:pPr>
            <w:r w:rsidRPr="00F20B19">
              <w:t xml:space="preserve">Workplaces may comprise: </w:t>
            </w:r>
          </w:p>
        </w:tc>
        <w:tc>
          <w:tcPr>
            <w:tcW w:w="4500" w:type="dxa"/>
            <w:tcBorders>
              <w:top w:val="nil"/>
              <w:left w:val="nil"/>
              <w:bottom w:val="nil"/>
              <w:right w:val="nil"/>
            </w:tcBorders>
            <w:tcMar>
              <w:top w:w="0" w:type="dxa"/>
              <w:left w:w="62" w:type="dxa"/>
              <w:bottom w:w="0" w:type="dxa"/>
              <w:right w:w="62" w:type="dxa"/>
            </w:tcMar>
          </w:tcPr>
          <w:p w:rsidR="00000000" w:rsidP="00F20B19">
            <w:pPr>
              <w:pStyle w:val="BodyText"/>
              <w:rPr>
                <w:lang w:val="en-NZ"/>
              </w:rPr>
            </w:pPr>
            <w:r w:rsidRPr="00F20B19">
              <w:t xml:space="preserve">large, medium or small worksites </w:t>
            </w:r>
          </w:p>
        </w:tc>
      </w:tr>
      <w:tr w:rsidTr="00296F1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20B19">
            <w:pPr>
              <w:pStyle w:val="BodyText"/>
              <w:rPr>
                <w:lang w:val="en-NZ"/>
              </w:rPr>
            </w:pPr>
            <w:r w:rsidRPr="00F20B19">
              <w:t xml:space="preserve">Work may be conducted in: </w:t>
            </w:r>
          </w:p>
        </w:tc>
        <w:tc>
          <w:tcPr>
            <w:tcW w:w="4500" w:type="dxa"/>
            <w:tcBorders>
              <w:top w:val="nil"/>
              <w:left w:val="nil"/>
              <w:bottom w:val="nil"/>
              <w:right w:val="nil"/>
            </w:tcBorders>
            <w:tcMar>
              <w:top w:w="0" w:type="dxa"/>
              <w:left w:w="62" w:type="dxa"/>
              <w:bottom w:w="0" w:type="dxa"/>
              <w:right w:w="62" w:type="dxa"/>
            </w:tcMar>
          </w:tcPr>
          <w:p w:rsidR="00000000" w:rsidRPr="00F20B19" w:rsidP="00F20B19">
            <w:pPr>
              <w:pStyle w:val="BodyText"/>
            </w:pPr>
            <w:r w:rsidRPr="00F20B19">
              <w:t>limited or restricted spaces</w:t>
            </w:r>
          </w:p>
          <w:p w:rsidR="00000000" w:rsidRPr="00F20B19" w:rsidP="00F20B19">
            <w:pPr>
              <w:pStyle w:val="BodyText"/>
            </w:pPr>
            <w:r w:rsidRPr="00F20B19">
              <w:t>exposed conditions</w:t>
            </w:r>
          </w:p>
          <w:p w:rsidR="00000000" w:rsidP="00F20B19">
            <w:pPr>
              <w:pStyle w:val="BodyText"/>
              <w:rPr>
                <w:lang w:val="en-NZ"/>
              </w:rPr>
            </w:pPr>
            <w:r w:rsidRPr="00F20B19">
              <w:t xml:space="preserve">controlled or open environments </w:t>
            </w:r>
          </w:p>
        </w:tc>
      </w:tr>
      <w:tr w:rsidTr="00296F1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20B19">
            <w:pPr>
              <w:pStyle w:val="BodyText"/>
              <w:rPr>
                <w:lang w:val="en-NZ"/>
              </w:rPr>
            </w:pPr>
            <w:r w:rsidRPr="00F20B19">
              <w:t xml:space="preserve">Purpose of equipment checking and inspection is to: </w:t>
            </w:r>
          </w:p>
        </w:tc>
        <w:tc>
          <w:tcPr>
            <w:tcW w:w="4500" w:type="dxa"/>
            <w:tcBorders>
              <w:top w:val="nil"/>
              <w:left w:val="nil"/>
              <w:bottom w:val="nil"/>
              <w:right w:val="nil"/>
            </w:tcBorders>
            <w:tcMar>
              <w:top w:w="0" w:type="dxa"/>
              <w:left w:w="62" w:type="dxa"/>
              <w:bottom w:w="0" w:type="dxa"/>
              <w:right w:w="62" w:type="dxa"/>
            </w:tcMar>
          </w:tcPr>
          <w:p w:rsidR="00000000" w:rsidP="00F20B19">
            <w:pPr>
              <w:pStyle w:val="BodyText"/>
              <w:rPr>
                <w:lang w:val="en-NZ"/>
              </w:rPr>
            </w:pPr>
            <w:r w:rsidRPr="00F20B19">
              <w:t xml:space="preserve">ensure it is free from damage, leaks and obstructions that may prejudice safety or limit operational capability </w:t>
            </w:r>
          </w:p>
        </w:tc>
      </w:tr>
      <w:tr w:rsidTr="00296F1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20B19">
            <w:pPr>
              <w:pStyle w:val="BodyText"/>
              <w:rPr>
                <w:lang w:val="en-NZ"/>
              </w:rPr>
            </w:pPr>
            <w:r w:rsidRPr="00F20B19">
              <w:t xml:space="preserve">Safety and operational capability checks may be performed: </w:t>
            </w:r>
          </w:p>
        </w:tc>
        <w:tc>
          <w:tcPr>
            <w:tcW w:w="4500" w:type="dxa"/>
            <w:tcBorders>
              <w:top w:val="nil"/>
              <w:left w:val="nil"/>
              <w:bottom w:val="nil"/>
              <w:right w:val="nil"/>
            </w:tcBorders>
            <w:tcMar>
              <w:top w:w="0" w:type="dxa"/>
              <w:left w:w="62" w:type="dxa"/>
              <w:bottom w:w="0" w:type="dxa"/>
              <w:right w:w="62" w:type="dxa"/>
            </w:tcMar>
          </w:tcPr>
          <w:p w:rsidR="00000000" w:rsidP="00F20B19">
            <w:pPr>
              <w:pStyle w:val="BodyText"/>
              <w:rPr>
                <w:lang w:val="en-NZ"/>
              </w:rPr>
            </w:pPr>
            <w:r w:rsidRPr="00F20B19">
              <w:t xml:space="preserve">on a range of equipment used </w:t>
            </w:r>
            <w:r w:rsidRPr="00F20B19">
              <w:t xml:space="preserve">in the stevedoring, transport, warehousing, distribution and/or storage industries </w:t>
            </w:r>
          </w:p>
        </w:tc>
      </w:tr>
      <w:tr w:rsidTr="00296F1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20B19">
            <w:pPr>
              <w:pStyle w:val="BodyText"/>
              <w:rPr>
                <w:lang w:val="en-NZ"/>
              </w:rPr>
            </w:pPr>
            <w:r w:rsidRPr="00F20B19">
              <w:t xml:space="preserve">Visual checks may include but are not limited to: </w:t>
            </w:r>
          </w:p>
        </w:tc>
        <w:tc>
          <w:tcPr>
            <w:tcW w:w="4500" w:type="dxa"/>
            <w:tcBorders>
              <w:top w:val="nil"/>
              <w:left w:val="nil"/>
              <w:bottom w:val="nil"/>
              <w:right w:val="nil"/>
            </w:tcBorders>
            <w:tcMar>
              <w:top w:w="0" w:type="dxa"/>
              <w:left w:w="62" w:type="dxa"/>
              <w:bottom w:w="0" w:type="dxa"/>
              <w:right w:w="62" w:type="dxa"/>
            </w:tcMar>
          </w:tcPr>
          <w:p w:rsidR="00000000" w:rsidRPr="00F20B19" w:rsidP="00F20B19">
            <w:pPr>
              <w:pStyle w:val="BodyText"/>
            </w:pPr>
            <w:r w:rsidRPr="00F20B19">
              <w:t>pressure over/under specification</w:t>
            </w:r>
          </w:p>
          <w:p w:rsidR="00000000" w:rsidRPr="00F20B19" w:rsidP="00F20B19">
            <w:pPr>
              <w:pStyle w:val="BodyText"/>
            </w:pPr>
            <w:r w:rsidRPr="00F20B19">
              <w:t>fluid leaks</w:t>
            </w:r>
          </w:p>
          <w:p w:rsidR="00000000" w:rsidRPr="00F20B19" w:rsidP="00F20B19">
            <w:pPr>
              <w:pStyle w:val="BodyText"/>
            </w:pPr>
            <w:r w:rsidRPr="00F20B19">
              <w:t>temperature over/under specifications</w:t>
            </w:r>
          </w:p>
          <w:p w:rsidR="00000000" w:rsidRPr="00F20B19" w:rsidP="00F20B19">
            <w:pPr>
              <w:pStyle w:val="BodyText"/>
            </w:pPr>
            <w:r w:rsidRPr="00F20B19">
              <w:t>cracks, surface or structural faults</w:t>
            </w:r>
            <w:r w:rsidRPr="00F20B19">
              <w:t xml:space="preserve"> or other damage</w:t>
            </w:r>
          </w:p>
          <w:p w:rsidR="00000000" w:rsidP="00F20B19">
            <w:pPr>
              <w:pStyle w:val="BodyText"/>
              <w:rPr>
                <w:lang w:val="en-NZ"/>
              </w:rPr>
            </w:pPr>
            <w:r w:rsidRPr="00F20B19">
              <w:t xml:space="preserve">tightness of bolts, fixtures and fittings within specifications </w:t>
            </w:r>
          </w:p>
        </w:tc>
      </w:tr>
      <w:tr w:rsidTr="00296F1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20B19">
            <w:pPr>
              <w:pStyle w:val="BodyText"/>
              <w:rPr>
                <w:lang w:val="en-NZ"/>
              </w:rPr>
            </w:pPr>
            <w:r w:rsidRPr="00F20B19">
              <w:t xml:space="preserve">Records/results of pre-operation tests may include: </w:t>
            </w:r>
          </w:p>
        </w:tc>
        <w:tc>
          <w:tcPr>
            <w:tcW w:w="4500" w:type="dxa"/>
            <w:tcBorders>
              <w:top w:val="nil"/>
              <w:left w:val="nil"/>
              <w:bottom w:val="nil"/>
              <w:right w:val="nil"/>
            </w:tcBorders>
            <w:tcMar>
              <w:top w:w="0" w:type="dxa"/>
              <w:left w:w="62" w:type="dxa"/>
              <w:bottom w:w="0" w:type="dxa"/>
              <w:right w:w="62" w:type="dxa"/>
            </w:tcMar>
          </w:tcPr>
          <w:p w:rsidR="00000000" w:rsidRPr="00F20B19" w:rsidP="00F20B19">
            <w:pPr>
              <w:pStyle w:val="BodyText"/>
            </w:pPr>
            <w:r w:rsidRPr="00F20B19">
              <w:t>details of faulty equipment or specific components</w:t>
            </w:r>
          </w:p>
          <w:p w:rsidR="00000000" w:rsidRPr="00F20B19" w:rsidP="00F20B19">
            <w:pPr>
              <w:pStyle w:val="BodyText"/>
            </w:pPr>
            <w:r w:rsidRPr="00F20B19">
              <w:t>action taken</w:t>
            </w:r>
          </w:p>
          <w:p w:rsidR="00000000" w:rsidRPr="00F20B19" w:rsidP="00F20B19">
            <w:pPr>
              <w:pStyle w:val="BodyText"/>
            </w:pPr>
            <w:r w:rsidRPr="00F20B19">
              <w:t>results of testing</w:t>
            </w:r>
          </w:p>
          <w:p w:rsidR="00000000" w:rsidP="00F20B19">
            <w:pPr>
              <w:pStyle w:val="BodyText"/>
              <w:rPr>
                <w:lang w:val="en-NZ"/>
              </w:rPr>
            </w:pPr>
            <w:r w:rsidRPr="00F20B19">
              <w:t>details of repair and maintenance wor</w:t>
            </w:r>
            <w:r w:rsidRPr="00F20B19">
              <w:t xml:space="preserve">k to be undertaken </w:t>
            </w:r>
          </w:p>
        </w:tc>
      </w:tr>
      <w:tr w:rsidTr="00296F1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20B19">
            <w:pPr>
              <w:pStyle w:val="BodyText"/>
              <w:rPr>
                <w:lang w:val="en-NZ"/>
              </w:rPr>
            </w:pPr>
            <w:r w:rsidRPr="00F20B19">
              <w:t xml:space="preserve">Operational checks may be performed by: </w:t>
            </w:r>
          </w:p>
        </w:tc>
        <w:tc>
          <w:tcPr>
            <w:tcW w:w="4500" w:type="dxa"/>
            <w:tcBorders>
              <w:top w:val="nil"/>
              <w:left w:val="nil"/>
              <w:bottom w:val="nil"/>
              <w:right w:val="nil"/>
            </w:tcBorders>
            <w:tcMar>
              <w:top w:w="0" w:type="dxa"/>
              <w:left w:w="62" w:type="dxa"/>
              <w:bottom w:w="0" w:type="dxa"/>
              <w:right w:w="62" w:type="dxa"/>
            </w:tcMar>
          </w:tcPr>
          <w:p w:rsidR="00000000" w:rsidP="00F20B19">
            <w:pPr>
              <w:pStyle w:val="BodyText"/>
              <w:rPr>
                <w:lang w:val="en-NZ"/>
              </w:rPr>
            </w:pPr>
            <w:r w:rsidRPr="00F20B19">
              <w:t xml:space="preserve">operating/checking the functionality of various pieces of safety and component equipment (where applicable) </w:t>
            </w:r>
          </w:p>
        </w:tc>
      </w:tr>
      <w:tr w:rsidTr="00296F1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20B19">
            <w:pPr>
              <w:pStyle w:val="BodyText"/>
              <w:rPr>
                <w:lang w:val="en-NZ"/>
              </w:rPr>
            </w:pPr>
            <w:r w:rsidRPr="00F20B19">
              <w:t xml:space="preserve">Hazards in the work area may include exposure to: </w:t>
            </w:r>
          </w:p>
        </w:tc>
        <w:tc>
          <w:tcPr>
            <w:tcW w:w="4500" w:type="dxa"/>
            <w:tcBorders>
              <w:top w:val="nil"/>
              <w:left w:val="nil"/>
              <w:bottom w:val="nil"/>
              <w:right w:val="nil"/>
            </w:tcBorders>
            <w:tcMar>
              <w:top w:w="0" w:type="dxa"/>
              <w:left w:w="62" w:type="dxa"/>
              <w:bottom w:w="0" w:type="dxa"/>
              <w:right w:w="62" w:type="dxa"/>
            </w:tcMar>
          </w:tcPr>
          <w:p w:rsidR="00000000" w:rsidRPr="00F20B19" w:rsidP="00F20B19">
            <w:pPr>
              <w:pStyle w:val="BodyText"/>
            </w:pPr>
            <w:r w:rsidRPr="00F20B19">
              <w:t>chemicals</w:t>
            </w:r>
          </w:p>
          <w:p w:rsidR="00000000" w:rsidRPr="00F20B19" w:rsidP="00F20B19">
            <w:pPr>
              <w:pStyle w:val="BodyText"/>
            </w:pPr>
            <w:r w:rsidRPr="00F20B19">
              <w:t>dangerous or hazardous substances</w:t>
            </w:r>
          </w:p>
          <w:p w:rsidR="00000000" w:rsidRPr="00F20B19" w:rsidP="00F20B19">
            <w:pPr>
              <w:pStyle w:val="BodyText"/>
            </w:pPr>
            <w:r w:rsidRPr="00F20B19">
              <w:t>movements of equipment, goods and materials</w:t>
            </w:r>
          </w:p>
          <w:p w:rsidR="00000000" w:rsidRPr="00F20B19" w:rsidP="00F20B19">
            <w:pPr>
              <w:pStyle w:val="BodyText"/>
            </w:pPr>
            <w:r w:rsidRPr="00F20B19">
              <w:t>a fire or explosion</w:t>
            </w:r>
          </w:p>
          <w:p w:rsidR="00000000" w:rsidP="00F20B19">
            <w:pPr>
              <w:pStyle w:val="BodyText"/>
              <w:rPr>
                <w:lang w:val="en-NZ"/>
              </w:rPr>
            </w:pPr>
            <w:r w:rsidRPr="00F20B19">
              <w:t xml:space="preserve">faulty equipment/tools </w:t>
            </w:r>
          </w:p>
        </w:tc>
      </w:tr>
      <w:tr w:rsidTr="00296F1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20B19">
            <w:pPr>
              <w:pStyle w:val="BodyText"/>
              <w:rPr>
                <w:lang w:val="en-NZ"/>
              </w:rPr>
            </w:pPr>
            <w:r w:rsidRPr="00F20B19">
              <w:t xml:space="preserve">Consultative processes may involve: </w:t>
            </w:r>
          </w:p>
        </w:tc>
        <w:tc>
          <w:tcPr>
            <w:tcW w:w="4500" w:type="dxa"/>
            <w:tcBorders>
              <w:top w:val="nil"/>
              <w:left w:val="nil"/>
              <w:bottom w:val="nil"/>
              <w:right w:val="nil"/>
            </w:tcBorders>
            <w:tcMar>
              <w:top w:w="0" w:type="dxa"/>
              <w:left w:w="62" w:type="dxa"/>
              <w:bottom w:w="0" w:type="dxa"/>
              <w:right w:w="62" w:type="dxa"/>
            </w:tcMar>
          </w:tcPr>
          <w:p w:rsidR="00000000" w:rsidRPr="00F20B19" w:rsidP="00F20B19">
            <w:pPr>
              <w:pStyle w:val="BodyText"/>
            </w:pPr>
            <w:r w:rsidRPr="00F20B19">
              <w:t>workplace personnel</w:t>
            </w:r>
          </w:p>
          <w:p w:rsidR="00000000" w:rsidRPr="00F20B19" w:rsidP="00F20B19">
            <w:pPr>
              <w:pStyle w:val="BodyText"/>
            </w:pPr>
            <w:r w:rsidRPr="00F20B19">
              <w:t>supervisors and managers</w:t>
            </w:r>
          </w:p>
          <w:p w:rsidR="00000000" w:rsidRPr="00F20B19" w:rsidP="00F20B19">
            <w:pPr>
              <w:pStyle w:val="BodyText"/>
            </w:pPr>
            <w:r w:rsidRPr="00F20B19">
              <w:t>equipment manufacturers</w:t>
            </w:r>
          </w:p>
          <w:p w:rsidR="00000000" w:rsidRPr="00F20B19" w:rsidP="00F20B19">
            <w:pPr>
              <w:pStyle w:val="BodyText"/>
            </w:pPr>
            <w:r w:rsidRPr="00F20B19">
              <w:t>site visitors</w:t>
            </w:r>
          </w:p>
          <w:p w:rsidR="00000000" w:rsidRPr="00F20B19" w:rsidP="00F20B19">
            <w:pPr>
              <w:pStyle w:val="BodyText"/>
            </w:pPr>
            <w:r w:rsidRPr="00F20B19">
              <w:t>contractors</w:t>
            </w:r>
          </w:p>
          <w:p w:rsidR="00000000" w:rsidP="00F20B19">
            <w:pPr>
              <w:pStyle w:val="BodyText"/>
              <w:rPr>
                <w:lang w:val="en-NZ"/>
              </w:rPr>
            </w:pPr>
            <w:r w:rsidRPr="00F20B19">
              <w:t>o</w:t>
            </w:r>
            <w:r w:rsidRPr="00F20B19">
              <w:t xml:space="preserve">fficial representatives </w:t>
            </w:r>
          </w:p>
        </w:tc>
      </w:tr>
      <w:tr w:rsidTr="00296F1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20B19">
            <w:pPr>
              <w:pStyle w:val="BodyText"/>
              <w:rPr>
                <w:lang w:val="en-NZ"/>
              </w:rPr>
            </w:pPr>
            <w:r w:rsidRPr="00F20B19">
              <w:t xml:space="preserve">Depending on the type of organisation concerned and the local terminology used, workplace procedures may include: </w:t>
            </w:r>
          </w:p>
        </w:tc>
        <w:tc>
          <w:tcPr>
            <w:tcW w:w="4500" w:type="dxa"/>
            <w:tcBorders>
              <w:top w:val="nil"/>
              <w:left w:val="nil"/>
              <w:bottom w:val="nil"/>
              <w:right w:val="nil"/>
            </w:tcBorders>
            <w:tcMar>
              <w:top w:w="0" w:type="dxa"/>
              <w:left w:w="62" w:type="dxa"/>
              <w:bottom w:w="0" w:type="dxa"/>
              <w:right w:w="62" w:type="dxa"/>
            </w:tcMar>
          </w:tcPr>
          <w:p w:rsidR="00000000" w:rsidRPr="00F20B19" w:rsidP="00F20B19">
            <w:pPr>
              <w:pStyle w:val="BodyText"/>
            </w:pPr>
            <w:r w:rsidRPr="00F20B19">
              <w:t>company procedures</w:t>
            </w:r>
          </w:p>
          <w:p w:rsidR="00000000" w:rsidRPr="00F20B19" w:rsidP="00F20B19">
            <w:pPr>
              <w:pStyle w:val="BodyText"/>
            </w:pPr>
            <w:r w:rsidRPr="00F20B19">
              <w:t>enterprise procedures</w:t>
            </w:r>
          </w:p>
          <w:p w:rsidR="00000000" w:rsidRPr="00F20B19" w:rsidP="00F20B19">
            <w:pPr>
              <w:pStyle w:val="BodyText"/>
            </w:pPr>
            <w:r w:rsidRPr="00F20B19">
              <w:t>organisational procedures</w:t>
            </w:r>
          </w:p>
          <w:p w:rsidR="00000000" w:rsidP="00F20B19">
            <w:pPr>
              <w:pStyle w:val="BodyText"/>
              <w:rPr>
                <w:lang w:val="en-NZ"/>
              </w:rPr>
            </w:pPr>
            <w:r w:rsidRPr="00F20B19">
              <w:t xml:space="preserve">established procedures </w:t>
            </w:r>
          </w:p>
        </w:tc>
      </w:tr>
      <w:tr w:rsidTr="00296F1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20B19">
            <w:pPr>
              <w:pStyle w:val="BodyText"/>
              <w:rPr>
                <w:lang w:val="en-NZ"/>
              </w:rPr>
            </w:pPr>
            <w:r w:rsidRPr="00F20B19">
              <w:t>Personal protective equ</w:t>
            </w:r>
            <w:r w:rsidRPr="00F20B19">
              <w:t xml:space="preserve">ipment may include: </w:t>
            </w:r>
          </w:p>
        </w:tc>
        <w:tc>
          <w:tcPr>
            <w:tcW w:w="4500" w:type="dxa"/>
            <w:tcBorders>
              <w:top w:val="nil"/>
              <w:left w:val="nil"/>
              <w:bottom w:val="nil"/>
              <w:right w:val="nil"/>
            </w:tcBorders>
            <w:tcMar>
              <w:top w:w="0" w:type="dxa"/>
              <w:left w:w="62" w:type="dxa"/>
              <w:bottom w:w="0" w:type="dxa"/>
              <w:right w:w="62" w:type="dxa"/>
            </w:tcMar>
          </w:tcPr>
          <w:p w:rsidR="00000000" w:rsidRPr="00F20B19" w:rsidP="00F20B19">
            <w:pPr>
              <w:pStyle w:val="BodyText"/>
            </w:pPr>
            <w:r w:rsidRPr="00F20B19">
              <w:t>gloves</w:t>
            </w:r>
          </w:p>
          <w:p w:rsidR="00000000" w:rsidRPr="00F20B19" w:rsidP="00F20B19">
            <w:pPr>
              <w:pStyle w:val="BodyText"/>
            </w:pPr>
            <w:r w:rsidRPr="00F20B19">
              <w:t>safety headwear and footwear</w:t>
            </w:r>
          </w:p>
          <w:p w:rsidR="00000000" w:rsidRPr="00F20B19" w:rsidP="00F20B19">
            <w:pPr>
              <w:pStyle w:val="BodyText"/>
            </w:pPr>
            <w:r w:rsidRPr="00F20B19">
              <w:t>safety glasses</w:t>
            </w:r>
          </w:p>
          <w:p w:rsidR="00000000" w:rsidRPr="00F20B19" w:rsidP="00F20B19">
            <w:pPr>
              <w:pStyle w:val="BodyText"/>
            </w:pPr>
            <w:r w:rsidRPr="00F20B19">
              <w:t>two-way radios</w:t>
            </w:r>
          </w:p>
          <w:p w:rsidR="00000000" w:rsidP="00F20B19">
            <w:pPr>
              <w:pStyle w:val="BodyText"/>
              <w:rPr>
                <w:lang w:val="en-NZ"/>
              </w:rPr>
            </w:pPr>
            <w:r w:rsidRPr="00F20B19">
              <w:t xml:space="preserve">high visibility clothing </w:t>
            </w:r>
          </w:p>
        </w:tc>
      </w:tr>
      <w:tr w:rsidTr="00296F1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20B19">
            <w:pPr>
              <w:pStyle w:val="BodyText"/>
              <w:rPr>
                <w:lang w:val="en-NZ"/>
              </w:rPr>
            </w:pPr>
            <w:r w:rsidRPr="00F20B19">
              <w:t xml:space="preserve">Communication in the work area may include: </w:t>
            </w:r>
          </w:p>
        </w:tc>
        <w:tc>
          <w:tcPr>
            <w:tcW w:w="4500" w:type="dxa"/>
            <w:tcBorders>
              <w:top w:val="nil"/>
              <w:left w:val="nil"/>
              <w:bottom w:val="nil"/>
              <w:right w:val="nil"/>
            </w:tcBorders>
            <w:tcMar>
              <w:top w:w="0" w:type="dxa"/>
              <w:left w:w="62" w:type="dxa"/>
              <w:bottom w:w="0" w:type="dxa"/>
              <w:right w:w="62" w:type="dxa"/>
            </w:tcMar>
          </w:tcPr>
          <w:p w:rsidR="00000000" w:rsidRPr="00F20B19" w:rsidP="00F20B19">
            <w:pPr>
              <w:pStyle w:val="BodyText"/>
            </w:pPr>
            <w:r w:rsidRPr="00F20B19">
              <w:t>phone</w:t>
            </w:r>
          </w:p>
          <w:p w:rsidR="00000000" w:rsidRPr="00F20B19" w:rsidP="00F20B19">
            <w:pPr>
              <w:pStyle w:val="BodyText"/>
            </w:pPr>
            <w:r w:rsidRPr="00F20B19">
              <w:t>fax</w:t>
            </w:r>
          </w:p>
          <w:p w:rsidR="00000000" w:rsidRPr="00F20B19" w:rsidP="00F20B19">
            <w:pPr>
              <w:pStyle w:val="BodyText"/>
            </w:pPr>
            <w:r w:rsidRPr="00F20B19">
              <w:t>email</w:t>
            </w:r>
          </w:p>
          <w:p w:rsidR="00000000" w:rsidRPr="00F20B19" w:rsidP="00F20B19">
            <w:pPr>
              <w:pStyle w:val="BodyText"/>
            </w:pPr>
            <w:r w:rsidRPr="00F20B19">
              <w:t>internet</w:t>
            </w:r>
          </w:p>
          <w:p w:rsidR="00000000" w:rsidRPr="00F20B19" w:rsidP="00F20B19">
            <w:pPr>
              <w:pStyle w:val="BodyText"/>
            </w:pPr>
            <w:r w:rsidRPr="00F20B19">
              <w:t>RF communications</w:t>
            </w:r>
          </w:p>
          <w:p w:rsidR="00000000" w:rsidRPr="00F20B19" w:rsidP="00F20B19">
            <w:pPr>
              <w:pStyle w:val="BodyText"/>
            </w:pPr>
            <w:r w:rsidRPr="00F20B19">
              <w:t>barcode readers</w:t>
            </w:r>
          </w:p>
          <w:p w:rsidR="00000000" w:rsidP="00F20B19">
            <w:pPr>
              <w:pStyle w:val="BodyText"/>
              <w:rPr>
                <w:lang w:val="en-NZ"/>
              </w:rPr>
            </w:pPr>
            <w:r w:rsidRPr="00F20B19">
              <w:t xml:space="preserve">oral, aural or signed communications </w:t>
            </w:r>
          </w:p>
        </w:tc>
      </w:tr>
      <w:tr w:rsidTr="00296F1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20B19">
            <w:pPr>
              <w:pStyle w:val="BodyText"/>
              <w:rPr>
                <w:lang w:val="en-NZ"/>
              </w:rPr>
            </w:pPr>
            <w:r w:rsidRPr="00F20B19">
              <w:t xml:space="preserve">Information/documents may include: </w:t>
            </w:r>
          </w:p>
        </w:tc>
        <w:tc>
          <w:tcPr>
            <w:tcW w:w="4500" w:type="dxa"/>
            <w:tcBorders>
              <w:top w:val="nil"/>
              <w:left w:val="nil"/>
              <w:bottom w:val="nil"/>
              <w:right w:val="nil"/>
            </w:tcBorders>
            <w:tcMar>
              <w:top w:w="0" w:type="dxa"/>
              <w:left w:w="62" w:type="dxa"/>
              <w:bottom w:w="0" w:type="dxa"/>
              <w:right w:w="62" w:type="dxa"/>
            </w:tcMar>
          </w:tcPr>
          <w:p w:rsidR="00000000" w:rsidRPr="00F20B19" w:rsidP="00F20B19">
            <w:pPr>
              <w:pStyle w:val="BodyText"/>
            </w:pPr>
            <w:r w:rsidRPr="00F20B19">
              <w:t>workplace procedures and policies for the checking and assessment of the equipment concerned</w:t>
            </w:r>
          </w:p>
          <w:p w:rsidR="00000000" w:rsidRPr="00F20B19" w:rsidP="00F20B19">
            <w:pPr>
              <w:pStyle w:val="BodyText"/>
            </w:pPr>
            <w:r w:rsidRPr="00F20B19">
              <w:t>manufacturers specifications for equipment/tools</w:t>
            </w:r>
          </w:p>
          <w:p w:rsidR="00000000" w:rsidRPr="00F20B19" w:rsidP="00F20B19">
            <w:pPr>
              <w:pStyle w:val="BodyText"/>
            </w:pPr>
            <w:r w:rsidRPr="00F20B19">
              <w:t>equipment identification labels, barcodes and serial numbers</w:t>
            </w:r>
          </w:p>
          <w:p w:rsidR="00000000" w:rsidRPr="00F20B19" w:rsidP="00F20B19">
            <w:pPr>
              <w:pStyle w:val="BodyText"/>
            </w:pPr>
            <w:r w:rsidRPr="00F20B19">
              <w:t xml:space="preserve">supplier and/or </w:t>
            </w:r>
            <w:r w:rsidRPr="00F20B19">
              <w:t>client instructions</w:t>
            </w:r>
          </w:p>
          <w:p w:rsidR="00000000" w:rsidRPr="00F20B19" w:rsidP="00F20B19">
            <w:pPr>
              <w:pStyle w:val="BodyText"/>
            </w:pPr>
            <w:r w:rsidRPr="00F20B19">
              <w:t>relevant OH&amp;S requirements and policies</w:t>
            </w:r>
          </w:p>
          <w:p w:rsidR="00000000" w:rsidRPr="00F20B19" w:rsidP="00F20B19">
            <w:pPr>
              <w:pStyle w:val="BodyText"/>
            </w:pPr>
            <w:r w:rsidRPr="00F20B19">
              <w:t>relevant Australian standards and certification requirements</w:t>
            </w:r>
          </w:p>
          <w:p w:rsidR="00000000" w:rsidRPr="00F20B19" w:rsidP="00F20B19">
            <w:pPr>
              <w:pStyle w:val="BodyText"/>
            </w:pPr>
            <w:r w:rsidRPr="00F20B19">
              <w:t>material safety data sheets where applicable</w:t>
            </w:r>
          </w:p>
          <w:p w:rsidR="00000000" w:rsidRPr="00F20B19" w:rsidP="00F20B19">
            <w:pPr>
              <w:pStyle w:val="BodyText"/>
            </w:pPr>
            <w:r w:rsidRPr="00F20B19">
              <w:t>codes of practice including the National Standards for Manual Handling and the Industry Sa</w:t>
            </w:r>
            <w:r w:rsidRPr="00F20B19">
              <w:t>fety Code</w:t>
            </w:r>
          </w:p>
          <w:p w:rsidR="00000000" w:rsidRPr="00F20B19" w:rsidP="00F20B19">
            <w:pPr>
              <w:pStyle w:val="BodyText"/>
            </w:pPr>
            <w:r w:rsidRPr="00F20B19">
              <w:t>relevant legislation, regulations and related documentation including the ADG Code</w:t>
            </w:r>
          </w:p>
          <w:p w:rsidR="00000000" w:rsidRPr="00F20B19" w:rsidP="00F20B19">
            <w:pPr>
              <w:pStyle w:val="BodyText"/>
            </w:pPr>
            <w:r w:rsidRPr="00F20B19">
              <w:t>award, enterprise bargaining agreement and other industrial arrangements</w:t>
            </w:r>
          </w:p>
          <w:p w:rsidR="00000000" w:rsidRPr="00F20B19" w:rsidP="00F20B19">
            <w:pPr>
              <w:pStyle w:val="BodyText"/>
            </w:pPr>
            <w:r w:rsidRPr="00F20B19">
              <w:t>quality assurance procedures</w:t>
            </w:r>
          </w:p>
          <w:p w:rsidR="00000000" w:rsidP="00F20B19">
            <w:pPr>
              <w:pStyle w:val="BodyText"/>
              <w:rPr>
                <w:lang w:val="en-NZ"/>
              </w:rPr>
            </w:pPr>
            <w:r w:rsidRPr="00F20B19">
              <w:t xml:space="preserve">emergency procedures </w:t>
            </w:r>
          </w:p>
        </w:tc>
      </w:tr>
      <w:tr w:rsidTr="00296F1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20B19">
            <w:pPr>
              <w:pStyle w:val="BodyText"/>
              <w:rPr>
                <w:lang w:val="en-NZ"/>
              </w:rPr>
            </w:pPr>
            <w:r w:rsidRPr="00F20B19">
              <w:t xml:space="preserve">Applicable regulations and legislation may include: </w:t>
            </w:r>
          </w:p>
        </w:tc>
        <w:tc>
          <w:tcPr>
            <w:tcW w:w="4500" w:type="dxa"/>
            <w:tcBorders>
              <w:top w:val="nil"/>
              <w:left w:val="nil"/>
              <w:bottom w:val="nil"/>
              <w:right w:val="nil"/>
            </w:tcBorders>
            <w:tcMar>
              <w:top w:w="0" w:type="dxa"/>
              <w:left w:w="62" w:type="dxa"/>
              <w:bottom w:w="0" w:type="dxa"/>
              <w:right w:w="62" w:type="dxa"/>
            </w:tcMar>
          </w:tcPr>
          <w:p w:rsidR="00000000" w:rsidRPr="00F20B19" w:rsidP="00F20B19">
            <w:pPr>
              <w:pStyle w:val="BodyText"/>
            </w:pPr>
            <w:r w:rsidRPr="00F20B19">
              <w:t>relevant standards, codes and regulations pertaining to the checking and operation of the equipment concerned</w:t>
            </w:r>
          </w:p>
          <w:p w:rsidR="00000000" w:rsidRPr="00F20B19" w:rsidP="00F20B19">
            <w:pPr>
              <w:pStyle w:val="BodyText"/>
            </w:pPr>
            <w:r w:rsidRPr="00F20B19">
              <w:t>relevant state/territory OH&amp;S legislation</w:t>
            </w:r>
          </w:p>
          <w:p w:rsidR="00000000" w:rsidRPr="00F20B19" w:rsidP="00F20B19">
            <w:pPr>
              <w:pStyle w:val="BodyText"/>
            </w:pPr>
            <w:r w:rsidRPr="00F20B19">
              <w:t>relevant state/territory environmental protection l</w:t>
            </w:r>
            <w:r w:rsidRPr="00F20B19">
              <w:t>egislation</w:t>
            </w:r>
          </w:p>
          <w:p w:rsidR="00000000" w:rsidRPr="00F20B19" w:rsidP="00F20B19">
            <w:pPr>
              <w:pStyle w:val="BodyText"/>
            </w:pPr>
            <w:r w:rsidRPr="00F20B19">
              <w:t>licence, patent or copyright arrangements</w:t>
            </w:r>
          </w:p>
          <w:p w:rsidR="00000000" w:rsidRPr="00F20B19" w:rsidP="00F20B19">
            <w:pPr>
              <w:pStyle w:val="BodyText"/>
            </w:pPr>
            <w:r w:rsidRPr="00F20B19">
              <w:t>export/import/quarantine/bond requirements</w:t>
            </w:r>
          </w:p>
          <w:p w:rsidR="00000000" w:rsidRPr="00F20B19" w:rsidP="00F20B19">
            <w:pPr>
              <w:pStyle w:val="BodyText"/>
            </w:pPr>
            <w:r w:rsidRPr="00F20B19">
              <w:t>relevant Australian standards and certification requirements</w:t>
            </w:r>
          </w:p>
          <w:p w:rsidR="00000000" w:rsidRPr="00F20B19" w:rsidP="00F20B19">
            <w:pPr>
              <w:pStyle w:val="BodyText"/>
            </w:pPr>
            <w:r w:rsidRPr="00F20B19">
              <w:t>workplace relations regulations including equal opportunity, equal employment opportunity and affir</w:t>
            </w:r>
            <w:r w:rsidRPr="00F20B19">
              <w:t>mative action legislation</w:t>
            </w:r>
          </w:p>
          <w:p w:rsidR="00000000" w:rsidRPr="00F20B19" w:rsidP="00F20B19">
            <w:pPr>
              <w:pStyle w:val="BodyText"/>
            </w:pPr>
            <w:r w:rsidRPr="00F20B19">
              <w:t xml:space="preserve">workers compensation regulations </w:t>
            </w:r>
          </w:p>
        </w:tc>
      </w:tr>
    </w:tbl>
    <w:p w:rsidR="00000000" w:rsidRPr="00F20B19" w:rsidP="00F20B19">
      <w:pPr>
        <w:pStyle w:val="BodyText"/>
      </w:pPr>
    </w:p>
    <w:p w:rsidR="00000000" w:rsidRPr="00F20B19" w:rsidP="00F20B19">
      <w:pPr>
        <w:pStyle w:val="AllowPageBreak"/>
      </w:pPr>
    </w:p>
    <w:p w:rsidR="00000000" w:rsidRPr="00F20B19" w:rsidP="00F20B19">
      <w:pPr>
        <w:pStyle w:val="Heading1"/>
      </w:pPr>
      <w:bookmarkStart w:id="12" w:name="O_315914"/>
      <w:bookmarkEnd w:id="12"/>
      <w:r w:rsidRPr="00F20B19">
        <w:t>Unit Sector(s)</w:t>
      </w:r>
    </w:p>
    <w:p w:rsidR="00000000" w:rsidRPr="00F20B19" w:rsidP="00F20B19">
      <w:pPr>
        <w:pStyle w:val="BodyText"/>
      </w:pPr>
      <w:r w:rsidRPr="00F20B19">
        <w:t>Not applicable.</w:t>
      </w:r>
    </w:p>
    <w:p w:rsidR="00000000" w:rsidRPr="00F20B19" w:rsidP="00F20B19">
      <w:pPr>
        <w:pStyle w:val="AllowPageBreak"/>
      </w:pPr>
    </w:p>
    <w:p w:rsidR="00000000" w:rsidRPr="00F20B19" w:rsidP="00F20B19">
      <w:pPr>
        <w:pStyle w:val="Heading1"/>
      </w:pPr>
      <w:bookmarkStart w:id="13" w:name="O_315916"/>
      <w:bookmarkEnd w:id="13"/>
      <w:r w:rsidRPr="00F20B19">
        <w:t xml:space="preserve">Competency Field </w:t>
      </w:r>
    </w:p>
    <w:p w:rsidR="00000000" w:rsidRPr="00F20B19" w:rsidP="00F20B19">
      <w:pPr>
        <w:pStyle w:val="BodyText"/>
      </w:pPr>
      <w:r w:rsidRPr="00F20B19">
        <w:t>B - Equipment Checking&amp;Maintenance</w:t>
      </w:r>
    </w:p>
    <w:p w:rsidR="00000000" w:rsidRPr="00F20B19" w:rsidP="00F20B19"/>
    <w:sectPr w:rsidSect="00F20B1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0B1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96F12" w:rsidP="00296F1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0B1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6F12" w:rsidP="00F20B1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296F12" w:rsidP="00F20B1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296F12" w:rsidP="00F20B1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0B1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96F12" w:rsidP="00296F1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0B1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6F12" w:rsidP="00F20B19">
    <w:pPr>
      <w:pStyle w:val="Header"/>
      <w:framePr w:wrap="around"/>
    </w:pPr>
    <w:r>
      <w:fldChar w:fldCharType="begin"/>
    </w:r>
    <w:r>
      <w:instrText xml:space="preserve"> TITLE   \* MERGEFORMAT </w:instrText>
    </w:r>
    <w:r>
      <w:fldChar w:fldCharType="separate"/>
    </w:r>
    <w:r>
      <w:t>TLIB107C Check and assess operational capabilities of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296F12" w:rsidP="00F20B1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20B1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20B19"/>
    <w:pPr>
      <w:spacing w:before="360" w:after="60"/>
      <w:outlineLvl w:val="0"/>
    </w:pPr>
    <w:rPr>
      <w:sz w:val="32"/>
    </w:rPr>
  </w:style>
  <w:style w:type="paragraph" w:styleId="Heading2">
    <w:name w:val="heading 2"/>
    <w:basedOn w:val="HeadingBase"/>
    <w:next w:val="BodyText"/>
    <w:link w:val="Heading2Char"/>
    <w:qFormat/>
    <w:rsid w:val="00F20B19"/>
    <w:pPr>
      <w:keepLines/>
      <w:spacing w:before="240" w:after="120"/>
      <w:outlineLvl w:val="1"/>
    </w:pPr>
    <w:rPr>
      <w:sz w:val="28"/>
      <w:szCs w:val="40"/>
    </w:rPr>
  </w:style>
  <w:style w:type="paragraph" w:styleId="Heading3">
    <w:name w:val="heading 3"/>
    <w:basedOn w:val="HeadingBase"/>
    <w:next w:val="BodyText"/>
    <w:link w:val="Heading3Char"/>
    <w:qFormat/>
    <w:rsid w:val="00F20B19"/>
    <w:pPr>
      <w:spacing w:before="180" w:after="120"/>
      <w:outlineLvl w:val="2"/>
    </w:pPr>
    <w:rPr>
      <w:spacing w:val="-10"/>
      <w:kern w:val="32"/>
    </w:rPr>
  </w:style>
  <w:style w:type="paragraph" w:styleId="Heading4">
    <w:name w:val="heading 4"/>
    <w:basedOn w:val="HeadingBase"/>
    <w:next w:val="BodyText"/>
    <w:link w:val="Heading4Char"/>
    <w:qFormat/>
    <w:rsid w:val="00F20B19"/>
    <w:pPr>
      <w:spacing w:before="160" w:after="120"/>
      <w:outlineLvl w:val="3"/>
    </w:pPr>
    <w:rPr>
      <w:sz w:val="22"/>
    </w:rPr>
  </w:style>
  <w:style w:type="paragraph" w:styleId="Heading5">
    <w:name w:val="heading 5"/>
    <w:basedOn w:val="HeadingBase"/>
    <w:next w:val="Normal"/>
    <w:link w:val="Heading5Char"/>
    <w:qFormat/>
    <w:rsid w:val="00F20B19"/>
    <w:pPr>
      <w:spacing w:before="80"/>
      <w:outlineLvl w:val="4"/>
    </w:pPr>
    <w:rPr>
      <w:color w:val="918585"/>
      <w:sz w:val="20"/>
    </w:rPr>
  </w:style>
  <w:style w:type="paragraph" w:styleId="Heading6">
    <w:name w:val="heading 6"/>
    <w:basedOn w:val="HeadingBase"/>
    <w:next w:val="Normal"/>
    <w:link w:val="Heading6Char"/>
    <w:qFormat/>
    <w:rsid w:val="00F20B19"/>
    <w:pPr>
      <w:spacing w:before="60"/>
      <w:outlineLvl w:val="5"/>
    </w:pPr>
    <w:rPr>
      <w:color w:val="918585"/>
      <w:sz w:val="20"/>
    </w:rPr>
  </w:style>
  <w:style w:type="paragraph" w:styleId="Heading7">
    <w:name w:val="heading 7"/>
    <w:basedOn w:val="Normal"/>
    <w:next w:val="Normal"/>
    <w:link w:val="Heading7Char"/>
    <w:qFormat/>
    <w:rsid w:val="00F20B19"/>
    <w:pPr>
      <w:ind w:left="720"/>
      <w:outlineLvl w:val="6"/>
    </w:pPr>
    <w:rPr>
      <w:i/>
    </w:rPr>
  </w:style>
  <w:style w:type="paragraph" w:styleId="Heading8">
    <w:name w:val="heading 8"/>
    <w:basedOn w:val="Normal"/>
    <w:next w:val="Normal"/>
    <w:link w:val="Heading8Char"/>
    <w:qFormat/>
    <w:rsid w:val="00F20B19"/>
    <w:pPr>
      <w:ind w:left="720"/>
      <w:outlineLvl w:val="7"/>
    </w:pPr>
    <w:rPr>
      <w:i/>
    </w:rPr>
  </w:style>
  <w:style w:type="paragraph" w:styleId="Heading9">
    <w:name w:val="heading 9"/>
    <w:basedOn w:val="Normal"/>
    <w:next w:val="Normal"/>
    <w:link w:val="Heading9Char"/>
    <w:qFormat/>
    <w:rsid w:val="00F20B19"/>
    <w:pPr>
      <w:ind w:left="720"/>
      <w:outlineLvl w:val="8"/>
    </w:pPr>
    <w:rPr>
      <w:i/>
    </w:rPr>
  </w:style>
  <w:style w:type="character" w:default="1" w:styleId="DefaultParagraphFont">
    <w:name w:val="Default Paragraph Font"/>
    <w:uiPriority w:val="1"/>
    <w:unhideWhenUsed/>
    <w:rsid w:val="00F20B1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20B19"/>
  </w:style>
  <w:style w:type="character" w:customStyle="1" w:styleId="Heading1Char">
    <w:name w:val="Heading 1 Char"/>
    <w:basedOn w:val="DefaultParagraphFont"/>
    <w:link w:val="Heading1"/>
    <w:rsid w:val="00F20B19"/>
    <w:rPr>
      <w:rFonts w:ascii="Times New Roman" w:eastAsia="Times New Roman" w:hAnsi="Times New Roman" w:cs="Times New Roman"/>
      <w:b/>
      <w:sz w:val="32"/>
      <w:szCs w:val="20"/>
      <w:lang w:eastAsia="en-US"/>
    </w:rPr>
  </w:style>
  <w:style w:type="paragraph" w:styleId="BodyText">
    <w:name w:val="Body Text"/>
    <w:basedOn w:val="Normal"/>
    <w:link w:val="BodyTextChar"/>
    <w:rsid w:val="00F20B1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20B19"/>
    <w:rPr>
      <w:rFonts w:ascii="Times New Roman" w:eastAsia="Times New Roman" w:hAnsi="Times New Roman" w:cs="Times New Roman"/>
      <w:sz w:val="24"/>
      <w:lang w:val="en-US" w:eastAsia="en-US"/>
    </w:rPr>
  </w:style>
  <w:style w:type="paragraph" w:styleId="Footer">
    <w:name w:val="footer"/>
    <w:basedOn w:val="Normal"/>
    <w:link w:val="FooterChar"/>
    <w:rsid w:val="00F20B1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20B19"/>
    <w:rPr>
      <w:rFonts w:ascii="Times New Roman" w:eastAsia="Times New Roman" w:hAnsi="Times New Roman" w:cs="Times New Roman"/>
      <w:sz w:val="16"/>
      <w:lang w:val="en-US" w:eastAsia="en-US"/>
    </w:rPr>
  </w:style>
  <w:style w:type="character" w:customStyle="1" w:styleId="SpecialBold">
    <w:name w:val="Special Bold"/>
    <w:basedOn w:val="DefaultParagraphFont"/>
    <w:rsid w:val="00F20B19"/>
    <w:rPr>
      <w:b/>
      <w:spacing w:val="0"/>
    </w:rPr>
  </w:style>
  <w:style w:type="paragraph" w:styleId="Header">
    <w:name w:val="header"/>
    <w:basedOn w:val="Normal"/>
    <w:link w:val="HeaderChar"/>
    <w:rsid w:val="00F20B1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20B1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20B19"/>
    <w:pPr>
      <w:spacing w:before="240" w:after="120"/>
      <w:outlineLvl w:val="0"/>
    </w:pPr>
    <w:rPr>
      <w:rFonts w:ascii="Times New Roman" w:hAnsi="Times New Roman"/>
      <w:b/>
      <w:sz w:val="28"/>
    </w:rPr>
  </w:style>
  <w:style w:type="paragraph" w:customStyle="1" w:styleId="AllowPageBreak">
    <w:name w:val="AllowPageBreak"/>
    <w:rsid w:val="00F20B1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20B1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20B1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20B1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20B1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20B1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20B1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20B1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20B19"/>
    <w:rPr>
      <w:rFonts w:ascii="Courier New" w:eastAsia="Times New Roman" w:hAnsi="Courier New" w:cs="Times New Roman"/>
      <w:i/>
      <w:szCs w:val="20"/>
      <w:lang w:val="en-US" w:eastAsia="en-US"/>
    </w:rPr>
  </w:style>
  <w:style w:type="paragraph" w:customStyle="1" w:styleId="HeadingBase">
    <w:name w:val="Heading Base"/>
    <w:rsid w:val="00F20B1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20B19"/>
    <w:pPr>
      <w:tabs>
        <w:tab w:val="right" w:leader="dot" w:pos="9072"/>
      </w:tabs>
      <w:ind w:left="567"/>
    </w:pPr>
    <w:rPr>
      <w:szCs w:val="22"/>
    </w:rPr>
  </w:style>
  <w:style w:type="paragraph" w:customStyle="1" w:styleId="TOCBase">
    <w:name w:val="TOC Base"/>
    <w:rsid w:val="00F20B1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20B19"/>
    <w:pPr>
      <w:tabs>
        <w:tab w:val="right" w:leader="dot" w:pos="9072"/>
      </w:tabs>
      <w:spacing w:before="40" w:after="40"/>
      <w:ind w:left="284"/>
    </w:pPr>
    <w:rPr>
      <w:rFonts w:ascii="Times New Roman" w:hAnsi="Times New Roman"/>
    </w:rPr>
  </w:style>
  <w:style w:type="paragraph" w:styleId="TOC1">
    <w:name w:val="toc 1"/>
    <w:basedOn w:val="TOCBase"/>
    <w:next w:val="Normal"/>
    <w:rsid w:val="00F20B1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20B19"/>
    <w:pPr>
      <w:spacing w:before="5040"/>
      <w:jc w:val="center"/>
    </w:pPr>
    <w:rPr>
      <w:sz w:val="48"/>
      <w:szCs w:val="72"/>
      <w:lang w:val="en-US"/>
    </w:rPr>
  </w:style>
  <w:style w:type="character" w:customStyle="1" w:styleId="TitleChar">
    <w:name w:val="Title Char"/>
    <w:basedOn w:val="DefaultParagraphFont"/>
    <w:link w:val="Title"/>
    <w:rsid w:val="00F20B1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20B19"/>
    <w:pPr>
      <w:tabs>
        <w:tab w:val="left" w:pos="3600"/>
        <w:tab w:val="left" w:pos="3958"/>
      </w:tabs>
    </w:pPr>
  </w:style>
  <w:style w:type="paragraph" w:styleId="List">
    <w:name w:val="List"/>
    <w:basedOn w:val="BodyText"/>
    <w:next w:val="BodyText"/>
    <w:rsid w:val="00F20B19"/>
    <w:pPr>
      <w:tabs>
        <w:tab w:val="left" w:pos="340"/>
      </w:tabs>
      <w:spacing w:before="60" w:after="60"/>
      <w:ind w:left="340" w:hanging="340"/>
    </w:pPr>
  </w:style>
  <w:style w:type="paragraph" w:styleId="ListBullet">
    <w:name w:val="List Bullet"/>
    <w:basedOn w:val="List"/>
    <w:rsid w:val="00F20B19"/>
    <w:pPr>
      <w:numPr>
        <w:numId w:val="11"/>
      </w:numPr>
      <w:tabs>
        <w:tab w:val="clear" w:pos="340"/>
      </w:tabs>
      <w:spacing w:before="40" w:after="40"/>
    </w:pPr>
  </w:style>
  <w:style w:type="paragraph" w:customStyle="1" w:styleId="Note">
    <w:name w:val="Note"/>
    <w:basedOn w:val="BodyText"/>
    <w:rsid w:val="00F20B1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20B19"/>
    <w:pPr>
      <w:framePr w:wrap="auto" w:hAnchor="text" w:y="6049"/>
    </w:pPr>
    <w:rPr>
      <w:color w:val="000000"/>
      <w:sz w:val="40"/>
    </w:rPr>
  </w:style>
  <w:style w:type="paragraph" w:customStyle="1" w:styleId="TOCTitle">
    <w:name w:val="TOCTitle"/>
    <w:basedOn w:val="Heading1"/>
    <w:rsid w:val="00F20B19"/>
    <w:pPr>
      <w:spacing w:after="240"/>
      <w:jc w:val="center"/>
      <w:outlineLvl w:val="9"/>
    </w:pPr>
    <w:rPr>
      <w:caps/>
    </w:rPr>
  </w:style>
  <w:style w:type="paragraph" w:customStyle="1" w:styleId="Version">
    <w:name w:val="Version"/>
    <w:rsid w:val="00F20B1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20B19"/>
    <w:pPr>
      <w:numPr>
        <w:numId w:val="12"/>
      </w:numPr>
      <w:tabs>
        <w:tab w:val="clear" w:pos="680"/>
      </w:tabs>
    </w:pPr>
  </w:style>
  <w:style w:type="paragraph" w:styleId="Index1">
    <w:name w:val="index 1"/>
    <w:basedOn w:val="Normal"/>
    <w:next w:val="Normal"/>
    <w:semiHidden/>
    <w:rsid w:val="00F20B19"/>
    <w:pPr>
      <w:keepNext w:val="0"/>
      <w:tabs>
        <w:tab w:val="right" w:pos="4176"/>
      </w:tabs>
      <w:ind w:left="198" w:hanging="198"/>
    </w:pPr>
    <w:rPr>
      <w:rFonts w:ascii="Garamond" w:hAnsi="Garamond"/>
    </w:rPr>
  </w:style>
  <w:style w:type="paragraph" w:styleId="IndexHeading">
    <w:name w:val="index heading"/>
    <w:basedOn w:val="Normal"/>
    <w:next w:val="Index1"/>
    <w:semiHidden/>
    <w:rsid w:val="00F20B19"/>
    <w:pPr>
      <w:spacing w:before="120" w:after="120"/>
    </w:pPr>
    <w:rPr>
      <w:rFonts w:ascii="Arial" w:hAnsi="Arial"/>
      <w:b/>
      <w:color w:val="918585"/>
      <w:sz w:val="24"/>
    </w:rPr>
  </w:style>
  <w:style w:type="paragraph" w:customStyle="1" w:styleId="Chapter">
    <w:name w:val="Chapter"/>
    <w:basedOn w:val="Normal"/>
    <w:rsid w:val="00F20B19"/>
    <w:pPr>
      <w:spacing w:before="240"/>
    </w:pPr>
    <w:rPr>
      <w:rFonts w:ascii="Times New Roman" w:hAnsi="Times New Roman"/>
      <w:smallCaps/>
      <w:spacing w:val="80"/>
      <w:sz w:val="28"/>
    </w:rPr>
  </w:style>
  <w:style w:type="paragraph" w:customStyle="1" w:styleId="InChapter">
    <w:name w:val="InChapter"/>
    <w:basedOn w:val="Heading3"/>
    <w:rsid w:val="00F20B19"/>
    <w:pPr>
      <w:spacing w:after="240"/>
      <w:outlineLvl w:val="9"/>
    </w:pPr>
    <w:rPr>
      <w:noProof/>
    </w:rPr>
  </w:style>
  <w:style w:type="paragraph" w:styleId="Index2">
    <w:name w:val="index 2"/>
    <w:basedOn w:val="Normal"/>
    <w:next w:val="Normal"/>
    <w:semiHidden/>
    <w:rsid w:val="00F20B19"/>
    <w:pPr>
      <w:tabs>
        <w:tab w:val="right" w:pos="4176"/>
      </w:tabs>
      <w:ind w:left="568" w:hanging="284"/>
    </w:pPr>
    <w:rPr>
      <w:rFonts w:ascii="Garamond" w:hAnsi="Garamond"/>
    </w:rPr>
  </w:style>
  <w:style w:type="paragraph" w:customStyle="1" w:styleId="Byline">
    <w:name w:val="Byline"/>
    <w:rsid w:val="00F20B1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20B19"/>
    <w:pPr>
      <w:tabs>
        <w:tab w:val="clear" w:pos="3600"/>
        <w:tab w:val="clear" w:pos="3958"/>
      </w:tabs>
      <w:jc w:val="right"/>
    </w:pPr>
  </w:style>
  <w:style w:type="character" w:styleId="Emphasis">
    <w:name w:val="Emphasis"/>
    <w:basedOn w:val="DefaultParagraphFont"/>
    <w:qFormat/>
    <w:rsid w:val="00F20B19"/>
    <w:rPr>
      <w:i/>
    </w:rPr>
  </w:style>
  <w:style w:type="paragraph" w:styleId="Caption">
    <w:name w:val="caption"/>
    <w:basedOn w:val="BodyText"/>
    <w:next w:val="Normal"/>
    <w:qFormat/>
    <w:rsid w:val="00F20B19"/>
    <w:pPr>
      <w:framePr w:w="2268" w:hSpace="181" w:vSpace="181" w:wrap="around" w:vAnchor="text" w:hAnchor="page" w:x="1135" w:y="285" w:anchorLock="1"/>
    </w:pPr>
    <w:rPr>
      <w:i/>
    </w:rPr>
  </w:style>
  <w:style w:type="paragraph" w:customStyle="1" w:styleId="MiniTOCTitle">
    <w:name w:val="MiniTOCTitle"/>
    <w:basedOn w:val="Heading4"/>
    <w:rsid w:val="00F20B19"/>
    <w:pPr>
      <w:spacing w:before="240"/>
      <w:outlineLvl w:val="9"/>
    </w:pPr>
    <w:rPr>
      <w:noProof/>
      <w:sz w:val="24"/>
    </w:rPr>
  </w:style>
  <w:style w:type="paragraph" w:customStyle="1" w:styleId="MiniTOCItem">
    <w:name w:val="MiniTOCItem"/>
    <w:basedOn w:val="ListBullet"/>
    <w:rsid w:val="00F20B19"/>
    <w:pPr>
      <w:numPr>
        <w:numId w:val="0"/>
      </w:numPr>
      <w:tabs>
        <w:tab w:val="right" w:leader="dot" w:pos="6521"/>
      </w:tabs>
      <w:spacing w:before="0" w:after="0"/>
    </w:pPr>
  </w:style>
  <w:style w:type="paragraph" w:customStyle="1" w:styleId="TOFTitle">
    <w:name w:val="TOFTitle"/>
    <w:basedOn w:val="TOCTitle"/>
    <w:rsid w:val="00F20B19"/>
  </w:style>
  <w:style w:type="paragraph" w:styleId="TableofFigures">
    <w:name w:val="table of figures"/>
    <w:basedOn w:val="Normal"/>
    <w:next w:val="Normal"/>
    <w:semiHidden/>
    <w:rsid w:val="00F20B19"/>
    <w:pPr>
      <w:tabs>
        <w:tab w:val="right" w:leader="dot" w:pos="9072"/>
      </w:tabs>
      <w:ind w:left="970" w:hanging="403"/>
    </w:pPr>
    <w:rPr>
      <w:rFonts w:ascii="Times New Roman" w:hAnsi="Times New Roman"/>
      <w:b/>
    </w:rPr>
  </w:style>
  <w:style w:type="paragraph" w:styleId="ListNumber">
    <w:name w:val="List Number"/>
    <w:basedOn w:val="List"/>
    <w:rsid w:val="00F20B19"/>
    <w:pPr>
      <w:numPr>
        <w:numId w:val="9"/>
      </w:numPr>
    </w:pPr>
  </w:style>
  <w:style w:type="character" w:customStyle="1" w:styleId="WingdingSymbols">
    <w:name w:val="Wingding Symbols"/>
    <w:rsid w:val="00F20B19"/>
    <w:rPr>
      <w:rFonts w:ascii="Wingdings" w:hAnsi="Wingdings"/>
    </w:rPr>
  </w:style>
  <w:style w:type="paragraph" w:customStyle="1" w:styleId="TableHeading">
    <w:name w:val="Table Heading"/>
    <w:basedOn w:val="HeadingBase"/>
    <w:rsid w:val="00F20B19"/>
    <w:pPr>
      <w:keepLines/>
      <w:pBdr>
        <w:bottom w:val="single" w:sz="6" w:space="1" w:color="918585"/>
      </w:pBdr>
      <w:spacing w:before="240"/>
    </w:pPr>
  </w:style>
  <w:style w:type="character" w:customStyle="1" w:styleId="HotSpot">
    <w:name w:val="HotSpot"/>
    <w:rsid w:val="00F20B19"/>
    <w:rPr>
      <w:color w:val="0033CC"/>
      <w:u w:val="none"/>
    </w:rPr>
  </w:style>
  <w:style w:type="paragraph" w:customStyle="1" w:styleId="BodyTextRight">
    <w:name w:val="Body Text Right"/>
    <w:basedOn w:val="BodyText"/>
    <w:rsid w:val="00F20B19"/>
    <w:pPr>
      <w:spacing w:before="0" w:after="0"/>
      <w:jc w:val="right"/>
    </w:pPr>
  </w:style>
  <w:style w:type="paragraph" w:styleId="Index3">
    <w:name w:val="index 3"/>
    <w:basedOn w:val="ListNumber2"/>
    <w:next w:val="Normal"/>
    <w:semiHidden/>
    <w:rsid w:val="00F20B19"/>
    <w:pPr>
      <w:numPr>
        <w:numId w:val="0"/>
      </w:numPr>
      <w:tabs>
        <w:tab w:val="right" w:leader="dot" w:pos="4176"/>
      </w:tabs>
    </w:pPr>
  </w:style>
  <w:style w:type="paragraph" w:styleId="ListNumber2">
    <w:name w:val="List Number 2"/>
    <w:basedOn w:val="List2"/>
    <w:rsid w:val="00F20B19"/>
    <w:pPr>
      <w:numPr>
        <w:numId w:val="8"/>
      </w:numPr>
      <w:tabs>
        <w:tab w:val="clear" w:pos="1060"/>
      </w:tabs>
    </w:pPr>
  </w:style>
  <w:style w:type="paragraph" w:customStyle="1" w:styleId="MarginNote">
    <w:name w:val="Margin Note"/>
    <w:basedOn w:val="BodyText"/>
    <w:rsid w:val="00F20B1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20B1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20B1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20B19"/>
    <w:rPr>
      <w:sz w:val="32"/>
    </w:rPr>
  </w:style>
  <w:style w:type="paragraph" w:customStyle="1" w:styleId="HeadingProcedure">
    <w:name w:val="Heading Procedure"/>
    <w:basedOn w:val="HeadingBase"/>
    <w:next w:val="Normal"/>
    <w:rsid w:val="00F20B19"/>
    <w:pPr>
      <w:tabs>
        <w:tab w:val="left" w:pos="0"/>
      </w:tabs>
      <w:spacing w:before="120" w:after="60"/>
    </w:pPr>
    <w:rPr>
      <w:i/>
      <w:color w:val="918585"/>
      <w:sz w:val="22"/>
    </w:rPr>
  </w:style>
  <w:style w:type="paragraph" w:customStyle="1" w:styleId="TableBodyText">
    <w:name w:val="Table Body Text"/>
    <w:basedOn w:val="BodyText"/>
    <w:rsid w:val="00F20B19"/>
    <w:pPr>
      <w:spacing w:before="60" w:after="60"/>
    </w:pPr>
  </w:style>
  <w:style w:type="paragraph" w:styleId="ListContinue">
    <w:name w:val="List Continue"/>
    <w:basedOn w:val="List"/>
    <w:rsid w:val="00F20B19"/>
    <w:pPr>
      <w:ind w:firstLine="0"/>
    </w:pPr>
  </w:style>
  <w:style w:type="paragraph" w:customStyle="1" w:styleId="ListNote">
    <w:name w:val="List Note"/>
    <w:basedOn w:val="List"/>
    <w:rsid w:val="00F20B19"/>
    <w:pPr>
      <w:pBdr>
        <w:top w:val="single" w:sz="6" w:space="2" w:color="918585"/>
        <w:bottom w:val="single" w:sz="6" w:space="2" w:color="918585"/>
      </w:pBdr>
      <w:tabs>
        <w:tab w:val="left" w:pos="1021"/>
      </w:tabs>
      <w:ind w:firstLine="0"/>
    </w:pPr>
  </w:style>
  <w:style w:type="paragraph" w:customStyle="1" w:styleId="Warning">
    <w:name w:val="Warning"/>
    <w:basedOn w:val="BodyText"/>
    <w:rsid w:val="00F20B19"/>
    <w:pPr>
      <w:shd w:val="clear" w:color="auto" w:fill="D9D9D9"/>
      <w:tabs>
        <w:tab w:val="left" w:pos="992"/>
      </w:tabs>
      <w:ind w:left="119" w:right="119"/>
    </w:pPr>
    <w:rPr>
      <w:sz w:val="20"/>
    </w:rPr>
  </w:style>
  <w:style w:type="paragraph" w:customStyle="1" w:styleId="MarginIcons">
    <w:name w:val="Margin Icons"/>
    <w:basedOn w:val="BodyText"/>
    <w:rsid w:val="00F20B1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20B19"/>
    <w:rPr>
      <w:rFonts w:ascii="Courier New" w:hAnsi="Courier New"/>
    </w:rPr>
  </w:style>
  <w:style w:type="paragraph" w:customStyle="1" w:styleId="NoteBullet">
    <w:name w:val="Note Bullet"/>
    <w:basedOn w:val="Note"/>
    <w:rsid w:val="00F20B19"/>
    <w:pPr>
      <w:tabs>
        <w:tab w:val="clear" w:pos="680"/>
      </w:tabs>
      <w:spacing w:before="60" w:after="60"/>
    </w:pPr>
  </w:style>
  <w:style w:type="paragraph" w:customStyle="1" w:styleId="SubHeading2">
    <w:name w:val="SubHeading2"/>
    <w:basedOn w:val="HeadingBase"/>
    <w:rsid w:val="00F20B19"/>
    <w:pPr>
      <w:spacing w:before="240" w:after="60"/>
    </w:pPr>
    <w:rPr>
      <w:sz w:val="20"/>
    </w:rPr>
  </w:style>
  <w:style w:type="paragraph" w:customStyle="1" w:styleId="SubHeading1">
    <w:name w:val="SubHeading1"/>
    <w:basedOn w:val="HeadingBase"/>
    <w:rsid w:val="00F20B19"/>
    <w:pPr>
      <w:spacing w:before="240" w:after="60"/>
    </w:pPr>
    <w:rPr>
      <w:color w:val="918585"/>
      <w:sz w:val="22"/>
    </w:rPr>
  </w:style>
  <w:style w:type="paragraph" w:customStyle="1" w:styleId="SideHeading">
    <w:name w:val="Side Heading"/>
    <w:basedOn w:val="HeadingBase"/>
    <w:rsid w:val="00F20B1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20B19"/>
    <w:pPr>
      <w:numPr>
        <w:numId w:val="10"/>
      </w:numPr>
    </w:pPr>
  </w:style>
  <w:style w:type="paragraph" w:styleId="PlainText">
    <w:name w:val="Plain Text"/>
    <w:basedOn w:val="Normal"/>
    <w:link w:val="PlainTextChar"/>
    <w:rsid w:val="00F20B19"/>
    <w:rPr>
      <w:sz w:val="20"/>
    </w:rPr>
  </w:style>
  <w:style w:type="character" w:customStyle="1" w:styleId="PlainTextChar">
    <w:name w:val="Plain Text Char"/>
    <w:basedOn w:val="DefaultParagraphFont"/>
    <w:link w:val="PlainText"/>
    <w:rsid w:val="00F20B1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20B19"/>
    <w:rPr>
      <w:b/>
      <w:smallCaps/>
    </w:rPr>
  </w:style>
  <w:style w:type="paragraph" w:customStyle="1" w:styleId="TableListNumber">
    <w:name w:val="Table List Number"/>
    <w:basedOn w:val="ListNumber"/>
    <w:rsid w:val="00F20B19"/>
    <w:pPr>
      <w:numPr>
        <w:numId w:val="0"/>
      </w:numPr>
    </w:pPr>
  </w:style>
  <w:style w:type="paragraph" w:styleId="TOC4">
    <w:name w:val="toc 4"/>
    <w:basedOn w:val="TOCBase"/>
    <w:next w:val="Normal"/>
    <w:semiHidden/>
    <w:rsid w:val="00F20B19"/>
    <w:pPr>
      <w:tabs>
        <w:tab w:val="right" w:leader="dot" w:pos="9071"/>
      </w:tabs>
      <w:ind w:left="1701"/>
    </w:pPr>
  </w:style>
  <w:style w:type="paragraph" w:customStyle="1" w:styleId="ListAlpha">
    <w:name w:val="List Alpha"/>
    <w:basedOn w:val="List"/>
    <w:rsid w:val="00F20B19"/>
    <w:pPr>
      <w:numPr>
        <w:numId w:val="7"/>
      </w:numPr>
    </w:pPr>
  </w:style>
  <w:style w:type="paragraph" w:customStyle="1" w:styleId="ListAlpha2">
    <w:name w:val="List Alpha 2"/>
    <w:basedOn w:val="List2"/>
    <w:rsid w:val="00F20B19"/>
    <w:pPr>
      <w:numPr>
        <w:numId w:val="6"/>
      </w:numPr>
    </w:pPr>
  </w:style>
  <w:style w:type="paragraph" w:styleId="List2">
    <w:name w:val="List 2"/>
    <w:basedOn w:val="BodyText"/>
    <w:rsid w:val="00F20B19"/>
    <w:pPr>
      <w:tabs>
        <w:tab w:val="left" w:pos="680"/>
      </w:tabs>
      <w:spacing w:before="60" w:after="60"/>
      <w:ind w:left="680" w:hanging="340"/>
    </w:pPr>
  </w:style>
  <w:style w:type="paragraph" w:styleId="List3">
    <w:name w:val="List 3"/>
    <w:basedOn w:val="BodyText"/>
    <w:rsid w:val="00F20B19"/>
    <w:pPr>
      <w:tabs>
        <w:tab w:val="left" w:pos="1021"/>
      </w:tabs>
      <w:spacing w:before="60" w:after="60"/>
      <w:ind w:left="1020" w:hanging="340"/>
    </w:pPr>
  </w:style>
  <w:style w:type="paragraph" w:styleId="List4">
    <w:name w:val="List 4"/>
    <w:basedOn w:val="BodyText"/>
    <w:rsid w:val="00F20B19"/>
    <w:pPr>
      <w:tabs>
        <w:tab w:val="left" w:pos="1361"/>
      </w:tabs>
      <w:spacing w:before="60" w:after="60"/>
      <w:ind w:left="1361" w:hanging="340"/>
    </w:pPr>
  </w:style>
  <w:style w:type="paragraph" w:styleId="List5">
    <w:name w:val="List 5"/>
    <w:basedOn w:val="BodyText"/>
    <w:rsid w:val="00F20B19"/>
    <w:pPr>
      <w:tabs>
        <w:tab w:val="left" w:pos="1701"/>
      </w:tabs>
      <w:spacing w:before="60" w:after="60"/>
      <w:ind w:left="1701" w:hanging="340"/>
    </w:pPr>
  </w:style>
  <w:style w:type="paragraph" w:styleId="ListBullet3">
    <w:name w:val="List Bullet 3"/>
    <w:basedOn w:val="List3"/>
    <w:rsid w:val="00F20B19"/>
    <w:pPr>
      <w:numPr>
        <w:numId w:val="13"/>
      </w:numPr>
      <w:tabs>
        <w:tab w:val="clear" w:pos="1021"/>
      </w:tabs>
      <w:ind w:left="1037" w:hanging="357"/>
    </w:pPr>
  </w:style>
  <w:style w:type="paragraph" w:styleId="ListBullet4">
    <w:name w:val="List Bullet 4"/>
    <w:basedOn w:val="List4"/>
    <w:rsid w:val="00F20B19"/>
    <w:pPr>
      <w:numPr>
        <w:numId w:val="1"/>
      </w:numPr>
    </w:pPr>
  </w:style>
  <w:style w:type="paragraph" w:styleId="ListBullet5">
    <w:name w:val="List Bullet 5"/>
    <w:basedOn w:val="List5"/>
    <w:rsid w:val="00F20B19"/>
    <w:pPr>
      <w:numPr>
        <w:numId w:val="2"/>
      </w:numPr>
    </w:pPr>
  </w:style>
  <w:style w:type="paragraph" w:styleId="ListContinue2">
    <w:name w:val="List Continue 2"/>
    <w:basedOn w:val="List2"/>
    <w:rsid w:val="00F20B19"/>
    <w:pPr>
      <w:ind w:firstLine="0"/>
    </w:pPr>
  </w:style>
  <w:style w:type="paragraph" w:styleId="ListContinue3">
    <w:name w:val="List Continue 3"/>
    <w:basedOn w:val="List3"/>
    <w:rsid w:val="00F20B19"/>
    <w:pPr>
      <w:ind w:left="1021" w:firstLine="0"/>
    </w:pPr>
  </w:style>
  <w:style w:type="paragraph" w:styleId="ListContinue4">
    <w:name w:val="List Continue 4"/>
    <w:basedOn w:val="List4"/>
    <w:rsid w:val="00F20B19"/>
    <w:pPr>
      <w:ind w:firstLine="0"/>
    </w:pPr>
  </w:style>
  <w:style w:type="paragraph" w:styleId="ListContinue5">
    <w:name w:val="List Continue 5"/>
    <w:basedOn w:val="List5"/>
    <w:rsid w:val="00F20B19"/>
    <w:pPr>
      <w:ind w:firstLine="0"/>
    </w:pPr>
  </w:style>
  <w:style w:type="paragraph" w:styleId="ListNumber3">
    <w:name w:val="List Number 3"/>
    <w:basedOn w:val="List3"/>
    <w:rsid w:val="00F20B19"/>
    <w:pPr>
      <w:numPr>
        <w:numId w:val="3"/>
      </w:numPr>
    </w:pPr>
  </w:style>
  <w:style w:type="paragraph" w:styleId="ListNumber4">
    <w:name w:val="List Number 4"/>
    <w:basedOn w:val="List4"/>
    <w:rsid w:val="00F20B19"/>
    <w:pPr>
      <w:numPr>
        <w:numId w:val="4"/>
      </w:numPr>
    </w:pPr>
  </w:style>
  <w:style w:type="paragraph" w:styleId="ListNumber5">
    <w:name w:val="List Number 5"/>
    <w:basedOn w:val="List5"/>
    <w:rsid w:val="00F20B19"/>
    <w:pPr>
      <w:numPr>
        <w:numId w:val="5"/>
      </w:numPr>
    </w:pPr>
  </w:style>
  <w:style w:type="paragraph" w:styleId="BlockText">
    <w:name w:val="Block Text"/>
    <w:basedOn w:val="Normal"/>
    <w:rsid w:val="00F20B19"/>
    <w:pPr>
      <w:spacing w:after="120"/>
      <w:ind w:left="1440" w:right="1440"/>
    </w:pPr>
  </w:style>
  <w:style w:type="character" w:customStyle="1" w:styleId="Subscript">
    <w:name w:val="Subscript"/>
    <w:basedOn w:val="DefaultParagraphFont"/>
    <w:rsid w:val="00F20B19"/>
    <w:rPr>
      <w:sz w:val="16"/>
      <w:vertAlign w:val="subscript"/>
    </w:rPr>
  </w:style>
  <w:style w:type="character" w:customStyle="1" w:styleId="Superscript">
    <w:name w:val="Superscript"/>
    <w:basedOn w:val="DefaultParagraphFont"/>
    <w:rsid w:val="00F20B19"/>
    <w:rPr>
      <w:sz w:val="16"/>
      <w:vertAlign w:val="superscript"/>
    </w:rPr>
  </w:style>
  <w:style w:type="character" w:customStyle="1" w:styleId="Symbols">
    <w:name w:val="Symbols"/>
    <w:basedOn w:val="DefaultParagraphFont"/>
    <w:rsid w:val="00F20B19"/>
    <w:rPr>
      <w:rFonts w:ascii="Symbol" w:hAnsi="Symbol"/>
    </w:rPr>
  </w:style>
  <w:style w:type="character" w:customStyle="1" w:styleId="MenuOptions">
    <w:name w:val="Menu Options"/>
    <w:basedOn w:val="DefaultParagraphFont"/>
    <w:rsid w:val="00F20B19"/>
    <w:rPr>
      <w:rFonts w:ascii="Arial Narrow" w:hAnsi="Arial Narrow"/>
      <w:smallCaps/>
    </w:rPr>
  </w:style>
  <w:style w:type="character" w:customStyle="1" w:styleId="Buttons">
    <w:name w:val="Buttons"/>
    <w:basedOn w:val="DefaultParagraphFont"/>
    <w:rsid w:val="00F20B19"/>
    <w:rPr>
      <w:b/>
    </w:rPr>
  </w:style>
  <w:style w:type="character" w:customStyle="1" w:styleId="Underlined">
    <w:name w:val="Underlined"/>
    <w:basedOn w:val="DefaultParagraphFont"/>
    <w:rsid w:val="00F20B19"/>
    <w:rPr>
      <w:u w:val="single"/>
    </w:rPr>
  </w:style>
  <w:style w:type="paragraph" w:customStyle="1" w:styleId="TableBodyTextRight">
    <w:name w:val="Table Body Text Right"/>
    <w:basedOn w:val="TableBodyText"/>
    <w:rsid w:val="00F20B19"/>
    <w:pPr>
      <w:widowControl w:val="0"/>
      <w:autoSpaceDE w:val="0"/>
      <w:autoSpaceDN w:val="0"/>
      <w:adjustRightInd w:val="0"/>
      <w:jc w:val="right"/>
    </w:pPr>
    <w:rPr>
      <w:rFonts w:cs="Arial"/>
      <w:szCs w:val="18"/>
    </w:rPr>
  </w:style>
  <w:style w:type="paragraph" w:customStyle="1" w:styleId="CopyrightText">
    <w:name w:val="Copyright Text"/>
    <w:basedOn w:val="BodyText"/>
    <w:rsid w:val="00F20B19"/>
    <w:rPr>
      <w:sz w:val="18"/>
    </w:rPr>
  </w:style>
  <w:style w:type="paragraph" w:customStyle="1" w:styleId="BodySmallRight">
    <w:name w:val="Body Small Right"/>
    <w:basedOn w:val="BodyTextRight"/>
    <w:rsid w:val="00F20B19"/>
    <w:rPr>
      <w:sz w:val="18"/>
      <w:szCs w:val="18"/>
    </w:rPr>
  </w:style>
  <w:style w:type="paragraph" w:customStyle="1" w:styleId="MarginEdition">
    <w:name w:val="Margin Edition"/>
    <w:basedOn w:val="MarginNote"/>
    <w:rsid w:val="00F20B19"/>
    <w:pPr>
      <w:spacing w:before="0" w:after="0"/>
    </w:pPr>
    <w:rPr>
      <w:rFonts w:ascii="Times New Roman" w:hAnsi="Times New Roman"/>
      <w:color w:val="999999"/>
    </w:rPr>
  </w:style>
  <w:style w:type="paragraph" w:customStyle="1" w:styleId="Spacer">
    <w:name w:val="Spacer"/>
    <w:basedOn w:val="Normal"/>
    <w:rsid w:val="00F20B19"/>
    <w:rPr>
      <w:sz w:val="2"/>
      <w:szCs w:val="2"/>
    </w:rPr>
  </w:style>
  <w:style w:type="character" w:customStyle="1" w:styleId="Small">
    <w:name w:val="Small"/>
    <w:basedOn w:val="DefaultParagraphFont"/>
    <w:rsid w:val="00F20B19"/>
    <w:rPr>
      <w:sz w:val="16"/>
    </w:rPr>
  </w:style>
  <w:style w:type="paragraph" w:customStyle="1" w:styleId="WideTable">
    <w:name w:val="Wide Table"/>
    <w:basedOn w:val="Normal"/>
    <w:rsid w:val="00F20B19"/>
    <w:pPr>
      <w:ind w:left="-1418"/>
    </w:pPr>
    <w:rPr>
      <w:sz w:val="2"/>
      <w:szCs w:val="2"/>
    </w:rPr>
  </w:style>
  <w:style w:type="character" w:styleId="PageNumber">
    <w:name w:val="page number"/>
    <w:basedOn w:val="DefaultParagraphFont"/>
    <w:rsid w:val="00F20B19"/>
  </w:style>
  <w:style w:type="paragraph" w:styleId="Quote">
    <w:name w:val="Quote"/>
    <w:basedOn w:val="Heading1"/>
    <w:link w:val="QuoteChar"/>
    <w:qFormat/>
    <w:rsid w:val="00F20B19"/>
    <w:rPr>
      <w:b w:val="0"/>
      <w:sz w:val="72"/>
      <w:szCs w:val="72"/>
      <w:lang w:val="en-NZ"/>
    </w:rPr>
  </w:style>
  <w:style w:type="character" w:customStyle="1" w:styleId="QuoteChar">
    <w:name w:val="Quote Char"/>
    <w:basedOn w:val="DefaultParagraphFont"/>
    <w:link w:val="Quote"/>
    <w:rsid w:val="00F20B1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20B19"/>
    <w:pPr>
      <w:pageBreakBefore/>
    </w:pPr>
  </w:style>
  <w:style w:type="paragraph" w:customStyle="1" w:styleId="Border">
    <w:name w:val="Border"/>
    <w:basedOn w:val="Normal"/>
    <w:qFormat/>
    <w:rsid w:val="00F20B1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20B19"/>
    <w:rPr>
      <w:b/>
      <w:bCs/>
      <w:i/>
      <w:iCs/>
      <w:color w:val="auto"/>
    </w:rPr>
  </w:style>
  <w:style w:type="paragraph" w:styleId="IntenseQuote">
    <w:name w:val="Intense Quote"/>
    <w:basedOn w:val="Normal"/>
    <w:next w:val="Normal"/>
    <w:link w:val="IntenseQuoteChar"/>
    <w:uiPriority w:val="30"/>
    <w:qFormat/>
    <w:rsid w:val="00F20B1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20B1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20B19"/>
    <w:rPr>
      <w:smallCaps/>
      <w:color w:val="auto"/>
      <w:u w:val="single"/>
    </w:rPr>
  </w:style>
  <w:style w:type="character" w:styleId="IntenseReference">
    <w:name w:val="Intense Reference"/>
    <w:basedOn w:val="DefaultParagraphFont"/>
    <w:uiPriority w:val="32"/>
    <w:qFormat/>
    <w:rsid w:val="00F20B19"/>
    <w:rPr>
      <w:b/>
      <w:bCs/>
      <w:smallCaps/>
      <w:color w:val="auto"/>
      <w:spacing w:val="5"/>
      <w:u w:val="single"/>
    </w:rPr>
  </w:style>
  <w:style w:type="paragraph" w:customStyle="1" w:styleId="2ColumnHeading">
    <w:name w:val="2Column Heading"/>
    <w:basedOn w:val="BodyText"/>
    <w:qFormat/>
    <w:rsid w:val="00F20B19"/>
    <w:pPr>
      <w:spacing w:after="60"/>
      <w:ind w:left="-2268"/>
    </w:pPr>
    <w:rPr>
      <w:b/>
    </w:rPr>
  </w:style>
  <w:style w:type="paragraph" w:customStyle="1" w:styleId="Heading1TOC">
    <w:name w:val="Heading1 TOC"/>
    <w:basedOn w:val="Normal"/>
    <w:qFormat/>
    <w:rsid w:val="00F20B19"/>
    <w:pPr>
      <w:spacing w:before="240" w:after="120"/>
    </w:pPr>
    <w:rPr>
      <w:rFonts w:ascii="Times New Roman" w:hAnsi="Times New Roman"/>
      <w:b/>
      <w:sz w:val="32"/>
    </w:rPr>
  </w:style>
  <w:style w:type="paragraph" w:customStyle="1" w:styleId="Heading2TOC">
    <w:name w:val="Heading2 TOC"/>
    <w:basedOn w:val="Normal"/>
    <w:qFormat/>
    <w:rsid w:val="00F20B19"/>
    <w:pPr>
      <w:spacing w:before="240" w:after="60"/>
    </w:pPr>
    <w:rPr>
      <w:rFonts w:ascii="Times New Roman" w:hAnsi="Times New Roman"/>
      <w:b/>
      <w:sz w:val="28"/>
    </w:rPr>
  </w:style>
  <w:style w:type="character" w:customStyle="1" w:styleId="Underline">
    <w:name w:val="Underline"/>
    <w:basedOn w:val="DefaultParagraphFont"/>
    <w:qFormat/>
    <w:rsid w:val="00F20B19"/>
    <w:rPr>
      <w:u w:val="single"/>
    </w:rPr>
  </w:style>
  <w:style w:type="character" w:customStyle="1" w:styleId="BoldandItalics">
    <w:name w:val="Bold and Italics"/>
    <w:qFormat/>
    <w:rsid w:val="00F20B19"/>
    <w:rPr>
      <w:b/>
      <w:i/>
      <w:u w:val="none"/>
    </w:rPr>
  </w:style>
  <w:style w:type="paragraph" w:styleId="BalloonText">
    <w:name w:val="Balloon Text"/>
    <w:basedOn w:val="Normal"/>
    <w:link w:val="BalloonTextChar"/>
    <w:rsid w:val="00F20B19"/>
    <w:rPr>
      <w:rFonts w:ascii="Tahoma" w:hAnsi="Tahoma" w:cs="Tahoma"/>
      <w:sz w:val="16"/>
      <w:szCs w:val="16"/>
    </w:rPr>
  </w:style>
  <w:style w:type="character" w:customStyle="1" w:styleId="BalloonTextChar">
    <w:name w:val="Balloon Text Char"/>
    <w:basedOn w:val="DefaultParagraphFont"/>
    <w:link w:val="BalloonText"/>
    <w:rsid w:val="00F20B1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20B1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20B1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1509</Words>
  <Characters>9762</Characters>
  <Application>Microsoft Office Word</Application>
  <DocSecurity>0</DocSecurity>
  <Lines>333</Lines>
  <Paragraphs>191</Paragraphs>
  <ScaleCrop>false</ScaleCrop>
  <Company>Author-it Software Corporation Ltd.</Company>
  <LinksUpToDate>false</LinksUpToDate>
  <CharactersWithSpaces>11159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TLIB107C Check and assess operational capabilities of equipment</dc:title>
  <dc:subject>Approved</dc:subject>
  <dc:creator>Transport &amp; Logistics Industry Skills Council</dc:creator>
  <cp:keywords>Release: 1</cp:keywords>
  <dc:description>Copyright © 1996-2007 Author-it Software Corporation Ltd., all rights reserved.</dc:description>
  <cp:lastModifiedBy>Windows User</cp:lastModifiedBy>
  <cp:revision>3</cp:revision>
  <dcterms:created xsi:type="dcterms:W3CDTF">2012-05-27T08:14:00Z</dcterms:created>
  <dcterms:modified xsi:type="dcterms:W3CDTF">2012-05-27T08:14:00Z</dcterms:modified>
</cp:coreProperties>
</file>