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4BA" w:rsidP="004464BA">
      <w:pPr>
        <w:pStyle w:val="Title"/>
      </w:pPr>
      <w:r>
        <w:fldChar w:fldCharType="begin"/>
      </w:r>
      <w:r>
        <w:instrText xml:space="preserve"> TITLE   \* MERGEFORMAT </w:instrText>
      </w:r>
      <w:r>
        <w:fldChar w:fldCharType="separate"/>
      </w:r>
      <w:r>
        <w:t>TLIA4307B Consolidate mail</w:t>
      </w:r>
      <w:r>
        <w:fldChar w:fldCharType="end"/>
      </w:r>
    </w:p>
    <w:p w:rsidR="004464BA" w:rsidP="004464BA">
      <w:pPr>
        <w:pStyle w:val="Version"/>
        <w:sectPr w:rsidSect="00350B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B4E" w:rsidP="00350B4E">
      <w:pPr>
        <w:pStyle w:val="SuperHeading"/>
      </w:pPr>
      <w:r w:rsidRPr="00350B4E">
        <w:t>TLIA4307B Consolidate mail</w:t>
      </w:r>
    </w:p>
    <w:p w:rsidR="00000000" w:rsidRPr="00350B4E" w:rsidP="00350B4E">
      <w:pPr>
        <w:pStyle w:val="Heading1"/>
      </w:pPr>
      <w:bookmarkStart w:id="1" w:name="O_313265"/>
      <w:bookmarkEnd w:id="1"/>
      <w:r w:rsidRPr="00350B4E">
        <w:t>Modification History</w:t>
      </w:r>
    </w:p>
    <w:p w:rsidR="00000000" w:rsidRPr="00350B4E" w:rsidP="00350B4E">
      <w:pPr>
        <w:pStyle w:val="Heading1"/>
      </w:pPr>
      <w:bookmarkStart w:id="2" w:name="O_313264"/>
      <w:bookmarkEnd w:id="2"/>
      <w:r w:rsidRPr="00350B4E">
        <w:t>Unit Descriptor</w:t>
      </w:r>
    </w:p>
    <w:p w:rsidR="00000000" w:rsidRPr="00350B4E" w:rsidP="00350B4E">
      <w:pPr>
        <w:pStyle w:val="BodyText"/>
      </w:pPr>
      <w:r w:rsidRPr="00350B4E">
        <w:t>This unit involves the skills and knowledge required to consolidate mail in accordance with workplace requirements, including carrying out required preparat</w:t>
      </w:r>
      <w:r w:rsidRPr="00350B4E">
        <w:t>ions, consolidating mail, and completing the consolidation operations. The process includes the initial identification and separation of mail prior to movement to the despatch dock.</w:t>
      </w:r>
    </w:p>
    <w:p w:rsidR="00000000" w:rsidRPr="00350B4E" w:rsidP="00350B4E">
      <w:pPr>
        <w:pStyle w:val="AllowPageBreak"/>
      </w:pPr>
    </w:p>
    <w:p w:rsidR="00000000" w:rsidRPr="00350B4E" w:rsidP="00350B4E">
      <w:pPr>
        <w:pStyle w:val="Heading1"/>
      </w:pPr>
      <w:bookmarkStart w:id="3" w:name="O_313263"/>
      <w:bookmarkEnd w:id="3"/>
      <w:r w:rsidRPr="00350B4E">
        <w:t>Application of the Unit</w:t>
      </w:r>
    </w:p>
    <w:p w:rsidR="00000000" w:rsidRPr="00350B4E" w:rsidP="00350B4E">
      <w:pPr>
        <w:pStyle w:val="BodyText"/>
      </w:pPr>
      <w:r w:rsidRPr="00350B4E">
        <w:t>Work must be carried out in compl</w:t>
      </w:r>
      <w:r w:rsidRPr="00350B4E">
        <w:t>iance with the regulations and workplace requirements pertaining to the processing of mail and parcels.</w:t>
      </w:r>
    </w:p>
    <w:p w:rsidR="00000000" w:rsidRPr="00350B4E" w:rsidP="00350B4E">
      <w:pPr>
        <w:pStyle w:val="BodyText"/>
      </w:pPr>
      <w:r w:rsidRPr="00350B4E">
        <w:t>Work is performed under some supervision generally within a team environment. It involves the application of workplace procedures and regulatory require</w:t>
      </w:r>
      <w:r w:rsidRPr="00350B4E">
        <w:t>ments to consolidation of mail as part of work activities in the postal and allied industries.</w:t>
      </w:r>
    </w:p>
    <w:p w:rsidR="00000000" w:rsidRPr="00350B4E" w:rsidP="00350B4E">
      <w:pPr>
        <w:pStyle w:val="AllowPageBreak"/>
      </w:pPr>
    </w:p>
    <w:p w:rsidR="00000000" w:rsidRPr="00350B4E" w:rsidP="00350B4E">
      <w:pPr>
        <w:pStyle w:val="Heading1"/>
      </w:pPr>
      <w:bookmarkStart w:id="4" w:name="O_313262"/>
      <w:bookmarkEnd w:id="4"/>
      <w:r w:rsidRPr="00350B4E">
        <w:t>Licensing/Regulatory Information</w:t>
      </w:r>
    </w:p>
    <w:p w:rsidR="00000000" w:rsidRPr="00350B4E" w:rsidP="00350B4E">
      <w:pPr>
        <w:pStyle w:val="Heading1"/>
      </w:pPr>
      <w:bookmarkStart w:id="5" w:name="O_313261"/>
      <w:bookmarkEnd w:id="5"/>
      <w:r w:rsidRPr="00350B4E">
        <w:t>Pre-Requisites</w:t>
      </w:r>
    </w:p>
    <w:p w:rsidR="00000000" w:rsidRPr="00350B4E" w:rsidP="00350B4E">
      <w:pPr>
        <w:pStyle w:val="Heading1"/>
      </w:pPr>
      <w:bookmarkStart w:id="6" w:name="O_313266"/>
      <w:bookmarkEnd w:id="6"/>
      <w:r w:rsidRPr="00350B4E">
        <w:t>Employability Skills Information</w:t>
      </w:r>
    </w:p>
    <w:p w:rsidR="00000000" w:rsidRPr="00350B4E" w:rsidP="00350B4E">
      <w:pPr>
        <w:pStyle w:val="BodyText"/>
      </w:pPr>
      <w:r w:rsidRPr="00350B4E">
        <w:t>The required outcomes described in this unit of competency contain applicable facets of Employability Skills. The Employability Skills Summary of the qualification in which this competency is packaged will assist in identifying employability skill requirem</w:t>
      </w:r>
      <w:r w:rsidRPr="00350B4E">
        <w:t>ents.</w:t>
      </w:r>
    </w:p>
    <w:p w:rsidR="00000000" w:rsidRPr="00350B4E" w:rsidP="00350B4E">
      <w:pPr>
        <w:pStyle w:val="AllowPageBreak"/>
      </w:pPr>
    </w:p>
    <w:p w:rsidR="00000000" w:rsidRPr="00350B4E" w:rsidP="00350B4E">
      <w:pPr>
        <w:pStyle w:val="Heading1"/>
      </w:pPr>
      <w:bookmarkStart w:id="7" w:name="O_313254"/>
      <w:bookmarkEnd w:id="7"/>
      <w:r w:rsidRPr="00350B4E">
        <w:t>Elements and Performance Criteria Pre-Content</w:t>
      </w:r>
    </w:p>
    <w:p w:rsidR="00000000" w:rsidRPr="00350B4E" w:rsidP="00350B4E">
      <w:pPr>
        <w:pStyle w:val="BodyText"/>
      </w:pPr>
      <w:r w:rsidRPr="00350B4E">
        <w:t>Elements describe the essential outcomes of a unit of competency.</w:t>
      </w:r>
    </w:p>
    <w:p w:rsidR="00000000" w:rsidRPr="00350B4E" w:rsidP="00350B4E">
      <w:pPr>
        <w:pStyle w:val="BodyText"/>
      </w:pPr>
      <w:r w:rsidRPr="00350B4E">
        <w:t>Performance criteria describe the required performance needed to demonstrate achievement of the element. Assessment of pe</w:t>
      </w:r>
      <w:r w:rsidRPr="00350B4E">
        <w:t>rformance is to be consistent with the evidence guide.</w:t>
      </w:r>
    </w:p>
    <w:p w:rsidR="00000000" w:rsidRPr="00350B4E" w:rsidP="00350B4E">
      <w:pPr>
        <w:pStyle w:val="AllowPageBreak"/>
      </w:pPr>
    </w:p>
    <w:p w:rsidR="00000000" w:rsidRPr="00350B4E" w:rsidP="00350B4E">
      <w:pPr>
        <w:pStyle w:val="Heading1"/>
      </w:pPr>
      <w:bookmarkStart w:id="8" w:name="O_313260"/>
      <w:bookmarkEnd w:id="8"/>
      <w:r w:rsidRPr="00350B4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464B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rPr>
                <w:rStyle w:val="SpecialBold"/>
              </w:rPr>
              <w:t>Elements and Performance Criteria</w:t>
            </w:r>
          </w:p>
        </w:tc>
      </w:tr>
      <w:tr w:rsidTr="004464B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rPr>
                <w:rStyle w:val="SpecialBold"/>
              </w:rPr>
              <w:t>Performance Criteria</w:t>
            </w:r>
          </w:p>
        </w:tc>
      </w:tr>
      <w:tr w:rsidTr="004464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1</w:t>
            </w:r>
          </w:p>
        </w:tc>
        <w:tc>
          <w:tcPr>
            <w:tcW w:w="3000" w:type="dxa"/>
            <w:vMerge w:val="restart"/>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rPr>
                <w:rStyle w:val="SpecialBold"/>
              </w:rPr>
              <w:t>Prepare for consolidation of mail</w:t>
            </w:r>
          </w:p>
        </w:tc>
        <w:tc>
          <w:tcPr>
            <w:tcW w:w="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1.1</w:t>
            </w:r>
          </w:p>
        </w:tc>
        <w:tc>
          <w:tcPr>
            <w:tcW w:w="51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Individual and work team priorities and responsibilities are identified and confirmed</w:t>
            </w:r>
          </w:p>
        </w:tc>
      </w:tr>
      <w:tr w:rsidTr="0044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1.2</w:t>
            </w:r>
          </w:p>
        </w:tc>
        <w:tc>
          <w:tcPr>
            <w:tcW w:w="51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All OH&amp;S and environment protection procedures and requirements for the workplace are identified, accessed and applied</w:t>
            </w:r>
          </w:p>
        </w:tc>
      </w:tr>
      <w:tr w:rsidTr="0044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1.3</w:t>
            </w:r>
          </w:p>
        </w:tc>
        <w:tc>
          <w:tcPr>
            <w:tcW w:w="51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Mail to be consolidated is identified and accessed</w:t>
            </w:r>
          </w:p>
        </w:tc>
      </w:tr>
      <w:tr w:rsidTr="004464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2</w:t>
            </w:r>
          </w:p>
        </w:tc>
        <w:tc>
          <w:tcPr>
            <w:tcW w:w="3000" w:type="dxa"/>
            <w:vMerge w:val="restart"/>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rPr>
                <w:rStyle w:val="SpecialBold"/>
              </w:rPr>
              <w:t>Consolidate mail</w:t>
            </w:r>
          </w:p>
        </w:tc>
        <w:tc>
          <w:tcPr>
            <w:tcW w:w="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2.1</w:t>
            </w:r>
          </w:p>
        </w:tc>
        <w:tc>
          <w:tcPr>
            <w:tcW w:w="51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Internal operating procedures and standards are applied to the consolidation of mail</w:t>
            </w:r>
          </w:p>
        </w:tc>
      </w:tr>
      <w:tr w:rsidTr="0044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2.2</w:t>
            </w:r>
          </w:p>
        </w:tc>
        <w:tc>
          <w:tcPr>
            <w:tcW w:w="51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Mail is consolidated accurately and correctly in compliance with workplace requirements</w:t>
            </w:r>
          </w:p>
        </w:tc>
      </w:tr>
      <w:tr w:rsidTr="0044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2.3</w:t>
            </w:r>
          </w:p>
        </w:tc>
        <w:tc>
          <w:tcPr>
            <w:tcW w:w="51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Mail is handled safely to minimise risk of injury to people and damage to mail</w:t>
            </w:r>
          </w:p>
        </w:tc>
      </w:tr>
      <w:tr w:rsidTr="0044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2.4</w:t>
            </w:r>
          </w:p>
        </w:tc>
        <w:tc>
          <w:tcPr>
            <w:tcW w:w="51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Mail to be consolidated is placed into mail containers for movement to next process point</w:t>
            </w:r>
          </w:p>
        </w:tc>
      </w:tr>
      <w:tr w:rsidTr="004464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3</w:t>
            </w:r>
          </w:p>
        </w:tc>
        <w:tc>
          <w:tcPr>
            <w:tcW w:w="3000" w:type="dxa"/>
            <w:vMerge w:val="restart"/>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rPr>
                <w:rStyle w:val="SpecialBold"/>
              </w:rPr>
              <w:t>Complete consolidation of mail</w:t>
            </w:r>
          </w:p>
        </w:tc>
        <w:tc>
          <w:tcPr>
            <w:tcW w:w="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3.1</w:t>
            </w:r>
          </w:p>
        </w:tc>
        <w:tc>
          <w:tcPr>
            <w:tcW w:w="51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Mail containers are sealed and label</w:t>
            </w:r>
            <w:r w:rsidRPr="00350B4E">
              <w:t>led accurately and correctly in accordance with workplace procedures</w:t>
            </w:r>
          </w:p>
        </w:tc>
      </w:tr>
      <w:tr w:rsidTr="0044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3.2</w:t>
            </w:r>
          </w:p>
        </w:tc>
        <w:tc>
          <w:tcPr>
            <w:tcW w:w="51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Information required to complete records of mail processed is provided and recorded</w:t>
            </w:r>
          </w:p>
        </w:tc>
      </w:tr>
      <w:tr w:rsidTr="0044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3.3</w:t>
            </w:r>
          </w:p>
        </w:tc>
        <w:tc>
          <w:tcPr>
            <w:tcW w:w="51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Mail containers are transferred to designated storage area to await movement to next processing point using appropriate shifting equipment</w:t>
            </w:r>
          </w:p>
        </w:tc>
      </w:tr>
      <w:tr w:rsidTr="0044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3.4</w:t>
            </w:r>
          </w:p>
        </w:tc>
        <w:tc>
          <w:tcPr>
            <w:tcW w:w="5100" w:type="dxa"/>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Excess equipment is removed from work area and stored appropriately</w:t>
            </w:r>
          </w:p>
        </w:tc>
      </w:tr>
    </w:tbl>
    <w:p w:rsidR="00000000" w:rsidRPr="00350B4E" w:rsidP="00350B4E">
      <w:pPr>
        <w:pStyle w:val="BodyText"/>
      </w:pPr>
    </w:p>
    <w:p w:rsidR="00000000" w:rsidRPr="00350B4E" w:rsidP="00350B4E">
      <w:pPr>
        <w:pStyle w:val="AllowPageBreak"/>
      </w:pPr>
    </w:p>
    <w:p w:rsidR="00000000" w:rsidRPr="00350B4E" w:rsidP="00350B4E">
      <w:pPr>
        <w:pStyle w:val="Heading1"/>
      </w:pPr>
      <w:bookmarkStart w:id="9" w:name="O_313259"/>
      <w:bookmarkEnd w:id="9"/>
      <w:r w:rsidRPr="00350B4E">
        <w:t>Required Skills and Knowledge</w:t>
      </w:r>
    </w:p>
    <w:tbl>
      <w:tblPr>
        <w:tblW w:w="0" w:type="auto"/>
        <w:tblLayout w:type="fixed"/>
        <w:tblCellMar>
          <w:left w:w="62" w:type="dxa"/>
          <w:right w:w="62" w:type="dxa"/>
        </w:tblCellMar>
        <w:tblLook w:val="0000"/>
      </w:tblPr>
      <w:tblGrid>
        <w:gridCol w:w="9000"/>
      </w:tblGrid>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rPr>
                <w:rStyle w:val="SpecialBold"/>
              </w:rPr>
              <w:t>REQUIRED KNOWLEDGE AND SKILLS</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This describes the essential knowledge and skills and their level required for this unit.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rPr>
                <w:rStyle w:val="SpecialBold"/>
              </w:rPr>
              <w:t>Required knowledge</w:t>
            </w:r>
            <w:r w:rsidRPr="00350B4E">
              <w:t xml:space="preserve">: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Australian and international codes and regulations relevant to mail operations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Relevant OH&amp;S and environmental protection procedures and guidelines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Workplace procedures and policies for the consolidation of mail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Focus of operation of work systems, equipment, management and site operating systems for the consolidation of mail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Problems that may occur when consolidating mail and appropriate action that can be taken to resolve or avoid the problems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Requirements of mail consolidation systems, operations and relevant equipment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Safety and security hazards that may occur during th</w:t>
            </w:r>
            <w:r w:rsidRPr="00350B4E">
              <w:t xml:space="preserve">e consolidation of mail and ways of controlling the risks involved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Relevant personal protective equipment and procedures for its use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 xml:space="preserve">Site layout </w:t>
            </w:r>
          </w:p>
        </w:tc>
      </w:tr>
    </w:tbl>
    <w:p w:rsidR="00000000" w:rsidRPr="00350B4E" w:rsidP="00350B4E">
      <w:pPr>
        <w:pStyle w:val="BodyText"/>
      </w:pPr>
    </w:p>
    <w:tbl>
      <w:tblPr>
        <w:tblW w:w="0" w:type="auto"/>
        <w:tblLayout w:type="fixed"/>
        <w:tblCellMar>
          <w:left w:w="62" w:type="dxa"/>
          <w:right w:w="62" w:type="dxa"/>
        </w:tblCellMar>
        <w:tblLook w:val="0000"/>
      </w:tblPr>
      <w:tblGrid>
        <w:gridCol w:w="9000"/>
      </w:tblGrid>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rPr>
                <w:rStyle w:val="SpecialBold"/>
              </w:rPr>
              <w:t>Required skills</w:t>
            </w:r>
            <w:r w:rsidRPr="00350B4E">
              <w:t>:</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Communicate effectively with others when consolidating mail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Read and interpret instr</w:t>
            </w:r>
            <w:r w:rsidRPr="00350B4E">
              <w:t xml:space="preserve">uctions, procedures and labels relevant to the consolidation of mail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Complete documentation related to the consolidation of mail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Work collaboratively with others when consolidating mail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Adapt appropriately to cultural differences in the workplace, including modes of behaviour and interactions with others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Promptly report and/or rectify any identified problems that may occur when consolidating mail in accordance with regulatory requiremen</w:t>
            </w:r>
            <w:r w:rsidRPr="00350B4E">
              <w:t xml:space="preserve">ts and workplace procedures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Plan own work including predicting consequences and identifying improvements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Implement contingency plans for unplanned events that may occur when consolidating mail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Interpret and apply relevant agreements, codes of practic</w:t>
            </w:r>
            <w:r w:rsidRPr="00350B4E">
              <w:t xml:space="preserve">e or other legislative requirements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Apply safety and security precautions and required action to minimise, control or eliminate hazards that may exist during work activities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Modify activities depending on differing operational contingencies, risk situa</w:t>
            </w:r>
            <w:r w:rsidRPr="00350B4E">
              <w:t xml:space="preserve">tions and environments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Work systematically with required attention to detail without injury to self or others, or damage to mail or equipment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Operate and adapt to differences in equipment in accordance with standard operating procedures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Select and us</w:t>
            </w:r>
            <w:r w:rsidRPr="00350B4E">
              <w:t xml:space="preserve">e required personal protective equipment conforming to industry and OH&amp;S standards </w:t>
            </w:r>
          </w:p>
        </w:tc>
      </w:tr>
      <w:tr w:rsidTr="0044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 xml:space="preserve">Identify, select and use relevant equipment, processes and procedures when consolidating mail </w:t>
            </w:r>
          </w:p>
        </w:tc>
      </w:tr>
    </w:tbl>
    <w:p w:rsidR="00000000" w:rsidRPr="00350B4E" w:rsidP="00350B4E">
      <w:pPr>
        <w:pStyle w:val="BodyText"/>
      </w:pPr>
    </w:p>
    <w:p w:rsidR="00000000" w:rsidRPr="00350B4E" w:rsidP="00350B4E">
      <w:pPr>
        <w:pStyle w:val="AllowPageBreak"/>
      </w:pPr>
    </w:p>
    <w:p w:rsidR="00000000" w:rsidRPr="00350B4E" w:rsidP="00350B4E">
      <w:pPr>
        <w:pStyle w:val="Heading1"/>
      </w:pPr>
      <w:bookmarkStart w:id="10" w:name="O_313258"/>
      <w:bookmarkEnd w:id="10"/>
      <w:r w:rsidRPr="00350B4E">
        <w:t>Evidence Guide</w:t>
      </w:r>
    </w:p>
    <w:tbl>
      <w:tblPr>
        <w:tblW w:w="0" w:type="auto"/>
        <w:tblLayout w:type="fixed"/>
        <w:tblCellMar>
          <w:left w:w="62" w:type="dxa"/>
          <w:right w:w="62" w:type="dxa"/>
        </w:tblCellMar>
        <w:tblLook w:val="0000"/>
      </w:tblPr>
      <w:tblGrid>
        <w:gridCol w:w="4500"/>
        <w:gridCol w:w="4500"/>
      </w:tblGrid>
      <w:tr w:rsidTr="004464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50B4E">
            <w:pPr>
              <w:pStyle w:val="BodyText"/>
              <w:rPr>
                <w:lang w:val="en-NZ"/>
              </w:rPr>
            </w:pPr>
          </w:p>
        </w:tc>
      </w:tr>
      <w:tr w:rsidTr="004464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The evidence guide provides advice on assessment and must be read in conjunction with the performance criteria, required knowledge and skills, the range statement and the assessment guidelines for this Training Package. </w:t>
            </w:r>
          </w:p>
        </w:tc>
      </w:tr>
      <w:tr w:rsidTr="0044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rPr>
                <w:rStyle w:val="SpecialBold"/>
              </w:rPr>
              <w:t>Critical aspects for assessment a</w:t>
            </w:r>
            <w:r w:rsidRPr="00350B4E">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The evidence required to demonstrate competency in this unit must be relevant to and satisfy all of the requirements of the elements and performance criteria of this unit and include demonstration</w:t>
            </w:r>
            <w:r w:rsidRPr="00350B4E">
              <w:t xml:space="preserve"> of applying:   </w:t>
            </w:r>
          </w:p>
          <w:p w:rsidR="00000000" w:rsidRPr="00350B4E" w:rsidP="00350B4E">
            <w:pPr>
              <w:pStyle w:val="BodyText"/>
            </w:pPr>
            <w:r w:rsidRPr="00350B4E">
              <w:t>the underpinning knowledge and skills</w:t>
            </w:r>
          </w:p>
          <w:p w:rsidR="00000000" w:rsidRPr="00350B4E" w:rsidP="00350B4E">
            <w:pPr>
              <w:pStyle w:val="BodyText"/>
            </w:pPr>
            <w:r w:rsidRPr="00350B4E">
              <w:t>relevant legislation and workplace procedures</w:t>
            </w:r>
          </w:p>
          <w:p w:rsidR="00000000" w:rsidP="00350B4E">
            <w:pPr>
              <w:pStyle w:val="BodyText"/>
              <w:rPr>
                <w:lang w:val="en-NZ"/>
              </w:rPr>
            </w:pPr>
            <w:r w:rsidRPr="00350B4E">
              <w:t xml:space="preserve">other relevant aspects of the range statement </w:t>
            </w:r>
          </w:p>
        </w:tc>
      </w:tr>
      <w:tr w:rsidTr="0044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Performance is demonstrated consiste</w:t>
            </w:r>
            <w:r w:rsidRPr="00350B4E">
              <w:t>ntly over a period of time and in a suitable range of contexts</w:t>
            </w:r>
          </w:p>
          <w:p w:rsidR="00000000" w:rsidRPr="00350B4E" w:rsidP="00350B4E">
            <w:pPr>
              <w:pStyle w:val="BodyText"/>
            </w:pPr>
            <w:r w:rsidRPr="00350B4E">
              <w:t xml:space="preserve">Resources for assessment include:   </w:t>
            </w:r>
          </w:p>
          <w:p w:rsidR="00000000" w:rsidRPr="00350B4E" w:rsidP="00350B4E">
            <w:pPr>
              <w:pStyle w:val="BodyText"/>
            </w:pPr>
            <w:r w:rsidRPr="00350B4E">
              <w:t>a range of relevant exercises, case studies and other simulated practical and knowledge assessment, and/or</w:t>
            </w:r>
          </w:p>
          <w:p w:rsidR="00000000" w:rsidRPr="00350B4E" w:rsidP="00350B4E">
            <w:pPr>
              <w:pStyle w:val="BodyText"/>
            </w:pPr>
            <w:r w:rsidRPr="00350B4E">
              <w:t>access to an appropriate range of relevant operat</w:t>
            </w:r>
            <w:r w:rsidRPr="00350B4E">
              <w:t>ional situations in the workplace</w:t>
            </w:r>
          </w:p>
          <w:p w:rsidR="00000000" w:rsidRPr="00350B4E" w:rsidP="00350B4E">
            <w:pPr>
              <w:pStyle w:val="BodyText"/>
            </w:pPr>
          </w:p>
          <w:p w:rsidR="00000000" w:rsidRPr="00350B4E" w:rsidP="00350B4E">
            <w:pPr>
              <w:pStyle w:val="BodyText"/>
            </w:pPr>
            <w:r w:rsidRPr="00350B4E">
              <w:t xml:space="preserve">In both real and simulated environments, access is required to:     </w:t>
            </w:r>
          </w:p>
          <w:p w:rsidR="00000000" w:rsidRPr="00350B4E" w:rsidP="00350B4E">
            <w:pPr>
              <w:pStyle w:val="BodyText"/>
            </w:pPr>
            <w:r w:rsidRPr="00350B4E">
              <w:t>relevant and appropriate materials and/or equipment, and/or</w:t>
            </w:r>
          </w:p>
          <w:p w:rsidR="00000000" w:rsidP="00350B4E">
            <w:pPr>
              <w:pStyle w:val="BodyText"/>
              <w:rPr>
                <w:lang w:val="en-NZ"/>
              </w:rPr>
            </w:pPr>
            <w:r w:rsidRPr="00350B4E">
              <w:t xml:space="preserve">applicable documentation including workplace procedures, regulations, codes of practice and </w:t>
            </w:r>
            <w:r w:rsidRPr="00350B4E">
              <w:t xml:space="preserve">operation manuals </w:t>
            </w:r>
          </w:p>
        </w:tc>
      </w:tr>
      <w:tr w:rsidTr="0044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Assessment of this unit must be undertaken by a registered training organisation</w:t>
            </w:r>
          </w:p>
          <w:p w:rsidR="00000000" w:rsidRPr="00350B4E" w:rsidP="00350B4E">
            <w:pPr>
              <w:pStyle w:val="BodyText"/>
            </w:pPr>
            <w:r w:rsidRPr="00350B4E">
              <w:t>As a minimum, assessment of knowledge must be conducted through appropriate written/oral tests</w:t>
            </w:r>
          </w:p>
          <w:p w:rsidR="00000000" w:rsidRPr="00350B4E" w:rsidP="00350B4E">
            <w:pPr>
              <w:pStyle w:val="BodyText"/>
            </w:pPr>
            <w:r w:rsidRPr="00350B4E">
              <w:t xml:space="preserve">Practical assessment must occur:   </w:t>
            </w:r>
          </w:p>
          <w:p w:rsidR="00000000" w:rsidRPr="00350B4E" w:rsidP="00350B4E">
            <w:pPr>
              <w:pStyle w:val="BodyText"/>
            </w:pPr>
            <w:r w:rsidRPr="00350B4E">
              <w:t>thr</w:t>
            </w:r>
            <w:r w:rsidRPr="00350B4E">
              <w:t>ough appropriately simulated activities at the registered training organisation, and/or</w:t>
            </w:r>
          </w:p>
          <w:p w:rsidR="00000000" w:rsidRPr="00350B4E" w:rsidP="00350B4E">
            <w:pPr>
              <w:pStyle w:val="BodyText"/>
            </w:pPr>
            <w:r w:rsidRPr="00350B4E">
              <w:t xml:space="preserve">in an appropriate range of situations in the workplace </w:t>
            </w:r>
          </w:p>
        </w:tc>
      </w:tr>
    </w:tbl>
    <w:p w:rsidR="00000000" w:rsidRPr="00350B4E" w:rsidP="00350B4E">
      <w:pPr>
        <w:pStyle w:val="BodyText"/>
      </w:pPr>
    </w:p>
    <w:p w:rsidR="00000000" w:rsidRPr="00350B4E" w:rsidP="00350B4E">
      <w:pPr>
        <w:pStyle w:val="AllowPageBreak"/>
      </w:pPr>
    </w:p>
    <w:p w:rsidR="00000000" w:rsidRPr="00350B4E" w:rsidP="00350B4E">
      <w:pPr>
        <w:pStyle w:val="Heading1"/>
      </w:pPr>
      <w:bookmarkStart w:id="11" w:name="O_313257"/>
      <w:bookmarkEnd w:id="11"/>
      <w:r w:rsidRPr="00350B4E">
        <w:t>Range Statement</w:t>
      </w:r>
    </w:p>
    <w:tbl>
      <w:tblPr>
        <w:tblW w:w="0" w:type="auto"/>
        <w:tblLayout w:type="fixed"/>
        <w:tblCellMar>
          <w:left w:w="62" w:type="dxa"/>
          <w:right w:w="62" w:type="dxa"/>
        </w:tblCellMar>
        <w:tblLook w:val="0000"/>
      </w:tblPr>
      <w:tblGrid>
        <w:gridCol w:w="4500"/>
        <w:gridCol w:w="4500"/>
      </w:tblGrid>
      <w:tr w:rsidTr="004464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rPr>
                <w:rStyle w:val="SpecialBold"/>
              </w:rPr>
              <w:t>RANGE STATEMENT</w:t>
            </w:r>
          </w:p>
        </w:tc>
      </w:tr>
      <w:tr w:rsidTr="004464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The range statement relates to the unit of competency as </w:t>
            </w:r>
            <w:r w:rsidRPr="00350B4E">
              <w:t xml:space="preserve">a whole. It allows for different work environments and situations that may affect performance. </w:t>
            </w:r>
          </w:p>
        </w:tc>
      </w:tr>
      <w:tr w:rsidTr="0044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in a range of work environments</w:t>
            </w:r>
          </w:p>
          <w:p w:rsidR="00000000" w:rsidP="00350B4E">
            <w:pPr>
              <w:pStyle w:val="BodyText"/>
              <w:rPr>
                <w:lang w:val="en-NZ"/>
              </w:rPr>
            </w:pPr>
            <w:r w:rsidRPr="00350B4E">
              <w:t xml:space="preserve">by day or night </w:t>
            </w:r>
          </w:p>
        </w:tc>
      </w:tr>
      <w:tr w:rsidTr="0044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large, medium or small worksites </w:t>
            </w:r>
          </w:p>
        </w:tc>
      </w:tr>
      <w:tr w:rsidTr="0044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Facilities may be: </w:t>
            </w:r>
          </w:p>
        </w:tc>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wit</w:t>
            </w:r>
            <w:r w:rsidRPr="00350B4E">
              <w:t xml:space="preserve">hin an airport environment </w:t>
            </w:r>
          </w:p>
        </w:tc>
      </w:tr>
      <w:tr w:rsidTr="0044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external (including international) or internal </w:t>
            </w:r>
          </w:p>
        </w:tc>
      </w:tr>
      <w:tr w:rsidTr="0044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vehicular traffic and pedestrians</w:t>
            </w:r>
          </w:p>
          <w:p w:rsidR="00000000" w:rsidRPr="00350B4E" w:rsidP="00350B4E">
            <w:pPr>
              <w:pStyle w:val="BodyText"/>
            </w:pPr>
            <w:r w:rsidRPr="00350B4E">
              <w:t>dust and vapours</w:t>
            </w:r>
          </w:p>
          <w:p w:rsidR="00000000" w:rsidRPr="00350B4E" w:rsidP="00350B4E">
            <w:pPr>
              <w:pStyle w:val="BodyText"/>
            </w:pPr>
            <w:r w:rsidRPr="00350B4E">
              <w:t>hazardous or dangerous materials</w:t>
            </w:r>
          </w:p>
          <w:p w:rsidR="00000000" w:rsidRPr="00350B4E" w:rsidP="00350B4E">
            <w:pPr>
              <w:pStyle w:val="BodyText"/>
            </w:pPr>
            <w:r w:rsidRPr="00350B4E">
              <w:t>humidity, air temperature</w:t>
            </w:r>
          </w:p>
          <w:p w:rsidR="00000000" w:rsidRPr="00350B4E" w:rsidP="00350B4E">
            <w:pPr>
              <w:pStyle w:val="BodyText"/>
            </w:pPr>
            <w:r w:rsidRPr="00350B4E">
              <w:t>lighting conditions</w:t>
            </w:r>
          </w:p>
          <w:p w:rsidR="00000000" w:rsidRPr="00350B4E" w:rsidP="00350B4E">
            <w:pPr>
              <w:pStyle w:val="BodyText"/>
            </w:pPr>
            <w:r w:rsidRPr="00350B4E">
              <w:t>machinery/equipment moving parts</w:t>
            </w:r>
          </w:p>
          <w:p w:rsidR="00000000" w:rsidRPr="00350B4E" w:rsidP="00350B4E">
            <w:pPr>
              <w:pStyle w:val="BodyText"/>
            </w:pPr>
            <w:r w:rsidRPr="00350B4E">
              <w:t>noise</w:t>
            </w:r>
          </w:p>
          <w:p w:rsidR="00000000" w:rsidP="00350B4E">
            <w:pPr>
              <w:pStyle w:val="BodyText"/>
              <w:rPr>
                <w:lang w:val="en-NZ"/>
              </w:rPr>
            </w:pPr>
            <w:r w:rsidRPr="00350B4E">
              <w:t xml:space="preserve">insects </w:t>
            </w:r>
          </w:p>
        </w:tc>
      </w:tr>
      <w:tr w:rsidTr="0044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Weighing devices may be: </w:t>
            </w:r>
          </w:p>
        </w:tc>
        <w:tc>
          <w:tcPr>
            <w:tcW w:w="4500" w:type="dxa"/>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mechanical</w:t>
            </w:r>
          </w:p>
          <w:p w:rsidR="00000000" w:rsidRPr="00350B4E" w:rsidP="00350B4E">
            <w:pPr>
              <w:pStyle w:val="BodyText"/>
            </w:pPr>
            <w:r w:rsidRPr="00350B4E">
              <w:t>automated</w:t>
            </w:r>
          </w:p>
          <w:p w:rsidR="00000000" w:rsidP="00350B4E">
            <w:pPr>
              <w:pStyle w:val="BodyText"/>
              <w:rPr>
                <w:lang w:val="en-NZ"/>
              </w:rPr>
            </w:pPr>
            <w:r w:rsidRPr="00350B4E">
              <w:t xml:space="preserve">weighbridge </w:t>
            </w:r>
          </w:p>
        </w:tc>
      </w:tr>
      <w:tr w:rsidTr="0044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Work priorities may be communicated through: </w:t>
            </w:r>
          </w:p>
        </w:tc>
        <w:tc>
          <w:tcPr>
            <w:tcW w:w="4500" w:type="dxa"/>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briefings</w:t>
            </w:r>
          </w:p>
          <w:p w:rsidR="00000000" w:rsidRPr="00350B4E" w:rsidP="00350B4E">
            <w:pPr>
              <w:pStyle w:val="BodyText"/>
            </w:pPr>
            <w:r w:rsidRPr="00350B4E">
              <w:t>noticeboards</w:t>
            </w:r>
          </w:p>
          <w:p w:rsidR="00000000" w:rsidP="00350B4E">
            <w:pPr>
              <w:pStyle w:val="BodyText"/>
              <w:rPr>
                <w:lang w:val="en-NZ"/>
              </w:rPr>
            </w:pPr>
            <w:r w:rsidRPr="00350B4E">
              <w:t xml:space="preserve">announcements </w:t>
            </w:r>
          </w:p>
        </w:tc>
      </w:tr>
      <w:tr w:rsidTr="0044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Equipment may include: </w:t>
            </w:r>
          </w:p>
        </w:tc>
        <w:tc>
          <w:tcPr>
            <w:tcW w:w="4500" w:type="dxa"/>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forklift</w:t>
            </w:r>
          </w:p>
          <w:p w:rsidR="00000000" w:rsidRPr="00350B4E" w:rsidP="00350B4E">
            <w:pPr>
              <w:pStyle w:val="BodyText"/>
            </w:pPr>
            <w:r w:rsidRPr="00350B4E">
              <w:t>BT lifting equipment</w:t>
            </w:r>
          </w:p>
          <w:p w:rsidR="00000000" w:rsidRPr="00350B4E" w:rsidP="00350B4E">
            <w:pPr>
              <w:pStyle w:val="BodyText"/>
            </w:pPr>
            <w:r w:rsidRPr="00350B4E">
              <w:t>kingfishers</w:t>
            </w:r>
          </w:p>
          <w:p w:rsidR="00000000" w:rsidRPr="00350B4E" w:rsidP="00350B4E">
            <w:pPr>
              <w:pStyle w:val="BodyText"/>
            </w:pPr>
            <w:r w:rsidRPr="00350B4E">
              <w:t>plastic and cardboard trays</w:t>
            </w:r>
          </w:p>
          <w:p w:rsidR="00000000" w:rsidRPr="00350B4E" w:rsidP="00350B4E">
            <w:pPr>
              <w:pStyle w:val="BodyText"/>
            </w:pPr>
            <w:r w:rsidRPr="00350B4E">
              <w:t>bags</w:t>
            </w:r>
          </w:p>
          <w:p w:rsidR="00000000" w:rsidRPr="00350B4E" w:rsidP="00350B4E">
            <w:pPr>
              <w:pStyle w:val="BodyText"/>
            </w:pPr>
            <w:r w:rsidRPr="00350B4E">
              <w:t>flute trays</w:t>
            </w:r>
          </w:p>
          <w:p w:rsidR="00000000" w:rsidRPr="00350B4E" w:rsidP="00350B4E">
            <w:pPr>
              <w:pStyle w:val="BodyText"/>
            </w:pPr>
            <w:r w:rsidRPr="00350B4E">
              <w:t>bins</w:t>
            </w:r>
          </w:p>
          <w:p w:rsidR="00000000" w:rsidRPr="00350B4E" w:rsidP="00350B4E">
            <w:pPr>
              <w:pStyle w:val="BodyText"/>
            </w:pPr>
            <w:r w:rsidRPr="00350B4E">
              <w:t>pallet jacks</w:t>
            </w:r>
          </w:p>
          <w:p w:rsidR="00000000" w:rsidRPr="00350B4E" w:rsidP="00350B4E">
            <w:pPr>
              <w:pStyle w:val="BodyText"/>
            </w:pPr>
            <w:r w:rsidRPr="00350B4E">
              <w:t>stillages</w:t>
            </w:r>
          </w:p>
          <w:p w:rsidR="00000000" w:rsidRPr="00350B4E" w:rsidP="00350B4E">
            <w:pPr>
              <w:pStyle w:val="BodyText"/>
            </w:pPr>
            <w:r w:rsidRPr="00350B4E">
              <w:t>unit load device (ULD)</w:t>
            </w:r>
          </w:p>
          <w:p w:rsidR="00000000" w:rsidRPr="00350B4E" w:rsidP="00350B4E">
            <w:pPr>
              <w:pStyle w:val="BodyText"/>
            </w:pPr>
            <w:r w:rsidRPr="00350B4E">
              <w:t>wheeled unit load device (WULD)</w:t>
            </w:r>
          </w:p>
          <w:p w:rsidR="00000000" w:rsidRPr="00350B4E" w:rsidP="00350B4E">
            <w:pPr>
              <w:pStyle w:val="BodyText"/>
            </w:pPr>
            <w:r w:rsidRPr="00350B4E">
              <w:t>strapping machine</w:t>
            </w:r>
          </w:p>
          <w:p w:rsidR="00000000" w:rsidRPr="00350B4E" w:rsidP="00350B4E">
            <w:pPr>
              <w:pStyle w:val="BodyText"/>
            </w:pPr>
            <w:r w:rsidRPr="00350B4E">
              <w:t>TMS (Tray Management System)</w:t>
            </w:r>
          </w:p>
          <w:p w:rsidR="00000000" w:rsidRPr="00350B4E" w:rsidP="00350B4E">
            <w:pPr>
              <w:pStyle w:val="BodyText"/>
            </w:pPr>
            <w:r w:rsidRPr="00350B4E">
              <w:t>scanners</w:t>
            </w:r>
          </w:p>
          <w:p w:rsidR="00000000" w:rsidP="00350B4E">
            <w:pPr>
              <w:pStyle w:val="BodyText"/>
              <w:rPr>
                <w:lang w:val="en-NZ"/>
              </w:rPr>
            </w:pPr>
            <w:r w:rsidRPr="00350B4E">
              <w:t xml:space="preserve">label printers </w:t>
            </w:r>
          </w:p>
        </w:tc>
      </w:tr>
      <w:tr w:rsidTr="0044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gloves</w:t>
            </w:r>
          </w:p>
          <w:p w:rsidR="00000000" w:rsidRPr="00350B4E" w:rsidP="00350B4E">
            <w:pPr>
              <w:pStyle w:val="BodyText"/>
            </w:pPr>
            <w:r w:rsidRPr="00350B4E">
              <w:t>safety headwear and footwear</w:t>
            </w:r>
          </w:p>
          <w:p w:rsidR="00000000" w:rsidRPr="00350B4E" w:rsidP="00350B4E">
            <w:pPr>
              <w:pStyle w:val="BodyText"/>
            </w:pPr>
            <w:r w:rsidRPr="00350B4E">
              <w:t>safety glasses</w:t>
            </w:r>
          </w:p>
          <w:p w:rsidR="00000000" w:rsidRPr="00350B4E" w:rsidP="00350B4E">
            <w:pPr>
              <w:pStyle w:val="BodyText"/>
            </w:pPr>
            <w:r w:rsidRPr="00350B4E">
              <w:t>two-way radios</w:t>
            </w:r>
          </w:p>
          <w:p w:rsidR="00000000" w:rsidRPr="00350B4E" w:rsidP="00350B4E">
            <w:pPr>
              <w:pStyle w:val="BodyText"/>
            </w:pPr>
            <w:r w:rsidRPr="00350B4E">
              <w:t>protective clothing</w:t>
            </w:r>
          </w:p>
          <w:p w:rsidR="00000000" w:rsidP="00350B4E">
            <w:pPr>
              <w:pStyle w:val="BodyText"/>
              <w:rPr>
                <w:lang w:val="en-NZ"/>
              </w:rPr>
            </w:pPr>
            <w:r w:rsidRPr="00350B4E">
              <w:t xml:space="preserve">high visibility clothing </w:t>
            </w:r>
          </w:p>
        </w:tc>
      </w:tr>
      <w:tr w:rsidTr="0044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phone</w:t>
            </w:r>
          </w:p>
          <w:p w:rsidR="00000000" w:rsidRPr="00350B4E" w:rsidP="00350B4E">
            <w:pPr>
              <w:pStyle w:val="BodyText"/>
            </w:pPr>
            <w:r w:rsidRPr="00350B4E">
              <w:t>fax</w:t>
            </w:r>
          </w:p>
          <w:p w:rsidR="00000000" w:rsidRPr="00350B4E" w:rsidP="00350B4E">
            <w:pPr>
              <w:pStyle w:val="BodyText"/>
            </w:pPr>
            <w:r w:rsidRPr="00350B4E">
              <w:t>email</w:t>
            </w:r>
          </w:p>
          <w:p w:rsidR="00000000" w:rsidRPr="00350B4E" w:rsidP="00350B4E">
            <w:pPr>
              <w:pStyle w:val="BodyText"/>
            </w:pPr>
            <w:r w:rsidRPr="00350B4E">
              <w:t>electronic data transfer (EDI)</w:t>
            </w:r>
          </w:p>
          <w:p w:rsidR="00000000" w:rsidRPr="00350B4E" w:rsidP="00350B4E">
            <w:pPr>
              <w:pStyle w:val="BodyText"/>
            </w:pPr>
            <w:r w:rsidRPr="00350B4E">
              <w:t>RF systems</w:t>
            </w:r>
          </w:p>
          <w:p w:rsidR="00000000" w:rsidRPr="00350B4E" w:rsidP="00350B4E">
            <w:pPr>
              <w:pStyle w:val="BodyText"/>
            </w:pPr>
            <w:r w:rsidRPr="00350B4E">
              <w:t>radio</w:t>
            </w:r>
          </w:p>
          <w:p w:rsidR="00000000" w:rsidP="00350B4E">
            <w:pPr>
              <w:pStyle w:val="BodyText"/>
              <w:rPr>
                <w:lang w:val="en-NZ"/>
              </w:rPr>
            </w:pPr>
            <w:r w:rsidRPr="00350B4E">
              <w:t xml:space="preserve">oral, aural or signed communications </w:t>
            </w:r>
          </w:p>
        </w:tc>
      </w:tr>
      <w:tr w:rsidTr="0044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company procedures</w:t>
            </w:r>
          </w:p>
          <w:p w:rsidR="00000000" w:rsidRPr="00350B4E" w:rsidP="00350B4E">
            <w:pPr>
              <w:pStyle w:val="BodyText"/>
            </w:pPr>
            <w:r w:rsidRPr="00350B4E">
              <w:t>enterprise procedures</w:t>
            </w:r>
          </w:p>
          <w:p w:rsidR="00000000" w:rsidRPr="00350B4E" w:rsidP="00350B4E">
            <w:pPr>
              <w:pStyle w:val="BodyText"/>
            </w:pPr>
            <w:r w:rsidRPr="00350B4E">
              <w:t>organisational procedures</w:t>
            </w:r>
          </w:p>
          <w:p w:rsidR="00000000" w:rsidP="00350B4E">
            <w:pPr>
              <w:pStyle w:val="BodyText"/>
              <w:rPr>
                <w:lang w:val="en-NZ"/>
              </w:rPr>
            </w:pPr>
            <w:r w:rsidRPr="00350B4E">
              <w:t xml:space="preserve">established procedures </w:t>
            </w:r>
          </w:p>
        </w:tc>
      </w:tr>
      <w:tr w:rsidTr="0044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Informatio</w:t>
            </w:r>
            <w:r w:rsidRPr="00350B4E">
              <w:t xml:space="preserve">n/documents may include: </w:t>
            </w:r>
          </w:p>
        </w:tc>
        <w:tc>
          <w:tcPr>
            <w:tcW w:w="4500" w:type="dxa"/>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workplace policies, operating procedures and practices</w:t>
            </w:r>
          </w:p>
          <w:p w:rsidR="00000000" w:rsidRPr="00350B4E" w:rsidP="00350B4E">
            <w:pPr>
              <w:pStyle w:val="BodyText"/>
            </w:pPr>
            <w:r w:rsidRPr="00350B4E">
              <w:t>Management Operating System (MOS)</w:t>
            </w:r>
          </w:p>
          <w:p w:rsidR="00000000" w:rsidRPr="00350B4E" w:rsidP="00350B4E">
            <w:pPr>
              <w:pStyle w:val="BodyText"/>
            </w:pPr>
            <w:r w:rsidRPr="00350B4E">
              <w:t>Management Information System (MIS)</w:t>
            </w:r>
          </w:p>
          <w:p w:rsidR="00000000" w:rsidRPr="00350B4E" w:rsidP="00350B4E">
            <w:pPr>
              <w:pStyle w:val="BodyText"/>
            </w:pPr>
            <w:r w:rsidRPr="00350B4E">
              <w:t>manifests, consignment notes, bar codes, mail and container identification</w:t>
            </w:r>
          </w:p>
          <w:p w:rsidR="00000000" w:rsidRPr="00350B4E" w:rsidP="00350B4E">
            <w:pPr>
              <w:pStyle w:val="BodyText"/>
            </w:pPr>
            <w:r w:rsidRPr="00350B4E">
              <w:t>mail identification numbers, c</w:t>
            </w:r>
            <w:r w:rsidRPr="00350B4E">
              <w:t>odes and labels</w:t>
            </w:r>
          </w:p>
          <w:p w:rsidR="00000000" w:rsidRPr="00350B4E" w:rsidP="00350B4E">
            <w:pPr>
              <w:pStyle w:val="BodyText"/>
            </w:pPr>
            <w:r w:rsidRPr="00350B4E">
              <w:t>machine/equipment operations manuals</w:t>
            </w:r>
          </w:p>
          <w:p w:rsidR="00000000" w:rsidRPr="00350B4E" w:rsidP="00350B4E">
            <w:pPr>
              <w:pStyle w:val="BodyText"/>
            </w:pPr>
            <w:r w:rsidRPr="00350B4E">
              <w:t>air and surface movement schedules</w:t>
            </w:r>
          </w:p>
          <w:p w:rsidR="00000000" w:rsidRPr="00350B4E" w:rsidP="00350B4E">
            <w:pPr>
              <w:pStyle w:val="BodyText"/>
            </w:pPr>
            <w:r w:rsidRPr="00350B4E">
              <w:t>international aviation codes (IATA)</w:t>
            </w:r>
          </w:p>
          <w:p w:rsidR="00000000" w:rsidRPr="00350B4E" w:rsidP="00350B4E">
            <w:pPr>
              <w:pStyle w:val="BodyText"/>
            </w:pPr>
            <w:r w:rsidRPr="00350B4E">
              <w:t>quality assurance procedures</w:t>
            </w:r>
          </w:p>
          <w:p w:rsidR="00000000" w:rsidRPr="00350B4E" w:rsidP="00350B4E">
            <w:pPr>
              <w:pStyle w:val="BodyText"/>
            </w:pPr>
            <w:r w:rsidRPr="00350B4E">
              <w:t>induction documentation</w:t>
            </w:r>
          </w:p>
          <w:p w:rsidR="00000000" w:rsidRPr="00350B4E" w:rsidP="00350B4E">
            <w:pPr>
              <w:pStyle w:val="BodyText"/>
            </w:pPr>
            <w:r w:rsidRPr="00350B4E">
              <w:t>competency standards and training materials</w:t>
            </w:r>
          </w:p>
          <w:p w:rsidR="00000000" w:rsidRPr="00350B4E" w:rsidP="00350B4E">
            <w:pPr>
              <w:pStyle w:val="BodyText"/>
            </w:pPr>
            <w:r w:rsidRPr="00350B4E">
              <w:t>job specifications and procedures</w:t>
            </w:r>
          </w:p>
          <w:p w:rsidR="00000000" w:rsidRPr="00350B4E" w:rsidP="00350B4E">
            <w:pPr>
              <w:pStyle w:val="BodyText"/>
            </w:pPr>
            <w:r w:rsidRPr="00350B4E">
              <w:t>award, enterprise bargaining agreement or other industrial arrangements</w:t>
            </w:r>
          </w:p>
          <w:p w:rsidR="00000000" w:rsidRPr="00350B4E" w:rsidP="00350B4E">
            <w:pPr>
              <w:pStyle w:val="BodyText"/>
            </w:pPr>
            <w:r w:rsidRPr="00350B4E">
              <w:t>manufacturers specifications</w:t>
            </w:r>
          </w:p>
          <w:p w:rsidR="00000000" w:rsidRPr="00350B4E" w:rsidP="00350B4E">
            <w:pPr>
              <w:pStyle w:val="BodyText"/>
            </w:pPr>
            <w:r w:rsidRPr="00350B4E">
              <w:t>codes of practice, including national standards for manual handling and the industry safety code</w:t>
            </w:r>
          </w:p>
          <w:p w:rsidR="00000000" w:rsidRPr="00350B4E" w:rsidP="00350B4E">
            <w:pPr>
              <w:pStyle w:val="BodyText"/>
            </w:pPr>
            <w:r w:rsidRPr="00350B4E">
              <w:t>supplier and or/client instructions</w:t>
            </w:r>
          </w:p>
          <w:p w:rsidR="00000000" w:rsidRPr="00350B4E" w:rsidP="00350B4E">
            <w:pPr>
              <w:pStyle w:val="BodyText"/>
            </w:pPr>
            <w:r w:rsidRPr="00350B4E">
              <w:t>HAZCHEM chart/material</w:t>
            </w:r>
            <w:r w:rsidRPr="00350B4E">
              <w:t xml:space="preserve"> safety data sheets</w:t>
            </w:r>
          </w:p>
          <w:p w:rsidR="00000000" w:rsidRPr="00350B4E" w:rsidP="00350B4E">
            <w:pPr>
              <w:pStyle w:val="BodyText"/>
            </w:pPr>
            <w:r w:rsidRPr="00350B4E">
              <w:t>safety observation feedback program</w:t>
            </w:r>
          </w:p>
          <w:p w:rsidR="00000000" w:rsidP="00350B4E">
            <w:pPr>
              <w:pStyle w:val="BodyText"/>
              <w:rPr>
                <w:lang w:val="en-NZ"/>
              </w:rPr>
            </w:pPr>
            <w:r w:rsidRPr="00350B4E">
              <w:t xml:space="preserve">emergency procedures </w:t>
            </w:r>
          </w:p>
        </w:tc>
      </w:tr>
      <w:tr w:rsidTr="0044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50B4E">
            <w:pPr>
              <w:pStyle w:val="BodyText"/>
              <w:rPr>
                <w:lang w:val="en-NZ"/>
              </w:rPr>
            </w:pPr>
            <w:r w:rsidRPr="00350B4E">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350B4E" w:rsidP="00350B4E">
            <w:pPr>
              <w:pStyle w:val="BodyText"/>
            </w:pPr>
            <w:r w:rsidRPr="00350B4E">
              <w:t>relevant codes and regulations pertaining to mail operations</w:t>
            </w:r>
          </w:p>
          <w:p w:rsidR="00000000" w:rsidRPr="00350B4E" w:rsidP="00350B4E">
            <w:pPr>
              <w:pStyle w:val="BodyText"/>
            </w:pPr>
            <w:r w:rsidRPr="00350B4E">
              <w:t xml:space="preserve">Australian and international regulations and codes of practice </w:t>
            </w:r>
            <w:r w:rsidRPr="00350B4E">
              <w:t>for the handling and transport of dangerous goods and hazardous substances</w:t>
            </w:r>
          </w:p>
          <w:p w:rsidR="00000000" w:rsidRPr="00350B4E" w:rsidP="00350B4E">
            <w:pPr>
              <w:pStyle w:val="BodyText"/>
            </w:pPr>
            <w:r w:rsidRPr="00350B4E">
              <w:t>relevant state/territory OH&amp;S and environmental protection legislation</w:t>
            </w:r>
          </w:p>
          <w:p w:rsidR="00000000" w:rsidRPr="00350B4E" w:rsidP="00350B4E">
            <w:pPr>
              <w:pStyle w:val="BodyText"/>
            </w:pPr>
            <w:r w:rsidRPr="00350B4E">
              <w:t>workplace relations regulations</w:t>
            </w:r>
          </w:p>
          <w:p w:rsidR="00000000" w:rsidRPr="00350B4E" w:rsidP="00350B4E">
            <w:pPr>
              <w:pStyle w:val="BodyText"/>
            </w:pPr>
            <w:r w:rsidRPr="00350B4E">
              <w:t>workers compensation regulations</w:t>
            </w:r>
          </w:p>
          <w:p w:rsidR="00000000" w:rsidRPr="00350B4E" w:rsidP="00350B4E">
            <w:pPr>
              <w:pStyle w:val="BodyText"/>
            </w:pPr>
            <w:r w:rsidRPr="00350B4E">
              <w:t>equal opportunity, equal employment opportuni</w:t>
            </w:r>
            <w:r w:rsidRPr="00350B4E">
              <w:t xml:space="preserve">ty and affirmative action legislation </w:t>
            </w:r>
          </w:p>
        </w:tc>
      </w:tr>
    </w:tbl>
    <w:p w:rsidR="00000000" w:rsidRPr="00350B4E" w:rsidP="00350B4E">
      <w:pPr>
        <w:pStyle w:val="BodyText"/>
      </w:pPr>
    </w:p>
    <w:p w:rsidR="00000000" w:rsidRPr="00350B4E" w:rsidP="00350B4E">
      <w:pPr>
        <w:pStyle w:val="AllowPageBreak"/>
      </w:pPr>
    </w:p>
    <w:p w:rsidR="00000000" w:rsidRPr="00350B4E" w:rsidP="00350B4E">
      <w:pPr>
        <w:pStyle w:val="Heading1"/>
      </w:pPr>
      <w:bookmarkStart w:id="12" w:name="O_313256"/>
      <w:bookmarkEnd w:id="12"/>
      <w:r w:rsidRPr="00350B4E">
        <w:t>Unit Sector(s)</w:t>
      </w:r>
    </w:p>
    <w:p w:rsidR="00000000" w:rsidRPr="00350B4E" w:rsidP="00350B4E">
      <w:pPr>
        <w:pStyle w:val="Heading1"/>
      </w:pPr>
      <w:bookmarkStart w:id="13" w:name="O_313255"/>
      <w:bookmarkEnd w:id="13"/>
      <w:r w:rsidRPr="00350B4E">
        <w:t xml:space="preserve">Competency Field </w:t>
      </w:r>
    </w:p>
    <w:p w:rsidR="00000000" w:rsidRPr="00350B4E" w:rsidP="00350B4E">
      <w:pPr>
        <w:pStyle w:val="BodyText"/>
      </w:pPr>
      <w:r w:rsidRPr="00350B4E">
        <w:t>A - Handling Cargo/Stock</w:t>
      </w:r>
    </w:p>
    <w:p w:rsidR="00000000" w:rsidRPr="00350B4E" w:rsidP="00350B4E"/>
    <w:sectPr w:rsidSect="00350B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B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64BA" w:rsidP="004464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B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BA" w:rsidP="00350B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464BA" w:rsidP="00350B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464BA" w:rsidP="00350B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B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64BA" w:rsidP="004464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B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BA" w:rsidP="00350B4E">
    <w:pPr>
      <w:pStyle w:val="Header"/>
      <w:framePr w:wrap="around"/>
    </w:pPr>
    <w:r>
      <w:fldChar w:fldCharType="begin"/>
    </w:r>
    <w:r>
      <w:instrText xml:space="preserve"> TITLE   \* MERGEFORMAT </w:instrText>
    </w:r>
    <w:r>
      <w:fldChar w:fldCharType="separate"/>
    </w:r>
    <w:r>
      <w:t>TLIA4307B Consolidate mail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64BA" w:rsidP="00350B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B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0B4E"/>
    <w:pPr>
      <w:spacing w:before="360" w:after="60"/>
      <w:outlineLvl w:val="0"/>
    </w:pPr>
    <w:rPr>
      <w:sz w:val="32"/>
    </w:rPr>
  </w:style>
  <w:style w:type="paragraph" w:styleId="Heading2">
    <w:name w:val="heading 2"/>
    <w:basedOn w:val="HeadingBase"/>
    <w:next w:val="BodyText"/>
    <w:link w:val="Heading2Char"/>
    <w:qFormat/>
    <w:rsid w:val="00350B4E"/>
    <w:pPr>
      <w:keepLines/>
      <w:spacing w:before="240" w:after="120"/>
      <w:outlineLvl w:val="1"/>
    </w:pPr>
    <w:rPr>
      <w:sz w:val="28"/>
      <w:szCs w:val="40"/>
    </w:rPr>
  </w:style>
  <w:style w:type="paragraph" w:styleId="Heading3">
    <w:name w:val="heading 3"/>
    <w:basedOn w:val="HeadingBase"/>
    <w:next w:val="BodyText"/>
    <w:link w:val="Heading3Char"/>
    <w:qFormat/>
    <w:rsid w:val="00350B4E"/>
    <w:pPr>
      <w:spacing w:before="180" w:after="120"/>
      <w:outlineLvl w:val="2"/>
    </w:pPr>
    <w:rPr>
      <w:spacing w:val="-10"/>
      <w:kern w:val="32"/>
    </w:rPr>
  </w:style>
  <w:style w:type="paragraph" w:styleId="Heading4">
    <w:name w:val="heading 4"/>
    <w:basedOn w:val="HeadingBase"/>
    <w:next w:val="BodyText"/>
    <w:link w:val="Heading4Char"/>
    <w:qFormat/>
    <w:rsid w:val="00350B4E"/>
    <w:pPr>
      <w:spacing w:before="160" w:after="120"/>
      <w:outlineLvl w:val="3"/>
    </w:pPr>
    <w:rPr>
      <w:sz w:val="22"/>
    </w:rPr>
  </w:style>
  <w:style w:type="paragraph" w:styleId="Heading5">
    <w:name w:val="heading 5"/>
    <w:basedOn w:val="HeadingBase"/>
    <w:next w:val="Normal"/>
    <w:link w:val="Heading5Char"/>
    <w:qFormat/>
    <w:rsid w:val="00350B4E"/>
    <w:pPr>
      <w:spacing w:before="80"/>
      <w:outlineLvl w:val="4"/>
    </w:pPr>
    <w:rPr>
      <w:color w:val="918585"/>
      <w:sz w:val="20"/>
    </w:rPr>
  </w:style>
  <w:style w:type="paragraph" w:styleId="Heading6">
    <w:name w:val="heading 6"/>
    <w:basedOn w:val="HeadingBase"/>
    <w:next w:val="Normal"/>
    <w:link w:val="Heading6Char"/>
    <w:qFormat/>
    <w:rsid w:val="00350B4E"/>
    <w:pPr>
      <w:spacing w:before="60"/>
      <w:outlineLvl w:val="5"/>
    </w:pPr>
    <w:rPr>
      <w:color w:val="918585"/>
      <w:sz w:val="20"/>
    </w:rPr>
  </w:style>
  <w:style w:type="paragraph" w:styleId="Heading7">
    <w:name w:val="heading 7"/>
    <w:basedOn w:val="Normal"/>
    <w:next w:val="Normal"/>
    <w:link w:val="Heading7Char"/>
    <w:qFormat/>
    <w:rsid w:val="00350B4E"/>
    <w:pPr>
      <w:ind w:left="720"/>
      <w:outlineLvl w:val="6"/>
    </w:pPr>
    <w:rPr>
      <w:i/>
    </w:rPr>
  </w:style>
  <w:style w:type="paragraph" w:styleId="Heading8">
    <w:name w:val="heading 8"/>
    <w:basedOn w:val="Normal"/>
    <w:next w:val="Normal"/>
    <w:link w:val="Heading8Char"/>
    <w:qFormat/>
    <w:rsid w:val="00350B4E"/>
    <w:pPr>
      <w:ind w:left="720"/>
      <w:outlineLvl w:val="7"/>
    </w:pPr>
    <w:rPr>
      <w:i/>
    </w:rPr>
  </w:style>
  <w:style w:type="paragraph" w:styleId="Heading9">
    <w:name w:val="heading 9"/>
    <w:basedOn w:val="Normal"/>
    <w:next w:val="Normal"/>
    <w:link w:val="Heading9Char"/>
    <w:qFormat/>
    <w:rsid w:val="00350B4E"/>
    <w:pPr>
      <w:ind w:left="720"/>
      <w:outlineLvl w:val="8"/>
    </w:pPr>
    <w:rPr>
      <w:i/>
    </w:rPr>
  </w:style>
  <w:style w:type="character" w:default="1" w:styleId="DefaultParagraphFont">
    <w:name w:val="Default Paragraph Font"/>
    <w:uiPriority w:val="1"/>
    <w:unhideWhenUsed/>
    <w:rsid w:val="00350B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B4E"/>
  </w:style>
  <w:style w:type="character" w:customStyle="1" w:styleId="Heading1Char">
    <w:name w:val="Heading 1 Char"/>
    <w:basedOn w:val="DefaultParagraphFont"/>
    <w:link w:val="Heading1"/>
    <w:rsid w:val="00350B4E"/>
    <w:rPr>
      <w:rFonts w:ascii="Times New Roman" w:eastAsia="Times New Roman" w:hAnsi="Times New Roman" w:cs="Times New Roman"/>
      <w:b/>
      <w:sz w:val="32"/>
      <w:szCs w:val="20"/>
      <w:lang w:eastAsia="en-US"/>
    </w:rPr>
  </w:style>
  <w:style w:type="paragraph" w:styleId="BodyText">
    <w:name w:val="Body Text"/>
    <w:basedOn w:val="Normal"/>
    <w:link w:val="BodyTextChar"/>
    <w:rsid w:val="00350B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0B4E"/>
    <w:rPr>
      <w:rFonts w:ascii="Times New Roman" w:eastAsia="Times New Roman" w:hAnsi="Times New Roman" w:cs="Times New Roman"/>
      <w:sz w:val="24"/>
      <w:lang w:val="en-US" w:eastAsia="en-US"/>
    </w:rPr>
  </w:style>
  <w:style w:type="paragraph" w:styleId="Footer">
    <w:name w:val="footer"/>
    <w:basedOn w:val="Normal"/>
    <w:link w:val="FooterChar"/>
    <w:rsid w:val="00350B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B4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50B4E"/>
    <w:rPr>
      <w:b/>
      <w:spacing w:val="0"/>
    </w:rPr>
  </w:style>
  <w:style w:type="paragraph" w:styleId="Header">
    <w:name w:val="header"/>
    <w:basedOn w:val="Normal"/>
    <w:link w:val="HeaderChar"/>
    <w:rsid w:val="00350B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B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0B4E"/>
    <w:pPr>
      <w:spacing w:before="240" w:after="120"/>
      <w:outlineLvl w:val="0"/>
    </w:pPr>
    <w:rPr>
      <w:rFonts w:ascii="Times New Roman" w:hAnsi="Times New Roman"/>
      <w:b/>
      <w:sz w:val="28"/>
    </w:rPr>
  </w:style>
  <w:style w:type="paragraph" w:customStyle="1" w:styleId="AllowPageBreak">
    <w:name w:val="AllowPageBreak"/>
    <w:rsid w:val="00350B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B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B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B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B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B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B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0B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0B4E"/>
    <w:rPr>
      <w:rFonts w:ascii="Courier New" w:eastAsia="Times New Roman" w:hAnsi="Courier New" w:cs="Times New Roman"/>
      <w:i/>
      <w:szCs w:val="20"/>
      <w:lang w:val="en-US" w:eastAsia="en-US"/>
    </w:rPr>
  </w:style>
  <w:style w:type="paragraph" w:customStyle="1" w:styleId="HeadingBase">
    <w:name w:val="Heading Base"/>
    <w:rsid w:val="00350B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B4E"/>
    <w:pPr>
      <w:tabs>
        <w:tab w:val="right" w:leader="dot" w:pos="9072"/>
      </w:tabs>
      <w:ind w:left="567"/>
    </w:pPr>
    <w:rPr>
      <w:szCs w:val="22"/>
    </w:rPr>
  </w:style>
  <w:style w:type="paragraph" w:customStyle="1" w:styleId="TOCBase">
    <w:name w:val="TOC Base"/>
    <w:rsid w:val="00350B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B4E"/>
    <w:pPr>
      <w:tabs>
        <w:tab w:val="right" w:leader="dot" w:pos="9072"/>
      </w:tabs>
      <w:spacing w:before="40" w:after="40"/>
      <w:ind w:left="284"/>
    </w:pPr>
    <w:rPr>
      <w:rFonts w:ascii="Times New Roman" w:hAnsi="Times New Roman"/>
    </w:rPr>
  </w:style>
  <w:style w:type="paragraph" w:styleId="TOC1">
    <w:name w:val="toc 1"/>
    <w:basedOn w:val="TOCBase"/>
    <w:next w:val="Normal"/>
    <w:rsid w:val="00350B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0B4E"/>
    <w:pPr>
      <w:spacing w:before="5040"/>
      <w:jc w:val="center"/>
    </w:pPr>
    <w:rPr>
      <w:sz w:val="48"/>
      <w:szCs w:val="72"/>
      <w:lang w:val="en-US"/>
    </w:rPr>
  </w:style>
  <w:style w:type="character" w:customStyle="1" w:styleId="TitleChar">
    <w:name w:val="Title Char"/>
    <w:basedOn w:val="DefaultParagraphFont"/>
    <w:link w:val="Title"/>
    <w:rsid w:val="00350B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B4E"/>
    <w:pPr>
      <w:tabs>
        <w:tab w:val="left" w:pos="3600"/>
        <w:tab w:val="left" w:pos="3958"/>
      </w:tabs>
    </w:pPr>
  </w:style>
  <w:style w:type="paragraph" w:styleId="List">
    <w:name w:val="List"/>
    <w:basedOn w:val="BodyText"/>
    <w:next w:val="BodyText"/>
    <w:rsid w:val="00350B4E"/>
    <w:pPr>
      <w:tabs>
        <w:tab w:val="left" w:pos="340"/>
      </w:tabs>
      <w:spacing w:before="60" w:after="60"/>
      <w:ind w:left="340" w:hanging="340"/>
    </w:pPr>
  </w:style>
  <w:style w:type="paragraph" w:styleId="ListBullet">
    <w:name w:val="List Bullet"/>
    <w:basedOn w:val="List"/>
    <w:rsid w:val="00350B4E"/>
    <w:pPr>
      <w:numPr>
        <w:numId w:val="11"/>
      </w:numPr>
      <w:tabs>
        <w:tab w:val="clear" w:pos="340"/>
      </w:tabs>
      <w:spacing w:before="40" w:after="40"/>
    </w:pPr>
  </w:style>
  <w:style w:type="paragraph" w:customStyle="1" w:styleId="Note">
    <w:name w:val="Note"/>
    <w:basedOn w:val="BodyText"/>
    <w:rsid w:val="00350B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B4E"/>
    <w:pPr>
      <w:framePr w:wrap="auto" w:hAnchor="text" w:y="6049"/>
    </w:pPr>
    <w:rPr>
      <w:color w:val="000000"/>
      <w:sz w:val="40"/>
    </w:rPr>
  </w:style>
  <w:style w:type="paragraph" w:customStyle="1" w:styleId="TOCTitle">
    <w:name w:val="TOCTitle"/>
    <w:basedOn w:val="Heading1"/>
    <w:rsid w:val="00350B4E"/>
    <w:pPr>
      <w:spacing w:after="240"/>
      <w:jc w:val="center"/>
      <w:outlineLvl w:val="9"/>
    </w:pPr>
    <w:rPr>
      <w:caps/>
    </w:rPr>
  </w:style>
  <w:style w:type="paragraph" w:customStyle="1" w:styleId="Version">
    <w:name w:val="Version"/>
    <w:rsid w:val="00350B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0B4E"/>
    <w:pPr>
      <w:numPr>
        <w:numId w:val="12"/>
      </w:numPr>
      <w:tabs>
        <w:tab w:val="clear" w:pos="680"/>
      </w:tabs>
    </w:pPr>
  </w:style>
  <w:style w:type="paragraph" w:styleId="Index1">
    <w:name w:val="index 1"/>
    <w:basedOn w:val="Normal"/>
    <w:next w:val="Normal"/>
    <w:semiHidden/>
    <w:rsid w:val="00350B4E"/>
    <w:pPr>
      <w:keepNext w:val="0"/>
      <w:tabs>
        <w:tab w:val="right" w:pos="4176"/>
      </w:tabs>
      <w:ind w:left="198" w:hanging="198"/>
    </w:pPr>
    <w:rPr>
      <w:rFonts w:ascii="Garamond" w:hAnsi="Garamond"/>
    </w:rPr>
  </w:style>
  <w:style w:type="paragraph" w:styleId="IndexHeading">
    <w:name w:val="index heading"/>
    <w:basedOn w:val="Normal"/>
    <w:next w:val="Index1"/>
    <w:semiHidden/>
    <w:rsid w:val="00350B4E"/>
    <w:pPr>
      <w:spacing w:before="120" w:after="120"/>
    </w:pPr>
    <w:rPr>
      <w:rFonts w:ascii="Arial" w:hAnsi="Arial"/>
      <w:b/>
      <w:color w:val="918585"/>
      <w:sz w:val="24"/>
    </w:rPr>
  </w:style>
  <w:style w:type="paragraph" w:customStyle="1" w:styleId="Chapter">
    <w:name w:val="Chapter"/>
    <w:basedOn w:val="Normal"/>
    <w:rsid w:val="00350B4E"/>
    <w:pPr>
      <w:spacing w:before="240"/>
    </w:pPr>
    <w:rPr>
      <w:rFonts w:ascii="Times New Roman" w:hAnsi="Times New Roman"/>
      <w:smallCaps/>
      <w:spacing w:val="80"/>
      <w:sz w:val="28"/>
    </w:rPr>
  </w:style>
  <w:style w:type="paragraph" w:customStyle="1" w:styleId="InChapter">
    <w:name w:val="InChapter"/>
    <w:basedOn w:val="Heading3"/>
    <w:rsid w:val="00350B4E"/>
    <w:pPr>
      <w:spacing w:after="240"/>
      <w:outlineLvl w:val="9"/>
    </w:pPr>
    <w:rPr>
      <w:noProof/>
    </w:rPr>
  </w:style>
  <w:style w:type="paragraph" w:styleId="Index2">
    <w:name w:val="index 2"/>
    <w:basedOn w:val="Normal"/>
    <w:next w:val="Normal"/>
    <w:semiHidden/>
    <w:rsid w:val="00350B4E"/>
    <w:pPr>
      <w:tabs>
        <w:tab w:val="right" w:pos="4176"/>
      </w:tabs>
      <w:ind w:left="568" w:hanging="284"/>
    </w:pPr>
    <w:rPr>
      <w:rFonts w:ascii="Garamond" w:hAnsi="Garamond"/>
    </w:rPr>
  </w:style>
  <w:style w:type="paragraph" w:customStyle="1" w:styleId="Byline">
    <w:name w:val="Byline"/>
    <w:rsid w:val="00350B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B4E"/>
    <w:pPr>
      <w:tabs>
        <w:tab w:val="clear" w:pos="3600"/>
        <w:tab w:val="clear" w:pos="3958"/>
      </w:tabs>
      <w:jc w:val="right"/>
    </w:pPr>
  </w:style>
  <w:style w:type="character" w:styleId="Emphasis">
    <w:name w:val="Emphasis"/>
    <w:basedOn w:val="DefaultParagraphFont"/>
    <w:qFormat/>
    <w:rsid w:val="00350B4E"/>
    <w:rPr>
      <w:i/>
    </w:rPr>
  </w:style>
  <w:style w:type="paragraph" w:styleId="Caption">
    <w:name w:val="caption"/>
    <w:basedOn w:val="BodyText"/>
    <w:next w:val="Normal"/>
    <w:qFormat/>
    <w:rsid w:val="00350B4E"/>
    <w:pPr>
      <w:framePr w:w="2268" w:hSpace="181" w:vSpace="181" w:wrap="around" w:vAnchor="text" w:hAnchor="page" w:x="1135" w:y="285" w:anchorLock="1"/>
    </w:pPr>
    <w:rPr>
      <w:i/>
    </w:rPr>
  </w:style>
  <w:style w:type="paragraph" w:customStyle="1" w:styleId="MiniTOCTitle">
    <w:name w:val="MiniTOCTitle"/>
    <w:basedOn w:val="Heading4"/>
    <w:rsid w:val="00350B4E"/>
    <w:pPr>
      <w:spacing w:before="240"/>
      <w:outlineLvl w:val="9"/>
    </w:pPr>
    <w:rPr>
      <w:noProof/>
      <w:sz w:val="24"/>
    </w:rPr>
  </w:style>
  <w:style w:type="paragraph" w:customStyle="1" w:styleId="MiniTOCItem">
    <w:name w:val="MiniTOCItem"/>
    <w:basedOn w:val="ListBullet"/>
    <w:rsid w:val="00350B4E"/>
    <w:pPr>
      <w:numPr>
        <w:numId w:val="0"/>
      </w:numPr>
      <w:tabs>
        <w:tab w:val="right" w:leader="dot" w:pos="6521"/>
      </w:tabs>
      <w:spacing w:before="0" w:after="0"/>
    </w:pPr>
  </w:style>
  <w:style w:type="paragraph" w:customStyle="1" w:styleId="TOFTitle">
    <w:name w:val="TOFTitle"/>
    <w:basedOn w:val="TOCTitle"/>
    <w:rsid w:val="00350B4E"/>
  </w:style>
  <w:style w:type="paragraph" w:styleId="TableofFigures">
    <w:name w:val="table of figures"/>
    <w:basedOn w:val="Normal"/>
    <w:next w:val="Normal"/>
    <w:semiHidden/>
    <w:rsid w:val="00350B4E"/>
    <w:pPr>
      <w:tabs>
        <w:tab w:val="right" w:leader="dot" w:pos="9072"/>
      </w:tabs>
      <w:ind w:left="970" w:hanging="403"/>
    </w:pPr>
    <w:rPr>
      <w:rFonts w:ascii="Times New Roman" w:hAnsi="Times New Roman"/>
      <w:b/>
    </w:rPr>
  </w:style>
  <w:style w:type="paragraph" w:styleId="ListNumber">
    <w:name w:val="List Number"/>
    <w:basedOn w:val="List"/>
    <w:rsid w:val="00350B4E"/>
    <w:pPr>
      <w:numPr>
        <w:numId w:val="9"/>
      </w:numPr>
    </w:pPr>
  </w:style>
  <w:style w:type="character" w:customStyle="1" w:styleId="WingdingSymbols">
    <w:name w:val="Wingding Symbols"/>
    <w:rsid w:val="00350B4E"/>
    <w:rPr>
      <w:rFonts w:ascii="Wingdings" w:hAnsi="Wingdings"/>
    </w:rPr>
  </w:style>
  <w:style w:type="paragraph" w:customStyle="1" w:styleId="TableHeading">
    <w:name w:val="Table Heading"/>
    <w:basedOn w:val="HeadingBase"/>
    <w:rsid w:val="00350B4E"/>
    <w:pPr>
      <w:keepLines/>
      <w:pBdr>
        <w:bottom w:val="single" w:sz="6" w:space="1" w:color="918585"/>
      </w:pBdr>
      <w:spacing w:before="240"/>
    </w:pPr>
  </w:style>
  <w:style w:type="character" w:customStyle="1" w:styleId="HotSpot">
    <w:name w:val="HotSpot"/>
    <w:rsid w:val="00350B4E"/>
    <w:rPr>
      <w:color w:val="0033CC"/>
      <w:u w:val="none"/>
    </w:rPr>
  </w:style>
  <w:style w:type="paragraph" w:customStyle="1" w:styleId="BodyTextRight">
    <w:name w:val="Body Text Right"/>
    <w:basedOn w:val="BodyText"/>
    <w:rsid w:val="00350B4E"/>
    <w:pPr>
      <w:spacing w:before="0" w:after="0"/>
      <w:jc w:val="right"/>
    </w:pPr>
  </w:style>
  <w:style w:type="paragraph" w:styleId="Index3">
    <w:name w:val="index 3"/>
    <w:basedOn w:val="ListNumber2"/>
    <w:next w:val="Normal"/>
    <w:semiHidden/>
    <w:rsid w:val="00350B4E"/>
    <w:pPr>
      <w:numPr>
        <w:numId w:val="0"/>
      </w:numPr>
      <w:tabs>
        <w:tab w:val="right" w:leader="dot" w:pos="4176"/>
      </w:tabs>
    </w:pPr>
  </w:style>
  <w:style w:type="paragraph" w:styleId="ListNumber2">
    <w:name w:val="List Number 2"/>
    <w:basedOn w:val="List2"/>
    <w:rsid w:val="00350B4E"/>
    <w:pPr>
      <w:numPr>
        <w:numId w:val="8"/>
      </w:numPr>
      <w:tabs>
        <w:tab w:val="clear" w:pos="1060"/>
      </w:tabs>
    </w:pPr>
  </w:style>
  <w:style w:type="paragraph" w:customStyle="1" w:styleId="MarginNote">
    <w:name w:val="Margin Note"/>
    <w:basedOn w:val="BodyText"/>
    <w:rsid w:val="00350B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B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B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0B4E"/>
    <w:rPr>
      <w:sz w:val="32"/>
    </w:rPr>
  </w:style>
  <w:style w:type="paragraph" w:customStyle="1" w:styleId="HeadingProcedure">
    <w:name w:val="Heading Procedure"/>
    <w:basedOn w:val="HeadingBase"/>
    <w:next w:val="Normal"/>
    <w:rsid w:val="00350B4E"/>
    <w:pPr>
      <w:tabs>
        <w:tab w:val="left" w:pos="0"/>
      </w:tabs>
      <w:spacing w:before="120" w:after="60"/>
    </w:pPr>
    <w:rPr>
      <w:i/>
      <w:color w:val="918585"/>
      <w:sz w:val="22"/>
    </w:rPr>
  </w:style>
  <w:style w:type="paragraph" w:customStyle="1" w:styleId="TableBodyText">
    <w:name w:val="Table Body Text"/>
    <w:basedOn w:val="BodyText"/>
    <w:rsid w:val="00350B4E"/>
    <w:pPr>
      <w:spacing w:before="60" w:after="60"/>
    </w:pPr>
  </w:style>
  <w:style w:type="paragraph" w:styleId="ListContinue">
    <w:name w:val="List Continue"/>
    <w:basedOn w:val="List"/>
    <w:rsid w:val="00350B4E"/>
    <w:pPr>
      <w:ind w:firstLine="0"/>
    </w:pPr>
  </w:style>
  <w:style w:type="paragraph" w:customStyle="1" w:styleId="ListNote">
    <w:name w:val="List Note"/>
    <w:basedOn w:val="List"/>
    <w:rsid w:val="00350B4E"/>
    <w:pPr>
      <w:pBdr>
        <w:top w:val="single" w:sz="6" w:space="2" w:color="918585"/>
        <w:bottom w:val="single" w:sz="6" w:space="2" w:color="918585"/>
      </w:pBdr>
      <w:tabs>
        <w:tab w:val="left" w:pos="1021"/>
      </w:tabs>
      <w:ind w:firstLine="0"/>
    </w:pPr>
  </w:style>
  <w:style w:type="paragraph" w:customStyle="1" w:styleId="Warning">
    <w:name w:val="Warning"/>
    <w:basedOn w:val="BodyText"/>
    <w:rsid w:val="00350B4E"/>
    <w:pPr>
      <w:shd w:val="clear" w:color="auto" w:fill="D9D9D9"/>
      <w:tabs>
        <w:tab w:val="left" w:pos="992"/>
      </w:tabs>
      <w:ind w:left="119" w:right="119"/>
    </w:pPr>
    <w:rPr>
      <w:sz w:val="20"/>
    </w:rPr>
  </w:style>
  <w:style w:type="paragraph" w:customStyle="1" w:styleId="MarginIcons">
    <w:name w:val="Margin Icons"/>
    <w:basedOn w:val="BodyText"/>
    <w:rsid w:val="00350B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B4E"/>
    <w:rPr>
      <w:rFonts w:ascii="Courier New" w:hAnsi="Courier New"/>
    </w:rPr>
  </w:style>
  <w:style w:type="paragraph" w:customStyle="1" w:styleId="NoteBullet">
    <w:name w:val="Note Bullet"/>
    <w:basedOn w:val="Note"/>
    <w:rsid w:val="00350B4E"/>
    <w:pPr>
      <w:tabs>
        <w:tab w:val="clear" w:pos="680"/>
      </w:tabs>
      <w:spacing w:before="60" w:after="60"/>
    </w:pPr>
  </w:style>
  <w:style w:type="paragraph" w:customStyle="1" w:styleId="SubHeading2">
    <w:name w:val="SubHeading2"/>
    <w:basedOn w:val="HeadingBase"/>
    <w:rsid w:val="00350B4E"/>
    <w:pPr>
      <w:spacing w:before="240" w:after="60"/>
    </w:pPr>
    <w:rPr>
      <w:sz w:val="20"/>
    </w:rPr>
  </w:style>
  <w:style w:type="paragraph" w:customStyle="1" w:styleId="SubHeading1">
    <w:name w:val="SubHeading1"/>
    <w:basedOn w:val="HeadingBase"/>
    <w:rsid w:val="00350B4E"/>
    <w:pPr>
      <w:spacing w:before="240" w:after="60"/>
    </w:pPr>
    <w:rPr>
      <w:color w:val="918585"/>
      <w:sz w:val="22"/>
    </w:rPr>
  </w:style>
  <w:style w:type="paragraph" w:customStyle="1" w:styleId="SideHeading">
    <w:name w:val="Side Heading"/>
    <w:basedOn w:val="HeadingBase"/>
    <w:rsid w:val="00350B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B4E"/>
    <w:pPr>
      <w:numPr>
        <w:numId w:val="10"/>
      </w:numPr>
    </w:pPr>
  </w:style>
  <w:style w:type="paragraph" w:styleId="PlainText">
    <w:name w:val="Plain Text"/>
    <w:basedOn w:val="Normal"/>
    <w:link w:val="PlainTextChar"/>
    <w:rsid w:val="00350B4E"/>
    <w:rPr>
      <w:sz w:val="20"/>
    </w:rPr>
  </w:style>
  <w:style w:type="character" w:customStyle="1" w:styleId="PlainTextChar">
    <w:name w:val="Plain Text Char"/>
    <w:basedOn w:val="DefaultParagraphFont"/>
    <w:link w:val="PlainText"/>
    <w:rsid w:val="00350B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0B4E"/>
    <w:rPr>
      <w:b/>
      <w:smallCaps/>
    </w:rPr>
  </w:style>
  <w:style w:type="paragraph" w:customStyle="1" w:styleId="TableListNumber">
    <w:name w:val="Table List Number"/>
    <w:basedOn w:val="ListNumber"/>
    <w:rsid w:val="00350B4E"/>
    <w:pPr>
      <w:numPr>
        <w:numId w:val="0"/>
      </w:numPr>
    </w:pPr>
  </w:style>
  <w:style w:type="paragraph" w:styleId="TOC4">
    <w:name w:val="toc 4"/>
    <w:basedOn w:val="TOCBase"/>
    <w:next w:val="Normal"/>
    <w:semiHidden/>
    <w:rsid w:val="00350B4E"/>
    <w:pPr>
      <w:tabs>
        <w:tab w:val="right" w:leader="dot" w:pos="9071"/>
      </w:tabs>
      <w:ind w:left="1701"/>
    </w:pPr>
  </w:style>
  <w:style w:type="paragraph" w:customStyle="1" w:styleId="ListAlpha">
    <w:name w:val="List Alpha"/>
    <w:basedOn w:val="List"/>
    <w:rsid w:val="00350B4E"/>
    <w:pPr>
      <w:numPr>
        <w:numId w:val="7"/>
      </w:numPr>
    </w:pPr>
  </w:style>
  <w:style w:type="paragraph" w:customStyle="1" w:styleId="ListAlpha2">
    <w:name w:val="List Alpha 2"/>
    <w:basedOn w:val="List2"/>
    <w:rsid w:val="00350B4E"/>
    <w:pPr>
      <w:numPr>
        <w:numId w:val="6"/>
      </w:numPr>
    </w:pPr>
  </w:style>
  <w:style w:type="paragraph" w:styleId="List2">
    <w:name w:val="List 2"/>
    <w:basedOn w:val="BodyText"/>
    <w:rsid w:val="00350B4E"/>
    <w:pPr>
      <w:tabs>
        <w:tab w:val="left" w:pos="680"/>
      </w:tabs>
      <w:spacing w:before="60" w:after="60"/>
      <w:ind w:left="680" w:hanging="340"/>
    </w:pPr>
  </w:style>
  <w:style w:type="paragraph" w:styleId="List3">
    <w:name w:val="List 3"/>
    <w:basedOn w:val="BodyText"/>
    <w:rsid w:val="00350B4E"/>
    <w:pPr>
      <w:tabs>
        <w:tab w:val="left" w:pos="1021"/>
      </w:tabs>
      <w:spacing w:before="60" w:after="60"/>
      <w:ind w:left="1020" w:hanging="340"/>
    </w:pPr>
  </w:style>
  <w:style w:type="paragraph" w:styleId="List4">
    <w:name w:val="List 4"/>
    <w:basedOn w:val="BodyText"/>
    <w:rsid w:val="00350B4E"/>
    <w:pPr>
      <w:tabs>
        <w:tab w:val="left" w:pos="1361"/>
      </w:tabs>
      <w:spacing w:before="60" w:after="60"/>
      <w:ind w:left="1361" w:hanging="340"/>
    </w:pPr>
  </w:style>
  <w:style w:type="paragraph" w:styleId="List5">
    <w:name w:val="List 5"/>
    <w:basedOn w:val="BodyText"/>
    <w:rsid w:val="00350B4E"/>
    <w:pPr>
      <w:tabs>
        <w:tab w:val="left" w:pos="1701"/>
      </w:tabs>
      <w:spacing w:before="60" w:after="60"/>
      <w:ind w:left="1701" w:hanging="340"/>
    </w:pPr>
  </w:style>
  <w:style w:type="paragraph" w:styleId="ListBullet3">
    <w:name w:val="List Bullet 3"/>
    <w:basedOn w:val="List3"/>
    <w:rsid w:val="00350B4E"/>
    <w:pPr>
      <w:numPr>
        <w:numId w:val="13"/>
      </w:numPr>
      <w:tabs>
        <w:tab w:val="clear" w:pos="1021"/>
      </w:tabs>
      <w:ind w:left="1037" w:hanging="357"/>
    </w:pPr>
  </w:style>
  <w:style w:type="paragraph" w:styleId="ListBullet4">
    <w:name w:val="List Bullet 4"/>
    <w:basedOn w:val="List4"/>
    <w:rsid w:val="00350B4E"/>
    <w:pPr>
      <w:numPr>
        <w:numId w:val="1"/>
      </w:numPr>
    </w:pPr>
  </w:style>
  <w:style w:type="paragraph" w:styleId="ListBullet5">
    <w:name w:val="List Bullet 5"/>
    <w:basedOn w:val="List5"/>
    <w:rsid w:val="00350B4E"/>
    <w:pPr>
      <w:numPr>
        <w:numId w:val="2"/>
      </w:numPr>
    </w:pPr>
  </w:style>
  <w:style w:type="paragraph" w:styleId="ListContinue2">
    <w:name w:val="List Continue 2"/>
    <w:basedOn w:val="List2"/>
    <w:rsid w:val="00350B4E"/>
    <w:pPr>
      <w:ind w:firstLine="0"/>
    </w:pPr>
  </w:style>
  <w:style w:type="paragraph" w:styleId="ListContinue3">
    <w:name w:val="List Continue 3"/>
    <w:basedOn w:val="List3"/>
    <w:rsid w:val="00350B4E"/>
    <w:pPr>
      <w:ind w:left="1021" w:firstLine="0"/>
    </w:pPr>
  </w:style>
  <w:style w:type="paragraph" w:styleId="ListContinue4">
    <w:name w:val="List Continue 4"/>
    <w:basedOn w:val="List4"/>
    <w:rsid w:val="00350B4E"/>
    <w:pPr>
      <w:ind w:firstLine="0"/>
    </w:pPr>
  </w:style>
  <w:style w:type="paragraph" w:styleId="ListContinue5">
    <w:name w:val="List Continue 5"/>
    <w:basedOn w:val="List5"/>
    <w:rsid w:val="00350B4E"/>
    <w:pPr>
      <w:ind w:firstLine="0"/>
    </w:pPr>
  </w:style>
  <w:style w:type="paragraph" w:styleId="ListNumber3">
    <w:name w:val="List Number 3"/>
    <w:basedOn w:val="List3"/>
    <w:rsid w:val="00350B4E"/>
    <w:pPr>
      <w:numPr>
        <w:numId w:val="3"/>
      </w:numPr>
    </w:pPr>
  </w:style>
  <w:style w:type="paragraph" w:styleId="ListNumber4">
    <w:name w:val="List Number 4"/>
    <w:basedOn w:val="List4"/>
    <w:rsid w:val="00350B4E"/>
    <w:pPr>
      <w:numPr>
        <w:numId w:val="4"/>
      </w:numPr>
    </w:pPr>
  </w:style>
  <w:style w:type="paragraph" w:styleId="ListNumber5">
    <w:name w:val="List Number 5"/>
    <w:basedOn w:val="List5"/>
    <w:rsid w:val="00350B4E"/>
    <w:pPr>
      <w:numPr>
        <w:numId w:val="5"/>
      </w:numPr>
    </w:pPr>
  </w:style>
  <w:style w:type="paragraph" w:styleId="BlockText">
    <w:name w:val="Block Text"/>
    <w:basedOn w:val="Normal"/>
    <w:rsid w:val="00350B4E"/>
    <w:pPr>
      <w:spacing w:after="120"/>
      <w:ind w:left="1440" w:right="1440"/>
    </w:pPr>
  </w:style>
  <w:style w:type="character" w:customStyle="1" w:styleId="Subscript">
    <w:name w:val="Subscript"/>
    <w:basedOn w:val="DefaultParagraphFont"/>
    <w:rsid w:val="00350B4E"/>
    <w:rPr>
      <w:sz w:val="16"/>
      <w:vertAlign w:val="subscript"/>
    </w:rPr>
  </w:style>
  <w:style w:type="character" w:customStyle="1" w:styleId="Superscript">
    <w:name w:val="Superscript"/>
    <w:basedOn w:val="DefaultParagraphFont"/>
    <w:rsid w:val="00350B4E"/>
    <w:rPr>
      <w:sz w:val="16"/>
      <w:vertAlign w:val="superscript"/>
    </w:rPr>
  </w:style>
  <w:style w:type="character" w:customStyle="1" w:styleId="Symbols">
    <w:name w:val="Symbols"/>
    <w:basedOn w:val="DefaultParagraphFont"/>
    <w:rsid w:val="00350B4E"/>
    <w:rPr>
      <w:rFonts w:ascii="Symbol" w:hAnsi="Symbol"/>
    </w:rPr>
  </w:style>
  <w:style w:type="character" w:customStyle="1" w:styleId="MenuOptions">
    <w:name w:val="Menu Options"/>
    <w:basedOn w:val="DefaultParagraphFont"/>
    <w:rsid w:val="00350B4E"/>
    <w:rPr>
      <w:rFonts w:ascii="Arial Narrow" w:hAnsi="Arial Narrow"/>
      <w:smallCaps/>
    </w:rPr>
  </w:style>
  <w:style w:type="character" w:customStyle="1" w:styleId="Buttons">
    <w:name w:val="Buttons"/>
    <w:basedOn w:val="DefaultParagraphFont"/>
    <w:rsid w:val="00350B4E"/>
    <w:rPr>
      <w:b/>
    </w:rPr>
  </w:style>
  <w:style w:type="character" w:customStyle="1" w:styleId="Underlined">
    <w:name w:val="Underlined"/>
    <w:basedOn w:val="DefaultParagraphFont"/>
    <w:rsid w:val="00350B4E"/>
    <w:rPr>
      <w:u w:val="single"/>
    </w:rPr>
  </w:style>
  <w:style w:type="paragraph" w:customStyle="1" w:styleId="TableBodyTextRight">
    <w:name w:val="Table Body Text Right"/>
    <w:basedOn w:val="TableBodyText"/>
    <w:rsid w:val="00350B4E"/>
    <w:pPr>
      <w:widowControl w:val="0"/>
      <w:autoSpaceDE w:val="0"/>
      <w:autoSpaceDN w:val="0"/>
      <w:adjustRightInd w:val="0"/>
      <w:jc w:val="right"/>
    </w:pPr>
    <w:rPr>
      <w:rFonts w:cs="Arial"/>
      <w:szCs w:val="18"/>
    </w:rPr>
  </w:style>
  <w:style w:type="paragraph" w:customStyle="1" w:styleId="CopyrightText">
    <w:name w:val="Copyright Text"/>
    <w:basedOn w:val="BodyText"/>
    <w:rsid w:val="00350B4E"/>
    <w:rPr>
      <w:sz w:val="18"/>
    </w:rPr>
  </w:style>
  <w:style w:type="paragraph" w:customStyle="1" w:styleId="BodySmallRight">
    <w:name w:val="Body Small Right"/>
    <w:basedOn w:val="BodyTextRight"/>
    <w:rsid w:val="00350B4E"/>
    <w:rPr>
      <w:sz w:val="18"/>
      <w:szCs w:val="18"/>
    </w:rPr>
  </w:style>
  <w:style w:type="paragraph" w:customStyle="1" w:styleId="MarginEdition">
    <w:name w:val="Margin Edition"/>
    <w:basedOn w:val="MarginNote"/>
    <w:rsid w:val="00350B4E"/>
    <w:pPr>
      <w:spacing w:before="0" w:after="0"/>
    </w:pPr>
    <w:rPr>
      <w:rFonts w:ascii="Times New Roman" w:hAnsi="Times New Roman"/>
      <w:color w:val="999999"/>
    </w:rPr>
  </w:style>
  <w:style w:type="paragraph" w:customStyle="1" w:styleId="Spacer">
    <w:name w:val="Spacer"/>
    <w:basedOn w:val="Normal"/>
    <w:rsid w:val="00350B4E"/>
    <w:rPr>
      <w:sz w:val="2"/>
      <w:szCs w:val="2"/>
    </w:rPr>
  </w:style>
  <w:style w:type="character" w:customStyle="1" w:styleId="Small">
    <w:name w:val="Small"/>
    <w:basedOn w:val="DefaultParagraphFont"/>
    <w:rsid w:val="00350B4E"/>
    <w:rPr>
      <w:sz w:val="16"/>
    </w:rPr>
  </w:style>
  <w:style w:type="paragraph" w:customStyle="1" w:styleId="WideTable">
    <w:name w:val="Wide Table"/>
    <w:basedOn w:val="Normal"/>
    <w:rsid w:val="00350B4E"/>
    <w:pPr>
      <w:ind w:left="-1418"/>
    </w:pPr>
    <w:rPr>
      <w:sz w:val="2"/>
      <w:szCs w:val="2"/>
    </w:rPr>
  </w:style>
  <w:style w:type="character" w:styleId="PageNumber">
    <w:name w:val="page number"/>
    <w:basedOn w:val="DefaultParagraphFont"/>
    <w:rsid w:val="00350B4E"/>
  </w:style>
  <w:style w:type="paragraph" w:styleId="Quote">
    <w:name w:val="Quote"/>
    <w:basedOn w:val="Heading1"/>
    <w:link w:val="QuoteChar"/>
    <w:qFormat/>
    <w:rsid w:val="00350B4E"/>
    <w:rPr>
      <w:b w:val="0"/>
      <w:sz w:val="72"/>
      <w:szCs w:val="72"/>
      <w:lang w:val="en-NZ"/>
    </w:rPr>
  </w:style>
  <w:style w:type="character" w:customStyle="1" w:styleId="QuoteChar">
    <w:name w:val="Quote Char"/>
    <w:basedOn w:val="DefaultParagraphFont"/>
    <w:link w:val="Quote"/>
    <w:rsid w:val="00350B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B4E"/>
    <w:pPr>
      <w:pageBreakBefore/>
    </w:pPr>
  </w:style>
  <w:style w:type="paragraph" w:customStyle="1" w:styleId="Border">
    <w:name w:val="Border"/>
    <w:basedOn w:val="Normal"/>
    <w:qFormat/>
    <w:rsid w:val="00350B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B4E"/>
    <w:rPr>
      <w:b/>
      <w:bCs/>
      <w:i/>
      <w:iCs/>
      <w:color w:val="auto"/>
    </w:rPr>
  </w:style>
  <w:style w:type="paragraph" w:styleId="IntenseQuote">
    <w:name w:val="Intense Quote"/>
    <w:basedOn w:val="Normal"/>
    <w:next w:val="Normal"/>
    <w:link w:val="IntenseQuoteChar"/>
    <w:uiPriority w:val="30"/>
    <w:qFormat/>
    <w:rsid w:val="00350B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B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0B4E"/>
    <w:rPr>
      <w:smallCaps/>
      <w:color w:val="auto"/>
      <w:u w:val="single"/>
    </w:rPr>
  </w:style>
  <w:style w:type="character" w:styleId="IntenseReference">
    <w:name w:val="Intense Reference"/>
    <w:basedOn w:val="DefaultParagraphFont"/>
    <w:uiPriority w:val="32"/>
    <w:qFormat/>
    <w:rsid w:val="00350B4E"/>
    <w:rPr>
      <w:b/>
      <w:bCs/>
      <w:smallCaps/>
      <w:color w:val="auto"/>
      <w:spacing w:val="5"/>
      <w:u w:val="single"/>
    </w:rPr>
  </w:style>
  <w:style w:type="paragraph" w:customStyle="1" w:styleId="2ColumnHeading">
    <w:name w:val="2Column Heading"/>
    <w:basedOn w:val="BodyText"/>
    <w:qFormat/>
    <w:rsid w:val="00350B4E"/>
    <w:pPr>
      <w:spacing w:after="60"/>
      <w:ind w:left="-2268"/>
    </w:pPr>
    <w:rPr>
      <w:b/>
    </w:rPr>
  </w:style>
  <w:style w:type="paragraph" w:customStyle="1" w:styleId="Heading1TOC">
    <w:name w:val="Heading1 TOC"/>
    <w:basedOn w:val="Normal"/>
    <w:qFormat/>
    <w:rsid w:val="00350B4E"/>
    <w:pPr>
      <w:spacing w:before="240" w:after="120"/>
    </w:pPr>
    <w:rPr>
      <w:rFonts w:ascii="Times New Roman" w:hAnsi="Times New Roman"/>
      <w:b/>
      <w:sz w:val="32"/>
    </w:rPr>
  </w:style>
  <w:style w:type="paragraph" w:customStyle="1" w:styleId="Heading2TOC">
    <w:name w:val="Heading2 TOC"/>
    <w:basedOn w:val="Normal"/>
    <w:qFormat/>
    <w:rsid w:val="00350B4E"/>
    <w:pPr>
      <w:spacing w:before="240" w:after="60"/>
    </w:pPr>
    <w:rPr>
      <w:rFonts w:ascii="Times New Roman" w:hAnsi="Times New Roman"/>
      <w:b/>
      <w:sz w:val="28"/>
    </w:rPr>
  </w:style>
  <w:style w:type="character" w:customStyle="1" w:styleId="Underline">
    <w:name w:val="Underline"/>
    <w:basedOn w:val="DefaultParagraphFont"/>
    <w:qFormat/>
    <w:rsid w:val="00350B4E"/>
    <w:rPr>
      <w:u w:val="single"/>
    </w:rPr>
  </w:style>
  <w:style w:type="character" w:customStyle="1" w:styleId="BoldandItalics">
    <w:name w:val="Bold and Italics"/>
    <w:qFormat/>
    <w:rsid w:val="00350B4E"/>
    <w:rPr>
      <w:b/>
      <w:i/>
      <w:u w:val="none"/>
    </w:rPr>
  </w:style>
  <w:style w:type="paragraph" w:styleId="BalloonText">
    <w:name w:val="Balloon Text"/>
    <w:basedOn w:val="Normal"/>
    <w:link w:val="BalloonTextChar"/>
    <w:rsid w:val="00350B4E"/>
    <w:rPr>
      <w:rFonts w:ascii="Tahoma" w:hAnsi="Tahoma" w:cs="Tahoma"/>
      <w:sz w:val="16"/>
      <w:szCs w:val="16"/>
    </w:rPr>
  </w:style>
  <w:style w:type="character" w:customStyle="1" w:styleId="BalloonTextChar">
    <w:name w:val="Balloon Text Char"/>
    <w:basedOn w:val="DefaultParagraphFont"/>
    <w:link w:val="BalloonText"/>
    <w:rsid w:val="00350B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0B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0B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1297</Words>
  <Characters>8331</Characters>
  <Application>Microsoft Office Word</Application>
  <DocSecurity>0</DocSecurity>
  <Lines>301</Lines>
  <Paragraphs>193</Paragraphs>
  <ScaleCrop>false</ScaleCrop>
  <Company>Author-it Software Corporation Ltd.</Company>
  <LinksUpToDate>false</LinksUpToDate>
  <CharactersWithSpaces>9506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TLIA4307B Consolidate mail</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2012-05-27T03:25:00Z</dcterms:created>
  <dcterms:modified xsi:type="dcterms:W3CDTF">2012-05-27T03:25:00Z</dcterms:modified>
</cp:coreProperties>
</file>