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78B" w:rsidP="0036278B">
      <w:pPr>
        <w:pStyle w:val="Title"/>
      </w:pPr>
      <w:r>
        <w:fldChar w:fldCharType="begin"/>
      </w:r>
      <w:r>
        <w:instrText xml:space="preserve"> TITLE   \* MERGEFORMAT </w:instrText>
      </w:r>
      <w:r>
        <w:fldChar w:fldCharType="separate"/>
      </w:r>
      <w:r>
        <w:t>TLIA2607C Monitor storage facilities</w:t>
      </w:r>
      <w:r>
        <w:fldChar w:fldCharType="end"/>
      </w:r>
    </w:p>
    <w:p w:rsidR="0036278B" w:rsidP="0036278B">
      <w:pPr>
        <w:pStyle w:val="Version"/>
        <w:sectPr w:rsidSect="009A5F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FAB" w:rsidP="009A5FAB">
      <w:pPr>
        <w:pStyle w:val="SuperHeading"/>
      </w:pPr>
      <w:r w:rsidRPr="009A5FAB">
        <w:t>TLIA2607C Monitor storage facilities</w:t>
      </w:r>
    </w:p>
    <w:p w:rsidR="00000000" w:rsidRPr="009A5FAB" w:rsidP="009A5FAB">
      <w:pPr>
        <w:pStyle w:val="Heading1"/>
      </w:pPr>
      <w:bookmarkStart w:id="1" w:name="O_313213"/>
      <w:bookmarkEnd w:id="1"/>
      <w:r w:rsidRPr="009A5FAB">
        <w:t>Modification History</w:t>
      </w:r>
    </w:p>
    <w:p w:rsidR="00000000" w:rsidRPr="009A5FAB" w:rsidP="009A5FAB">
      <w:pPr>
        <w:pStyle w:val="Heading1"/>
      </w:pPr>
      <w:bookmarkStart w:id="2" w:name="O_313212"/>
      <w:bookmarkEnd w:id="2"/>
      <w:r w:rsidRPr="009A5FAB">
        <w:t>Unit Descriptor</w:t>
      </w:r>
    </w:p>
    <w:p w:rsidR="00000000" w:rsidRPr="009A5FAB" w:rsidP="009A5FAB">
      <w:pPr>
        <w:pStyle w:val="BodyText"/>
      </w:pPr>
      <w:r w:rsidRPr="009A5FAB">
        <w:t>This unit involves the skills and knowledge required to monitor storage facilities in accordance with workplace requirements including determining si</w:t>
      </w:r>
      <w:r w:rsidRPr="009A5FAB">
        <w:t>te functions and operations; monitoring storage operations in accordance with workplace procedures; and taking appropriate action in response to identified discrepancies, changes to storage requirements, or breaches in operational procedures.</w:t>
      </w:r>
    </w:p>
    <w:p w:rsidR="00000000" w:rsidRPr="009A5FAB" w:rsidP="009A5FAB">
      <w:pPr>
        <w:pStyle w:val="AllowPageBreak"/>
      </w:pPr>
    </w:p>
    <w:p w:rsidR="00000000" w:rsidRPr="009A5FAB" w:rsidP="009A5FAB">
      <w:pPr>
        <w:pStyle w:val="Heading1"/>
      </w:pPr>
      <w:bookmarkStart w:id="3" w:name="O_313211"/>
      <w:bookmarkEnd w:id="3"/>
      <w:r w:rsidRPr="009A5FAB">
        <w:t>Application of the Unit</w:t>
      </w:r>
    </w:p>
    <w:p w:rsidR="00000000" w:rsidRPr="009A5FAB" w:rsidP="009A5FAB">
      <w:pPr>
        <w:pStyle w:val="BodyText"/>
      </w:pPr>
      <w:r w:rsidRPr="009A5FAB">
        <w:t>Work must be carried out in compliance with the relevant regulations and workplace requirements concerning the monitoring of storage facilities.</w:t>
      </w:r>
    </w:p>
    <w:p w:rsidR="00000000" w:rsidRPr="009A5FAB" w:rsidP="009A5FAB">
      <w:pPr>
        <w:pStyle w:val="BodyText"/>
      </w:pPr>
      <w:r w:rsidRPr="009A5FAB">
        <w:t>Work is performed under general supervision. It involves the application of product</w:t>
      </w:r>
      <w:r w:rsidRPr="009A5FAB">
        <w:t xml:space="preserve"> knowledge and an understanding of relevant regulatory requirements to the monitoring of storage facilities in the warehousing, distribution and/or storage industries.</w:t>
      </w:r>
    </w:p>
    <w:p w:rsidR="00000000" w:rsidRPr="009A5FAB" w:rsidP="009A5FAB">
      <w:pPr>
        <w:pStyle w:val="AllowPageBreak"/>
      </w:pPr>
    </w:p>
    <w:p w:rsidR="00000000" w:rsidRPr="009A5FAB" w:rsidP="009A5FAB">
      <w:pPr>
        <w:pStyle w:val="Heading1"/>
      </w:pPr>
      <w:bookmarkStart w:id="4" w:name="O_313210"/>
      <w:bookmarkEnd w:id="4"/>
      <w:r w:rsidRPr="009A5FAB">
        <w:t>Licensing/Regulatory Information</w:t>
      </w:r>
    </w:p>
    <w:p w:rsidR="00000000" w:rsidRPr="009A5FAB" w:rsidP="009A5FAB">
      <w:pPr>
        <w:pStyle w:val="Heading1"/>
      </w:pPr>
      <w:bookmarkStart w:id="5" w:name="O_313203"/>
      <w:bookmarkEnd w:id="5"/>
      <w:r w:rsidRPr="009A5FAB">
        <w:t>Pre-Requisites</w:t>
      </w:r>
    </w:p>
    <w:p w:rsidR="00000000" w:rsidRPr="009A5FAB" w:rsidP="009A5FAB">
      <w:pPr>
        <w:pStyle w:val="Heading1"/>
      </w:pPr>
      <w:bookmarkStart w:id="6" w:name="O_313209"/>
      <w:bookmarkEnd w:id="6"/>
      <w:r w:rsidRPr="009A5FAB">
        <w:t>Employability Skills Information</w:t>
      </w:r>
    </w:p>
    <w:p w:rsidR="00000000" w:rsidRPr="009A5FAB" w:rsidP="009A5FAB">
      <w:pPr>
        <w:pStyle w:val="BodyText"/>
      </w:pPr>
      <w:r w:rsidRPr="009A5FAB">
        <w:t>The required outcomes described in this unit of competency contain applicable facets of Employability Skills. The Employability Skills Summary of the qualification in which this competen</w:t>
      </w:r>
      <w:r w:rsidRPr="009A5FAB">
        <w:t>cy is packaged will assist in identifying employability skill requirements.</w:t>
      </w:r>
    </w:p>
    <w:p w:rsidR="00000000" w:rsidRPr="009A5FAB" w:rsidP="009A5FAB">
      <w:pPr>
        <w:pStyle w:val="AllowPageBreak"/>
      </w:pPr>
    </w:p>
    <w:p w:rsidR="00000000" w:rsidRPr="009A5FAB" w:rsidP="009A5FAB">
      <w:pPr>
        <w:pStyle w:val="Heading1"/>
      </w:pPr>
      <w:bookmarkStart w:id="7" w:name="O_313214"/>
      <w:bookmarkEnd w:id="7"/>
      <w:r w:rsidRPr="009A5FAB">
        <w:t>Elements and Performance Criteria Pre-Content</w:t>
      </w:r>
    </w:p>
    <w:p w:rsidR="00000000" w:rsidRPr="009A5FAB" w:rsidP="009A5FAB">
      <w:pPr>
        <w:pStyle w:val="BodyText"/>
      </w:pPr>
      <w:r w:rsidRPr="009A5FAB">
        <w:t>Elements describe the essential outcomes of a unit of competency.</w:t>
      </w:r>
    </w:p>
    <w:p w:rsidR="00000000" w:rsidRPr="009A5FAB" w:rsidP="009A5FAB">
      <w:pPr>
        <w:pStyle w:val="BodyText"/>
      </w:pPr>
      <w:r w:rsidRPr="009A5FAB">
        <w:t>Performance criteria describe the required performa</w:t>
      </w:r>
      <w:r w:rsidRPr="009A5FAB">
        <w:t>nce needed to demonstrate achievement of the element. Assessment of performance is to be consistent with the evidence guide.</w:t>
      </w:r>
    </w:p>
    <w:p w:rsidR="00000000" w:rsidRPr="009A5FAB" w:rsidP="009A5FAB">
      <w:pPr>
        <w:pStyle w:val="AllowPageBreak"/>
      </w:pPr>
    </w:p>
    <w:p w:rsidR="00000000" w:rsidRPr="009A5FAB" w:rsidP="009A5FAB">
      <w:pPr>
        <w:pStyle w:val="Heading1"/>
      </w:pPr>
      <w:bookmarkStart w:id="8" w:name="O_313202"/>
      <w:bookmarkEnd w:id="8"/>
      <w:r w:rsidRPr="009A5FA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6278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rPr>
                <w:rStyle w:val="SpecialBold"/>
              </w:rPr>
              <w:t>Elements and Performance Criteria</w:t>
            </w:r>
          </w:p>
        </w:tc>
      </w:tr>
      <w:tr w:rsidTr="0036278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rPr>
                <w:rStyle w:val="SpecialBold"/>
              </w:rPr>
              <w:t>Performance Criteria</w:t>
            </w:r>
          </w:p>
        </w:tc>
      </w:tr>
      <w:tr w:rsidTr="003627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1</w:t>
            </w:r>
          </w:p>
        </w:tc>
        <w:tc>
          <w:tcPr>
            <w:tcW w:w="3000" w:type="dxa"/>
            <w:vMerge w:val="restart"/>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rPr>
                <w:rStyle w:val="SpecialBold"/>
              </w:rPr>
              <w:t>Determine site functions and operations</w:t>
            </w:r>
          </w:p>
        </w:tc>
        <w:tc>
          <w:tcPr>
            <w:tcW w:w="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1.1</w:t>
            </w:r>
          </w:p>
        </w:tc>
        <w:tc>
          <w:tcPr>
            <w:tcW w:w="51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Layout of storage facilities, work flow and activities undertaken in each zone are identified</w:t>
            </w:r>
          </w:p>
        </w:tc>
      </w:tr>
      <w:tr w:rsidTr="003627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1.2</w:t>
            </w:r>
          </w:p>
        </w:tc>
        <w:tc>
          <w:tcPr>
            <w:tcW w:w="51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Type of storage facilities, their purpose and (any) associated risk factors are identified</w:t>
            </w:r>
          </w:p>
        </w:tc>
      </w:tr>
      <w:tr w:rsidTr="003627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1.3</w:t>
            </w:r>
          </w:p>
        </w:tc>
        <w:tc>
          <w:tcPr>
            <w:tcW w:w="51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Inventory lists are accessed through record management system</w:t>
            </w:r>
          </w:p>
        </w:tc>
      </w:tr>
      <w:tr w:rsidTr="003627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1.4</w:t>
            </w:r>
          </w:p>
        </w:tc>
        <w:tc>
          <w:tcPr>
            <w:tcW w:w="51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Storage separations and co-storage applications are identified</w:t>
            </w:r>
          </w:p>
        </w:tc>
      </w:tr>
      <w:tr w:rsidTr="003627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2</w:t>
            </w:r>
          </w:p>
        </w:tc>
        <w:tc>
          <w:tcPr>
            <w:tcW w:w="3000" w:type="dxa"/>
            <w:vMerge w:val="restart"/>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rPr>
                <w:rStyle w:val="SpecialBold"/>
              </w:rPr>
              <w:t>Monitor storage operations</w:t>
            </w:r>
          </w:p>
        </w:tc>
        <w:tc>
          <w:tcPr>
            <w:tcW w:w="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2.1</w:t>
            </w:r>
          </w:p>
        </w:tc>
        <w:tc>
          <w:tcPr>
            <w:tcW w:w="51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Inventory data is confirmed to match goods/freight and applicable storage requirements</w:t>
            </w:r>
          </w:p>
        </w:tc>
      </w:tr>
      <w:tr w:rsidTr="003627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2.2</w:t>
            </w:r>
          </w:p>
        </w:tc>
        <w:tc>
          <w:tcPr>
            <w:tcW w:w="51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Storage areas are supervised to ensure movement of personnel and goods/freight are in accordance with workplace procedures</w:t>
            </w:r>
          </w:p>
        </w:tc>
      </w:tr>
      <w:tr w:rsidTr="003627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2.3</w:t>
            </w:r>
          </w:p>
        </w:tc>
        <w:tc>
          <w:tcPr>
            <w:tcW w:w="51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Storage facilities are checked to ensure appropriate operational capacity</w:t>
            </w:r>
          </w:p>
        </w:tc>
      </w:tr>
      <w:tr w:rsidTr="003627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2.4</w:t>
            </w:r>
          </w:p>
        </w:tc>
        <w:tc>
          <w:tcPr>
            <w:tcW w:w="51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Integrity of goods/materials are monitore</w:t>
            </w:r>
            <w:r w:rsidRPr="009A5FAB">
              <w:t>d to ensure appropriate quality is maintained</w:t>
            </w:r>
          </w:p>
        </w:tc>
      </w:tr>
      <w:tr w:rsidTr="003627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2.5</w:t>
            </w:r>
          </w:p>
        </w:tc>
        <w:tc>
          <w:tcPr>
            <w:tcW w:w="51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Discrepancies/changes to storage requirements and/or inventory lists are noted and action undertaken in accordance with workplace procedures</w:t>
            </w:r>
          </w:p>
        </w:tc>
      </w:tr>
      <w:tr w:rsidTr="003627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2.6</w:t>
            </w:r>
          </w:p>
        </w:tc>
        <w:tc>
          <w:tcPr>
            <w:tcW w:w="51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Appropriate action(s) are initiated in</w:t>
            </w:r>
            <w:r w:rsidRPr="009A5FAB">
              <w:t xml:space="preserve"> response to breaches of operational procedures or to an emergency/incident</w:t>
            </w:r>
          </w:p>
        </w:tc>
      </w:tr>
      <w:tr w:rsidTr="003627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2.7</w:t>
            </w:r>
          </w:p>
        </w:tc>
        <w:tc>
          <w:tcPr>
            <w:tcW w:w="51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Operational actions and investigative outcomes are documented in accordance with workplace procedures</w:t>
            </w:r>
          </w:p>
        </w:tc>
      </w:tr>
    </w:tbl>
    <w:p w:rsidR="00000000" w:rsidRPr="009A5FAB" w:rsidP="009A5FAB">
      <w:pPr>
        <w:pStyle w:val="BodyText"/>
      </w:pPr>
    </w:p>
    <w:p w:rsidR="00000000" w:rsidRPr="009A5FAB" w:rsidP="009A5FAB">
      <w:pPr>
        <w:pStyle w:val="AllowPageBreak"/>
      </w:pPr>
    </w:p>
    <w:p w:rsidR="00000000" w:rsidRPr="009A5FAB" w:rsidP="009A5FAB">
      <w:pPr>
        <w:pStyle w:val="Heading1"/>
      </w:pPr>
      <w:bookmarkStart w:id="9" w:name="O_313208"/>
      <w:bookmarkEnd w:id="9"/>
      <w:r w:rsidRPr="009A5FAB">
        <w:t>Required Skills and Knowledge</w:t>
      </w:r>
    </w:p>
    <w:tbl>
      <w:tblPr>
        <w:tblW w:w="0" w:type="auto"/>
        <w:tblLayout w:type="fixed"/>
        <w:tblCellMar>
          <w:left w:w="62" w:type="dxa"/>
          <w:right w:w="62" w:type="dxa"/>
        </w:tblCellMar>
        <w:tblLook w:val="0000"/>
      </w:tblPr>
      <w:tblGrid>
        <w:gridCol w:w="9000"/>
      </w:tblGrid>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rPr>
                <w:rStyle w:val="SpecialBold"/>
              </w:rPr>
              <w:t>REQUIRED KNOWLEDGE AND</w:t>
            </w:r>
            <w:r w:rsidRPr="009A5FAB">
              <w:rPr>
                <w:rStyle w:val="SpecialBold"/>
              </w:rPr>
              <w:t xml:space="preserve"> SKILLS</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This describes the essential knowledge and skills and their level required for this unit.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rPr>
                <w:rStyle w:val="SpecialBold"/>
              </w:rPr>
              <w:t>Required knowledge</w:t>
            </w:r>
            <w:r w:rsidRPr="009A5FAB">
              <w:t xml:space="preserve">: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Australian codes and regulations, permit and licence requirements relevant to the workplace activities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Relevant OH&amp;S and envir</w:t>
            </w:r>
            <w:r w:rsidRPr="009A5FAB">
              <w:t xml:space="preserve">onmental protection procedures and guidelines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Workplace procedures and policies relevant to the monitoring of storage facilities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Focus of operation of work systems, equipment, management and site operating systems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Information on various categories or</w:t>
            </w:r>
            <w:r w:rsidRPr="009A5FAB">
              <w:t xml:space="preserve"> groups of products including their key characteristics and hazards and the special handling, stacking and storage requirements for each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Types of storage areas and related equipment appropriate for different types of goods including perishable, fragile, </w:t>
            </w:r>
            <w:r w:rsidRPr="009A5FAB">
              <w:t xml:space="preserve">dangerous, composition/state goods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Equipment applications, capacities, configurations, safety hazards and control mechanisms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Requirements for workplace documentation reports and records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Problems that may occur when monitoring storage facilities and a</w:t>
            </w:r>
            <w:r w:rsidRPr="009A5FAB">
              <w:t xml:space="preserve">ppropriate action that can be taken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Site layout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 xml:space="preserve">Housekeeping standards and procedures required in the workplace </w:t>
            </w:r>
          </w:p>
        </w:tc>
      </w:tr>
    </w:tbl>
    <w:p w:rsidR="00000000" w:rsidRPr="009A5FAB" w:rsidP="009A5FAB">
      <w:pPr>
        <w:pStyle w:val="BodyText"/>
      </w:pPr>
    </w:p>
    <w:tbl>
      <w:tblPr>
        <w:tblW w:w="0" w:type="auto"/>
        <w:tblLayout w:type="fixed"/>
        <w:tblCellMar>
          <w:left w:w="62" w:type="dxa"/>
          <w:right w:w="62" w:type="dxa"/>
        </w:tblCellMar>
        <w:tblLook w:val="0000"/>
      </w:tblPr>
      <w:tblGrid>
        <w:gridCol w:w="9000"/>
      </w:tblGrid>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rPr>
                <w:rStyle w:val="SpecialBold"/>
              </w:rPr>
              <w:t>Required skills</w:t>
            </w:r>
            <w:r w:rsidRPr="009A5FAB">
              <w:t>:</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Communicate effectively with others when monitoring storage facilities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Read and interpret instructions, procedures, information and signs relevant to the monitoring of storage facilities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Complete documentation related to the monitoring of storage facilities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Work collaboratively with others when monitoring storage faciliti</w:t>
            </w:r>
            <w:r w:rsidRPr="009A5FAB">
              <w:t xml:space="preserve">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Adapt appropriately to cultural differences in the workplace, including modes of behaviour and interactions with others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Promptly report and/or rectify any identified problems, faults or malfunctions when monitoring storage facilities in accordance w</w:t>
            </w:r>
            <w:r w:rsidRPr="009A5FAB">
              <w:t xml:space="preserve">ith regulatory requirements and workplace procedures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Implement contingency plans for unplanned events related to the monitoring of storage facilities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Apply precautions and required action to minimise, control or eliminate hazards that may exist during </w:t>
            </w:r>
            <w:r w:rsidRPr="009A5FAB">
              <w:t xml:space="preserve">work activities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Modify activities depending on differing operational contingencies, risk situations and environments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Work systematically with required attention to detail without injury to self or others, or damage to goods or equipment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Operate and adapt to differences in equipment in accordance with standard operating procedures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Use information on products and stock to determine, plan and organise processes used for the monitoring of storage facilities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Select and use relevant communi</w:t>
            </w:r>
            <w:r w:rsidRPr="009A5FAB">
              <w:t xml:space="preserve">cations, computing and office equipment when monitoring storage facilities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Monitor performance of equipment </w:t>
            </w:r>
          </w:p>
        </w:tc>
      </w:tr>
      <w:tr w:rsidTr="003627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 xml:space="preserve">Select and use required personal protective equipment conforming to industry and OH&amp;S standards </w:t>
            </w:r>
          </w:p>
        </w:tc>
      </w:tr>
    </w:tbl>
    <w:p w:rsidR="00000000" w:rsidRPr="009A5FAB" w:rsidP="009A5FAB">
      <w:pPr>
        <w:pStyle w:val="BodyText"/>
      </w:pPr>
    </w:p>
    <w:p w:rsidR="00000000" w:rsidRPr="009A5FAB" w:rsidP="009A5FAB">
      <w:pPr>
        <w:pStyle w:val="AllowPageBreak"/>
      </w:pPr>
    </w:p>
    <w:p w:rsidR="00000000" w:rsidRPr="009A5FAB" w:rsidP="009A5FAB">
      <w:pPr>
        <w:pStyle w:val="Heading1"/>
      </w:pPr>
      <w:bookmarkStart w:id="10" w:name="O_313207"/>
      <w:bookmarkEnd w:id="10"/>
      <w:r w:rsidRPr="009A5FAB">
        <w:t>Evidence Guide</w:t>
      </w:r>
    </w:p>
    <w:tbl>
      <w:tblPr>
        <w:tblW w:w="0" w:type="auto"/>
        <w:tblLayout w:type="fixed"/>
        <w:tblCellMar>
          <w:left w:w="62" w:type="dxa"/>
          <w:right w:w="62" w:type="dxa"/>
        </w:tblCellMar>
        <w:tblLook w:val="0000"/>
      </w:tblPr>
      <w:tblGrid>
        <w:gridCol w:w="4500"/>
        <w:gridCol w:w="4500"/>
      </w:tblGrid>
      <w:tr w:rsidTr="003627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627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The evidence guide provides advice on assessment and must be read in conjunction with the performance criteria, required knowledge and skills, the range statement and the assessment guidelines for this Training Package.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rPr>
                <w:rStyle w:val="SpecialBold"/>
              </w:rPr>
              <w:t>Critical aspects for assessment a</w:t>
            </w:r>
            <w:r w:rsidRPr="009A5FAB">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The evidence required to demonstrate competency in this unit must be relevant to and satisfy all of the requirements of the elements and performance criteria of this unit and include demonstration</w:t>
            </w:r>
            <w:r w:rsidRPr="009A5FAB">
              <w:t xml:space="preserve"> of applying:   </w:t>
            </w:r>
          </w:p>
          <w:p w:rsidR="00000000" w:rsidRPr="009A5FAB" w:rsidP="009A5FAB">
            <w:pPr>
              <w:pStyle w:val="BodyText"/>
            </w:pPr>
            <w:r w:rsidRPr="009A5FAB">
              <w:t>the underpinning knowledge and skills</w:t>
            </w:r>
          </w:p>
          <w:p w:rsidR="00000000" w:rsidRPr="009A5FAB" w:rsidP="009A5FAB">
            <w:pPr>
              <w:pStyle w:val="BodyText"/>
            </w:pPr>
            <w:r w:rsidRPr="009A5FAB">
              <w:t>relevant legislation and workplace procedures</w:t>
            </w:r>
          </w:p>
          <w:p w:rsidR="00000000" w:rsidP="009A5FAB">
            <w:pPr>
              <w:pStyle w:val="BodyText"/>
              <w:rPr>
                <w:lang w:val="en-NZ"/>
              </w:rPr>
            </w:pPr>
            <w:r w:rsidRPr="009A5FAB">
              <w:t xml:space="preserve">other relevant aspects of the range statement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 xml:space="preserve">Performance is demonstrated consistently over a period of </w:t>
            </w:r>
            <w:r w:rsidRPr="009A5FAB">
              <w:t>time and in a suitable range of contexts</w:t>
            </w:r>
          </w:p>
          <w:p w:rsidR="00000000" w:rsidRPr="009A5FAB" w:rsidP="009A5FAB">
            <w:pPr>
              <w:pStyle w:val="BodyText"/>
            </w:pPr>
            <w:r w:rsidRPr="009A5FAB">
              <w:t xml:space="preserve">Resources for assessment include:   </w:t>
            </w:r>
          </w:p>
          <w:p w:rsidR="00000000" w:rsidRPr="009A5FAB" w:rsidP="009A5FAB">
            <w:pPr>
              <w:pStyle w:val="BodyText"/>
            </w:pPr>
            <w:r w:rsidRPr="009A5FAB">
              <w:t>a range of relevant exercises, case studies and other simulated practical and knowledge assessment, and/or</w:t>
            </w:r>
          </w:p>
          <w:p w:rsidR="00000000" w:rsidRPr="009A5FAB" w:rsidP="009A5FAB">
            <w:pPr>
              <w:pStyle w:val="BodyText"/>
            </w:pPr>
            <w:r w:rsidRPr="009A5FAB">
              <w:t>access to an appropriate range of relevant operational situations in th</w:t>
            </w:r>
            <w:r w:rsidRPr="009A5FAB">
              <w:t>e workplace</w:t>
            </w:r>
          </w:p>
          <w:p w:rsidR="00000000" w:rsidRPr="009A5FAB" w:rsidP="009A5FAB">
            <w:pPr>
              <w:pStyle w:val="BodyText"/>
            </w:pPr>
          </w:p>
          <w:p w:rsidR="00000000" w:rsidRPr="009A5FAB" w:rsidP="009A5FAB">
            <w:pPr>
              <w:pStyle w:val="BodyText"/>
            </w:pPr>
            <w:r w:rsidRPr="009A5FAB">
              <w:t xml:space="preserve">In both real and simulated environments, access is required to:     </w:t>
            </w:r>
          </w:p>
          <w:p w:rsidR="00000000" w:rsidRPr="009A5FAB" w:rsidP="009A5FAB">
            <w:pPr>
              <w:pStyle w:val="BodyText"/>
            </w:pPr>
            <w:r w:rsidRPr="009A5FAB">
              <w:t>relevant and appropriate materials and/or equipment, and/or</w:t>
            </w:r>
          </w:p>
          <w:p w:rsidR="00000000" w:rsidP="009A5FAB">
            <w:pPr>
              <w:pStyle w:val="BodyText"/>
              <w:rPr>
                <w:lang w:val="en-NZ"/>
              </w:rPr>
            </w:pPr>
            <w:r w:rsidRPr="009A5FAB">
              <w:t xml:space="preserve">applicable documentation including workplace procedures, regulations, codes of practice and operation manuals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Assessment of this unit must be undertaken by a registered training organisation</w:t>
            </w:r>
          </w:p>
          <w:p w:rsidR="00000000" w:rsidRPr="009A5FAB" w:rsidP="009A5FAB">
            <w:pPr>
              <w:pStyle w:val="BodyText"/>
            </w:pPr>
            <w:r w:rsidRPr="009A5FAB">
              <w:t>As a minimum, assessment of knowledge must be conducted through appropriate written/oral tests</w:t>
            </w:r>
          </w:p>
          <w:p w:rsidR="00000000" w:rsidRPr="009A5FAB" w:rsidP="009A5FAB">
            <w:pPr>
              <w:pStyle w:val="BodyText"/>
            </w:pPr>
            <w:r w:rsidRPr="009A5FAB">
              <w:t xml:space="preserve">Practical assessment must occur:   </w:t>
            </w:r>
          </w:p>
          <w:p w:rsidR="00000000" w:rsidRPr="009A5FAB" w:rsidP="009A5FAB">
            <w:pPr>
              <w:pStyle w:val="BodyText"/>
            </w:pPr>
            <w:r w:rsidRPr="009A5FAB">
              <w:t>through appropriately s</w:t>
            </w:r>
            <w:r w:rsidRPr="009A5FAB">
              <w:t>imulated activities at the registered training organisation, and/or</w:t>
            </w:r>
          </w:p>
          <w:p w:rsidR="00000000" w:rsidRPr="009A5FAB" w:rsidP="009A5FAB">
            <w:pPr>
              <w:pStyle w:val="BodyText"/>
            </w:pPr>
            <w:r w:rsidRPr="009A5FAB">
              <w:t xml:space="preserve">in an appropriate range of situations in the workplace </w:t>
            </w:r>
          </w:p>
        </w:tc>
      </w:tr>
    </w:tbl>
    <w:p w:rsidR="00000000" w:rsidRPr="009A5FAB" w:rsidP="009A5FAB">
      <w:pPr>
        <w:pStyle w:val="BodyText"/>
      </w:pPr>
    </w:p>
    <w:p w:rsidR="00000000" w:rsidRPr="009A5FAB" w:rsidP="009A5FAB">
      <w:pPr>
        <w:pStyle w:val="AllowPageBreak"/>
      </w:pPr>
    </w:p>
    <w:p w:rsidR="00000000" w:rsidRPr="009A5FAB" w:rsidP="009A5FAB">
      <w:pPr>
        <w:pStyle w:val="Heading1"/>
      </w:pPr>
      <w:bookmarkStart w:id="11" w:name="O_313206"/>
      <w:bookmarkEnd w:id="11"/>
      <w:r w:rsidRPr="009A5FAB">
        <w:t>Range Statement</w:t>
      </w:r>
    </w:p>
    <w:tbl>
      <w:tblPr>
        <w:tblW w:w="0" w:type="auto"/>
        <w:tblLayout w:type="fixed"/>
        <w:tblCellMar>
          <w:left w:w="62" w:type="dxa"/>
          <w:right w:w="62" w:type="dxa"/>
        </w:tblCellMar>
        <w:tblLook w:val="0000"/>
      </w:tblPr>
      <w:tblGrid>
        <w:gridCol w:w="4500"/>
        <w:gridCol w:w="4500"/>
      </w:tblGrid>
      <w:tr w:rsidTr="003627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rPr>
                <w:rStyle w:val="SpecialBold"/>
              </w:rPr>
              <w:t>RANGE STATEMENT</w:t>
            </w:r>
          </w:p>
        </w:tc>
      </w:tr>
      <w:tr w:rsidTr="003627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The range statement relates to the unit of competency as a whole. It allows for</w:t>
            </w:r>
            <w:r w:rsidRPr="009A5FAB">
              <w:t xml:space="preserve"> different work environments and situations that may affect performance.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in a range of work environments</w:t>
            </w:r>
          </w:p>
          <w:p w:rsidR="00000000" w:rsidP="009A5FAB">
            <w:pPr>
              <w:pStyle w:val="BodyText"/>
              <w:rPr>
                <w:lang w:val="en-NZ"/>
              </w:rPr>
            </w:pPr>
            <w:r w:rsidRPr="009A5FAB">
              <w:t xml:space="preserve">by day or night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internal or external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large, medium or small worksites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restricted spaces</w:t>
            </w:r>
          </w:p>
          <w:p w:rsidR="00000000" w:rsidRPr="009A5FAB" w:rsidP="009A5FAB">
            <w:pPr>
              <w:pStyle w:val="BodyText"/>
            </w:pPr>
            <w:r w:rsidRPr="009A5FAB">
              <w:t>site restrictions and procedures</w:t>
            </w:r>
          </w:p>
          <w:p w:rsidR="00000000" w:rsidRPr="009A5FAB" w:rsidP="009A5FAB">
            <w:pPr>
              <w:pStyle w:val="BodyText"/>
            </w:pPr>
            <w:r w:rsidRPr="009A5FAB">
              <w:t>use of safety and personal protective equipment</w:t>
            </w:r>
          </w:p>
          <w:p w:rsidR="00000000" w:rsidRPr="009A5FAB" w:rsidP="009A5FAB">
            <w:pPr>
              <w:pStyle w:val="BodyText"/>
            </w:pPr>
            <w:r w:rsidRPr="009A5FAB">
              <w:t>communications equipment</w:t>
            </w:r>
          </w:p>
          <w:p w:rsidR="00000000" w:rsidRPr="009A5FAB" w:rsidP="009A5FAB">
            <w:pPr>
              <w:pStyle w:val="BodyText"/>
            </w:pPr>
            <w:r w:rsidRPr="009A5FAB">
              <w:t>specialised lifting and/or handling equipment</w:t>
            </w:r>
          </w:p>
          <w:p w:rsidR="00000000" w:rsidRPr="009A5FAB" w:rsidP="009A5FAB">
            <w:pPr>
              <w:pStyle w:val="BodyText"/>
            </w:pPr>
            <w:r w:rsidRPr="009A5FAB">
              <w:t>incident/accident breakdown procedures</w:t>
            </w:r>
          </w:p>
          <w:p w:rsidR="00000000" w:rsidRPr="009A5FAB" w:rsidP="009A5FAB">
            <w:pPr>
              <w:pStyle w:val="BodyText"/>
            </w:pPr>
            <w:r w:rsidRPr="009A5FAB">
              <w:t>additional gear and equipment</w:t>
            </w:r>
          </w:p>
          <w:p w:rsidR="00000000" w:rsidRPr="009A5FAB" w:rsidP="009A5FAB">
            <w:pPr>
              <w:pStyle w:val="BodyText"/>
            </w:pPr>
            <w:r w:rsidRPr="009A5FAB">
              <w:t>noise restrictions</w:t>
            </w:r>
          </w:p>
          <w:p w:rsidR="00000000" w:rsidRPr="009A5FAB" w:rsidP="009A5FAB">
            <w:pPr>
              <w:pStyle w:val="BodyText"/>
            </w:pPr>
            <w:r w:rsidRPr="009A5FAB">
              <w:t>hours of operations</w:t>
            </w:r>
          </w:p>
          <w:p w:rsidR="00000000" w:rsidP="009A5FAB">
            <w:pPr>
              <w:pStyle w:val="BodyText"/>
              <w:rPr>
                <w:lang w:val="en-NZ"/>
              </w:rPr>
            </w:pPr>
            <w:r w:rsidRPr="009A5FAB">
              <w:t xml:space="preserve">authorities and permits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restricted spaces</w:t>
            </w:r>
          </w:p>
          <w:p w:rsidR="00000000" w:rsidRPr="009A5FAB" w:rsidP="009A5FAB">
            <w:pPr>
              <w:pStyle w:val="BodyText"/>
            </w:pPr>
            <w:r w:rsidRPr="009A5FAB">
              <w:t>exposed conditions</w:t>
            </w:r>
          </w:p>
          <w:p w:rsidR="00000000" w:rsidRPr="009A5FAB" w:rsidP="009A5FAB">
            <w:pPr>
              <w:pStyle w:val="BodyText"/>
            </w:pPr>
            <w:r w:rsidRPr="009A5FAB">
              <w:t>controlled or open environments</w:t>
            </w:r>
          </w:p>
          <w:p w:rsidR="00000000" w:rsidP="009A5FAB">
            <w:pPr>
              <w:pStyle w:val="BodyText"/>
              <w:rPr>
                <w:lang w:val="en-NZ"/>
              </w:rPr>
            </w:pPr>
            <w:r w:rsidRPr="009A5FAB">
              <w:t>environments involving the movement of equipment, goods, material</w:t>
            </w:r>
            <w:r w:rsidRPr="009A5FAB">
              <w:t xml:space="preserve">s and/or vehicular traffic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Goods may involve: </w:t>
            </w:r>
          </w:p>
        </w:tc>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special handling, location, storage and/or packaging requirements, including temperature controlled goods and dangerous goods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Modes of transfer may be: </w:t>
            </w:r>
          </w:p>
        </w:tc>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manual or motorised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Storage types may include but </w:t>
            </w:r>
            <w:r w:rsidRPr="009A5FAB">
              <w:t xml:space="preserve">are not limited to: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bin/binning systems</w:t>
            </w:r>
          </w:p>
          <w:p w:rsidR="00000000" w:rsidRPr="009A5FAB" w:rsidP="009A5FAB">
            <w:pPr>
              <w:pStyle w:val="BodyText"/>
            </w:pPr>
            <w:r w:rsidRPr="009A5FAB">
              <w:t>rack refrigeration/freezers/cold rooms</w:t>
            </w:r>
          </w:p>
          <w:p w:rsidR="00000000" w:rsidRPr="009A5FAB" w:rsidP="009A5FAB">
            <w:pPr>
              <w:pStyle w:val="BodyText"/>
            </w:pPr>
            <w:r w:rsidRPr="009A5FAB">
              <w:t>marked floor space</w:t>
            </w:r>
          </w:p>
          <w:p w:rsidR="00000000" w:rsidRPr="009A5FAB" w:rsidP="009A5FAB">
            <w:pPr>
              <w:pStyle w:val="BodyText"/>
            </w:pPr>
            <w:r w:rsidRPr="009A5FAB">
              <w:t>containers</w:t>
            </w:r>
          </w:p>
          <w:p w:rsidR="00000000" w:rsidRPr="009A5FAB" w:rsidP="009A5FAB">
            <w:pPr>
              <w:pStyle w:val="BodyText"/>
            </w:pPr>
            <w:r w:rsidRPr="009A5FAB">
              <w:t>racks and racking systems</w:t>
            </w:r>
          </w:p>
          <w:p w:rsidR="00000000" w:rsidRPr="009A5FAB" w:rsidP="009A5FAB">
            <w:pPr>
              <w:pStyle w:val="BodyText"/>
            </w:pPr>
            <w:r w:rsidRPr="009A5FAB">
              <w:t>block/stacks</w:t>
            </w:r>
          </w:p>
          <w:p w:rsidR="00000000" w:rsidP="009A5FAB">
            <w:pPr>
              <w:pStyle w:val="BodyText"/>
              <w:rPr>
                <w:lang w:val="en-NZ"/>
              </w:rPr>
            </w:pPr>
            <w:r w:rsidRPr="009A5FAB">
              <w:t xml:space="preserve">pallets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Inventory systems may be: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automated</w:t>
            </w:r>
          </w:p>
          <w:p w:rsidR="00000000" w:rsidRPr="009A5FAB" w:rsidP="009A5FAB">
            <w:pPr>
              <w:pStyle w:val="BodyText"/>
            </w:pPr>
            <w:r w:rsidRPr="009A5FAB">
              <w:t>manual</w:t>
            </w:r>
          </w:p>
          <w:p w:rsidR="00000000" w:rsidRPr="009A5FAB" w:rsidP="009A5FAB">
            <w:pPr>
              <w:pStyle w:val="BodyText"/>
            </w:pPr>
            <w:r w:rsidRPr="009A5FAB">
              <w:t>paper-based</w:t>
            </w:r>
          </w:p>
          <w:p w:rsidR="00000000" w:rsidRPr="009A5FAB" w:rsidP="009A5FAB">
            <w:pPr>
              <w:pStyle w:val="BodyText"/>
            </w:pPr>
            <w:r w:rsidRPr="009A5FAB">
              <w:t>computerised</w:t>
            </w:r>
          </w:p>
          <w:p w:rsidR="00000000" w:rsidP="009A5FAB">
            <w:pPr>
              <w:pStyle w:val="BodyText"/>
              <w:rPr>
                <w:lang w:val="en-NZ"/>
              </w:rPr>
            </w:pPr>
            <w:r w:rsidRPr="009A5FAB">
              <w:t xml:space="preserve">microfiche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Categories or groups of products/stock may include: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small parts</w:t>
            </w:r>
          </w:p>
          <w:p w:rsidR="00000000" w:rsidRPr="009A5FAB" w:rsidP="009A5FAB">
            <w:pPr>
              <w:pStyle w:val="BodyText"/>
            </w:pPr>
            <w:r w:rsidRPr="009A5FAB">
              <w:t>perishable goods</w:t>
            </w:r>
          </w:p>
          <w:p w:rsidR="00000000" w:rsidRPr="009A5FAB" w:rsidP="009A5FAB">
            <w:pPr>
              <w:pStyle w:val="BodyText"/>
            </w:pPr>
            <w:r w:rsidRPr="009A5FAB">
              <w:t>overseas export</w:t>
            </w:r>
          </w:p>
          <w:p w:rsidR="00000000" w:rsidRPr="009A5FAB" w:rsidP="009A5FAB">
            <w:pPr>
              <w:pStyle w:val="BodyText"/>
            </w:pPr>
            <w:r w:rsidRPr="009A5FAB">
              <w:t>dangerous goods</w:t>
            </w:r>
          </w:p>
          <w:p w:rsidR="00000000" w:rsidRPr="009A5FAB" w:rsidP="009A5FAB">
            <w:pPr>
              <w:pStyle w:val="BodyText"/>
            </w:pPr>
            <w:r w:rsidRPr="009A5FAB">
              <w:t>refrigerated products</w:t>
            </w:r>
          </w:p>
          <w:p w:rsidR="00000000" w:rsidRPr="009A5FAB" w:rsidP="009A5FAB">
            <w:pPr>
              <w:pStyle w:val="BodyText"/>
            </w:pPr>
            <w:r w:rsidRPr="009A5FAB">
              <w:t>temperature controlled stock</w:t>
            </w:r>
          </w:p>
          <w:p w:rsidR="00000000" w:rsidP="009A5FAB">
            <w:pPr>
              <w:pStyle w:val="BodyText"/>
              <w:rPr>
                <w:lang w:val="en-NZ"/>
              </w:rPr>
            </w:pPr>
            <w:r w:rsidRPr="009A5FAB">
              <w:t xml:space="preserve">fragile goods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The characteristics of products/stock may include: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small parts</w:t>
            </w:r>
          </w:p>
          <w:p w:rsidR="00000000" w:rsidRPr="009A5FAB" w:rsidP="009A5FAB">
            <w:pPr>
              <w:pStyle w:val="BodyText"/>
            </w:pPr>
            <w:r w:rsidRPr="009A5FAB">
              <w:t>toxicity</w:t>
            </w:r>
          </w:p>
          <w:p w:rsidR="00000000" w:rsidRPr="009A5FAB" w:rsidP="009A5FAB">
            <w:pPr>
              <w:pStyle w:val="BodyText"/>
            </w:pPr>
            <w:r w:rsidRPr="009A5FAB">
              <w:t>flammability</w:t>
            </w:r>
          </w:p>
          <w:p w:rsidR="00000000" w:rsidRPr="009A5FAB" w:rsidP="009A5FAB">
            <w:pPr>
              <w:pStyle w:val="BodyText"/>
            </w:pPr>
            <w:r w:rsidRPr="009A5FAB">
              <w:t>form</w:t>
            </w:r>
          </w:p>
          <w:p w:rsidR="00000000" w:rsidRPr="009A5FAB" w:rsidP="009A5FAB">
            <w:pPr>
              <w:pStyle w:val="BodyText"/>
            </w:pPr>
            <w:r w:rsidRPr="009A5FAB">
              <w:t>weight</w:t>
            </w:r>
          </w:p>
          <w:p w:rsidR="00000000" w:rsidRPr="009A5FAB" w:rsidP="009A5FAB">
            <w:pPr>
              <w:pStyle w:val="BodyText"/>
            </w:pPr>
            <w:r w:rsidRPr="009A5FAB">
              <w:t>size</w:t>
            </w:r>
          </w:p>
          <w:p w:rsidR="00000000" w:rsidRPr="009A5FAB" w:rsidP="009A5FAB">
            <w:pPr>
              <w:pStyle w:val="BodyText"/>
            </w:pPr>
            <w:r w:rsidRPr="009A5FAB">
              <w:t>state</w:t>
            </w:r>
          </w:p>
          <w:p w:rsidR="00000000" w:rsidRPr="009A5FAB" w:rsidP="009A5FAB">
            <w:pPr>
              <w:pStyle w:val="BodyText"/>
            </w:pPr>
            <w:r w:rsidRPr="009A5FAB">
              <w:t>perishability</w:t>
            </w:r>
          </w:p>
          <w:p w:rsidR="00000000" w:rsidRPr="009A5FAB" w:rsidP="009A5FAB">
            <w:pPr>
              <w:pStyle w:val="BodyText"/>
            </w:pPr>
            <w:r w:rsidRPr="009A5FAB">
              <w:t>fragility</w:t>
            </w:r>
          </w:p>
          <w:p w:rsidR="00000000" w:rsidP="009A5FAB">
            <w:pPr>
              <w:pStyle w:val="BodyText"/>
              <w:rPr>
                <w:lang w:val="en-NZ"/>
              </w:rPr>
            </w:pPr>
            <w:r w:rsidRPr="009A5FAB">
              <w:t xml:space="preserve">security risk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Labelling systems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batch code</w:t>
            </w:r>
          </w:p>
          <w:p w:rsidR="00000000" w:rsidRPr="009A5FAB" w:rsidP="009A5FAB">
            <w:pPr>
              <w:pStyle w:val="BodyText"/>
            </w:pPr>
            <w:r w:rsidRPr="009A5FAB">
              <w:t>bar code</w:t>
            </w:r>
          </w:p>
          <w:p w:rsidR="00000000" w:rsidRPr="009A5FAB" w:rsidP="009A5FAB">
            <w:pPr>
              <w:pStyle w:val="BodyText"/>
            </w:pPr>
            <w:r w:rsidRPr="009A5FAB">
              <w:t>identification numbering systems</w:t>
            </w:r>
          </w:p>
          <w:p w:rsidR="00000000" w:rsidRPr="009A5FAB" w:rsidP="009A5FAB">
            <w:pPr>
              <w:pStyle w:val="BodyText"/>
            </w:pPr>
            <w:r w:rsidRPr="009A5FAB">
              <w:t>serial numbers</w:t>
            </w:r>
          </w:p>
          <w:p w:rsidR="00000000" w:rsidRPr="009A5FAB" w:rsidP="009A5FAB">
            <w:pPr>
              <w:pStyle w:val="BodyText"/>
            </w:pPr>
            <w:r w:rsidRPr="009A5FAB">
              <w:t>symbols for safe handling</w:t>
            </w:r>
          </w:p>
          <w:p w:rsidR="00000000" w:rsidP="009A5FAB">
            <w:pPr>
              <w:pStyle w:val="BodyText"/>
              <w:rPr>
                <w:lang w:val="en-NZ"/>
              </w:rPr>
            </w:pPr>
            <w:r w:rsidRPr="009A5FAB">
              <w:t xml:space="preserve">ADG and HAZCHEM Codes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Hazards</w:t>
            </w:r>
            <w:r w:rsidRPr="009A5FAB">
              <w:t xml:space="preserve">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hazardous or dangerous materials</w:t>
            </w:r>
          </w:p>
          <w:p w:rsidR="00000000" w:rsidRPr="009A5FAB" w:rsidP="009A5FAB">
            <w:pPr>
              <w:pStyle w:val="BodyText"/>
            </w:pPr>
            <w:r w:rsidRPr="009A5FAB">
              <w:t>contamination of, or from, materials being handled</w:t>
            </w:r>
          </w:p>
          <w:p w:rsidR="00000000" w:rsidRPr="009A5FAB" w:rsidP="009A5FAB">
            <w:pPr>
              <w:pStyle w:val="BodyText"/>
            </w:pPr>
            <w:r w:rsidRPr="009A5FAB">
              <w:t>noise, light, energy sources</w:t>
            </w:r>
          </w:p>
          <w:p w:rsidR="00000000" w:rsidRPr="009A5FAB" w:rsidP="009A5FAB">
            <w:pPr>
              <w:pStyle w:val="BodyText"/>
            </w:pPr>
            <w:r w:rsidRPr="009A5FAB">
              <w:t>stationary and moving machinery, parts or components</w:t>
            </w:r>
          </w:p>
          <w:p w:rsidR="00000000" w:rsidRPr="009A5FAB" w:rsidP="009A5FAB">
            <w:pPr>
              <w:pStyle w:val="BodyText"/>
            </w:pPr>
            <w:r w:rsidRPr="009A5FAB">
              <w:t>service lines</w:t>
            </w:r>
          </w:p>
          <w:p w:rsidR="00000000" w:rsidRPr="009A5FAB" w:rsidP="009A5FAB">
            <w:pPr>
              <w:pStyle w:val="BodyText"/>
            </w:pPr>
            <w:r w:rsidRPr="009A5FAB">
              <w:t>skills, leakages, ruptures</w:t>
            </w:r>
          </w:p>
          <w:p w:rsidR="00000000" w:rsidRPr="009A5FAB" w:rsidP="009A5FAB">
            <w:pPr>
              <w:pStyle w:val="BodyText"/>
            </w:pPr>
            <w:r w:rsidRPr="009A5FAB">
              <w:t>dust/vapours</w:t>
            </w:r>
          </w:p>
          <w:p w:rsidR="00000000" w:rsidRPr="009A5FAB" w:rsidP="009A5FAB">
            <w:pPr>
              <w:pStyle w:val="BodyText"/>
            </w:pPr>
            <w:r w:rsidRPr="009A5FAB">
              <w:t>oil or water on floor</w:t>
            </w:r>
          </w:p>
          <w:p w:rsidR="00000000" w:rsidRPr="009A5FAB" w:rsidP="009A5FAB">
            <w:pPr>
              <w:pStyle w:val="BodyText"/>
            </w:pPr>
            <w:r w:rsidRPr="009A5FAB">
              <w:t>a fire or explosion</w:t>
            </w:r>
          </w:p>
          <w:p w:rsidR="00000000" w:rsidRPr="009A5FAB" w:rsidP="009A5FAB">
            <w:pPr>
              <w:pStyle w:val="BodyText"/>
            </w:pPr>
            <w:r w:rsidRPr="009A5FAB">
              <w:t>damaged packaging or pallets</w:t>
            </w:r>
          </w:p>
          <w:p w:rsidR="00000000" w:rsidRPr="009A5FAB" w:rsidP="009A5FAB">
            <w:pPr>
              <w:pStyle w:val="BodyText"/>
            </w:pPr>
            <w:r w:rsidRPr="009A5FAB">
              <w:t>debris on floor</w:t>
            </w:r>
          </w:p>
          <w:p w:rsidR="00000000" w:rsidRPr="009A5FAB" w:rsidP="009A5FAB">
            <w:pPr>
              <w:pStyle w:val="BodyText"/>
            </w:pPr>
            <w:r w:rsidRPr="009A5FAB">
              <w:t>faulty racking</w:t>
            </w:r>
          </w:p>
          <w:p w:rsidR="00000000" w:rsidRPr="009A5FAB" w:rsidP="009A5FAB">
            <w:pPr>
              <w:pStyle w:val="BodyText"/>
            </w:pPr>
            <w:r w:rsidRPr="009A5FAB">
              <w:t>poorly stacked pallets</w:t>
            </w:r>
          </w:p>
          <w:p w:rsidR="00000000" w:rsidP="009A5FAB">
            <w:pPr>
              <w:pStyle w:val="BodyText"/>
              <w:rPr>
                <w:lang w:val="en-NZ"/>
              </w:rPr>
            </w:pPr>
            <w:r w:rsidRPr="009A5FAB">
              <w:t xml:space="preserve">faulty equipment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phone</w:t>
            </w:r>
          </w:p>
          <w:p w:rsidR="00000000" w:rsidRPr="009A5FAB" w:rsidP="009A5FAB">
            <w:pPr>
              <w:pStyle w:val="BodyText"/>
            </w:pPr>
            <w:r w:rsidRPr="009A5FAB">
              <w:t>electronic data interchange (EDI)</w:t>
            </w:r>
          </w:p>
          <w:p w:rsidR="00000000" w:rsidRPr="009A5FAB" w:rsidP="009A5FAB">
            <w:pPr>
              <w:pStyle w:val="BodyText"/>
            </w:pPr>
            <w:r w:rsidRPr="009A5FAB">
              <w:t>fax</w:t>
            </w:r>
          </w:p>
          <w:p w:rsidR="00000000" w:rsidRPr="009A5FAB" w:rsidP="009A5FAB">
            <w:pPr>
              <w:pStyle w:val="BodyText"/>
            </w:pPr>
            <w:r w:rsidRPr="009A5FAB">
              <w:t>email</w:t>
            </w:r>
          </w:p>
          <w:p w:rsidR="00000000" w:rsidRPr="009A5FAB" w:rsidP="009A5FAB">
            <w:pPr>
              <w:pStyle w:val="BodyText"/>
            </w:pPr>
            <w:r w:rsidRPr="009A5FAB">
              <w:t>internet</w:t>
            </w:r>
          </w:p>
          <w:p w:rsidR="00000000" w:rsidRPr="009A5FAB" w:rsidP="009A5FAB">
            <w:pPr>
              <w:pStyle w:val="BodyText"/>
            </w:pPr>
            <w:r w:rsidRPr="009A5FAB">
              <w:t>RF syste</w:t>
            </w:r>
            <w:r w:rsidRPr="009A5FAB">
              <w:t>ms</w:t>
            </w:r>
          </w:p>
          <w:p w:rsidR="00000000" w:rsidP="009A5FAB">
            <w:pPr>
              <w:pStyle w:val="BodyText"/>
              <w:rPr>
                <w:lang w:val="en-NZ"/>
              </w:rPr>
            </w:pPr>
            <w:r w:rsidRPr="009A5FAB">
              <w:t xml:space="preserve">oral, aural or signed communications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company procedures</w:t>
            </w:r>
          </w:p>
          <w:p w:rsidR="00000000" w:rsidRPr="009A5FAB" w:rsidP="009A5FAB">
            <w:pPr>
              <w:pStyle w:val="BodyText"/>
            </w:pPr>
            <w:r w:rsidRPr="009A5FAB">
              <w:t>enterprise procedures</w:t>
            </w:r>
          </w:p>
          <w:p w:rsidR="00000000" w:rsidRPr="009A5FAB" w:rsidP="009A5FAB">
            <w:pPr>
              <w:pStyle w:val="BodyText"/>
            </w:pPr>
            <w:r w:rsidRPr="009A5FAB">
              <w:t>organisational procedures</w:t>
            </w:r>
          </w:p>
          <w:p w:rsidR="00000000" w:rsidP="009A5FAB">
            <w:pPr>
              <w:pStyle w:val="BodyText"/>
              <w:rPr>
                <w:lang w:val="en-NZ"/>
              </w:rPr>
            </w:pPr>
            <w:r w:rsidRPr="009A5FAB">
              <w:t xml:space="preserve">established procedures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Persona</w:t>
            </w:r>
            <w:r w:rsidRPr="009A5FAB">
              <w:t xml:space="preserve">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gloves</w:t>
            </w:r>
          </w:p>
          <w:p w:rsidR="00000000" w:rsidRPr="009A5FAB" w:rsidP="009A5FAB">
            <w:pPr>
              <w:pStyle w:val="BodyText"/>
            </w:pPr>
            <w:r w:rsidRPr="009A5FAB">
              <w:t>safety headwear and footwear</w:t>
            </w:r>
          </w:p>
          <w:p w:rsidR="00000000" w:rsidRPr="009A5FAB" w:rsidP="009A5FAB">
            <w:pPr>
              <w:pStyle w:val="BodyText"/>
            </w:pPr>
            <w:r w:rsidRPr="009A5FAB">
              <w:t>safety glasses</w:t>
            </w:r>
          </w:p>
          <w:p w:rsidR="00000000" w:rsidRPr="009A5FAB" w:rsidP="009A5FAB">
            <w:pPr>
              <w:pStyle w:val="BodyText"/>
            </w:pPr>
            <w:r w:rsidRPr="009A5FAB">
              <w:t>two-way radios</w:t>
            </w:r>
          </w:p>
          <w:p w:rsidR="00000000" w:rsidP="009A5FAB">
            <w:pPr>
              <w:pStyle w:val="BodyText"/>
              <w:rPr>
                <w:lang w:val="en-NZ"/>
              </w:rPr>
            </w:pPr>
            <w:r w:rsidRPr="009A5FAB">
              <w:t xml:space="preserve">high visibility clothing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other employees and supervisors</w:t>
            </w:r>
          </w:p>
          <w:p w:rsidR="00000000" w:rsidRPr="009A5FAB" w:rsidP="009A5FAB">
            <w:pPr>
              <w:pStyle w:val="BodyText"/>
            </w:pPr>
            <w:r w:rsidRPr="009A5FAB">
              <w:t>suppliers, customers and clients</w:t>
            </w:r>
          </w:p>
          <w:p w:rsidR="00000000" w:rsidRPr="009A5FAB" w:rsidP="009A5FAB">
            <w:pPr>
              <w:pStyle w:val="BodyText"/>
            </w:pPr>
            <w:r w:rsidRPr="009A5FAB">
              <w:t>relevant authorities and</w:t>
            </w:r>
            <w:r w:rsidRPr="009A5FAB">
              <w:t xml:space="preserve"> institutions</w:t>
            </w:r>
          </w:p>
          <w:p w:rsidR="00000000" w:rsidRPr="009A5FAB" w:rsidP="009A5FAB">
            <w:pPr>
              <w:pStyle w:val="BodyText"/>
            </w:pPr>
            <w:r w:rsidRPr="009A5FAB">
              <w:t>management and union representatives</w:t>
            </w:r>
          </w:p>
          <w:p w:rsidR="00000000" w:rsidRPr="009A5FAB" w:rsidP="009A5FAB">
            <w:pPr>
              <w:pStyle w:val="BodyText"/>
            </w:pPr>
            <w:r w:rsidRPr="009A5FAB">
              <w:t>industrial relations and OH&amp;S specialists</w:t>
            </w:r>
          </w:p>
          <w:p w:rsidR="00000000" w:rsidP="009A5FAB">
            <w:pPr>
              <w:pStyle w:val="BodyText"/>
              <w:rPr>
                <w:lang w:val="en-NZ"/>
              </w:rPr>
            </w:pPr>
            <w:r w:rsidRPr="009A5FAB">
              <w:t xml:space="preserve">other maintenance, professional or technical staff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goods identification numbers and codes</w:t>
            </w:r>
          </w:p>
          <w:p w:rsidR="00000000" w:rsidRPr="009A5FAB" w:rsidP="009A5FAB">
            <w:pPr>
              <w:pStyle w:val="BodyText"/>
            </w:pPr>
            <w:r w:rsidRPr="009A5FAB">
              <w:t>manifests, picking slips, merchandi</w:t>
            </w:r>
            <w:r w:rsidRPr="009A5FAB">
              <w:t>se transfers, stock requisitions and bar codes</w:t>
            </w:r>
          </w:p>
          <w:p w:rsidR="00000000" w:rsidRPr="009A5FAB" w:rsidP="009A5FAB">
            <w:pPr>
              <w:pStyle w:val="BodyText"/>
            </w:pPr>
            <w:r w:rsidRPr="009A5FAB">
              <w:t>codes of practice and regulations relevant to workplace operations</w:t>
            </w:r>
          </w:p>
          <w:p w:rsidR="00000000" w:rsidRPr="009A5FAB" w:rsidP="009A5FAB">
            <w:pPr>
              <w:pStyle w:val="BodyText"/>
            </w:pPr>
            <w:r w:rsidRPr="009A5FAB">
              <w:t>Australian and international regulations and codes of practice for the handling, stacking and transport of dangerous goods and hazardous subst</w:t>
            </w:r>
            <w:r w:rsidRPr="009A5FAB">
              <w:t>ances</w:t>
            </w:r>
          </w:p>
          <w:p w:rsidR="00000000" w:rsidRPr="009A5FAB" w:rsidP="009A5FAB">
            <w:pPr>
              <w:pStyle w:val="BodyText"/>
            </w:pPr>
            <w:r w:rsidRPr="009A5FAB">
              <w:t>operations manuals, job specifications and induction documentation</w:t>
            </w:r>
          </w:p>
          <w:p w:rsidR="00000000" w:rsidRPr="009A5FAB" w:rsidP="009A5FAB">
            <w:pPr>
              <w:pStyle w:val="BodyText"/>
            </w:pPr>
            <w:r w:rsidRPr="009A5FAB">
              <w:t>manufacturers specifications for equipment</w:t>
            </w:r>
          </w:p>
          <w:p w:rsidR="00000000" w:rsidRPr="009A5FAB" w:rsidP="009A5FAB">
            <w:pPr>
              <w:pStyle w:val="BodyText"/>
            </w:pPr>
            <w:r w:rsidRPr="009A5FAB">
              <w:t>workplace procedures and policies</w:t>
            </w:r>
          </w:p>
          <w:p w:rsidR="00000000" w:rsidRPr="009A5FAB" w:rsidP="009A5FAB">
            <w:pPr>
              <w:pStyle w:val="BodyText"/>
            </w:pPr>
            <w:r w:rsidRPr="009A5FAB">
              <w:t>supplier and/or client instructions</w:t>
            </w:r>
          </w:p>
          <w:p w:rsidR="00000000" w:rsidRPr="009A5FAB" w:rsidP="009A5FAB">
            <w:pPr>
              <w:pStyle w:val="BodyText"/>
            </w:pPr>
            <w:r w:rsidRPr="009A5FAB">
              <w:t>dangerous goods declarations and material safety data sheets (where applicable)</w:t>
            </w:r>
          </w:p>
          <w:p w:rsidR="00000000" w:rsidRPr="009A5FAB" w:rsidP="009A5FAB">
            <w:pPr>
              <w:pStyle w:val="BodyText"/>
            </w:pPr>
            <w:r w:rsidRPr="009A5FAB">
              <w:t>award, enterprise bargaining agreement, other industrial arrangements</w:t>
            </w:r>
          </w:p>
          <w:p w:rsidR="00000000" w:rsidRPr="009A5FAB" w:rsidP="009A5FAB">
            <w:pPr>
              <w:pStyle w:val="BodyText"/>
            </w:pPr>
            <w:r w:rsidRPr="009A5FAB">
              <w:t>relevant Australian standards and certification requirements</w:t>
            </w:r>
          </w:p>
          <w:p w:rsidR="00000000" w:rsidRPr="009A5FAB" w:rsidP="009A5FAB">
            <w:pPr>
              <w:pStyle w:val="BodyText"/>
            </w:pPr>
            <w:r w:rsidRPr="009A5FAB">
              <w:t>quality assurance procedures</w:t>
            </w:r>
          </w:p>
          <w:p w:rsidR="00000000" w:rsidP="009A5FAB">
            <w:pPr>
              <w:pStyle w:val="BodyText"/>
              <w:rPr>
                <w:lang w:val="en-NZ"/>
              </w:rPr>
            </w:pPr>
            <w:r w:rsidRPr="009A5FAB">
              <w:t>emergency proced</w:t>
            </w:r>
            <w:r w:rsidRPr="009A5FAB">
              <w:t xml:space="preserve">ures </w:t>
            </w:r>
          </w:p>
        </w:tc>
      </w:tr>
      <w:tr w:rsidTr="003627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5FAB">
            <w:pPr>
              <w:pStyle w:val="BodyText"/>
              <w:rPr>
                <w:lang w:val="en-NZ"/>
              </w:rPr>
            </w:pPr>
            <w:r w:rsidRPr="009A5FAB">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9A5FAB" w:rsidP="009A5FAB">
            <w:pPr>
              <w:pStyle w:val="BodyText"/>
            </w:pPr>
            <w:r w:rsidRPr="009A5FAB">
              <w:t>codes and regulations relevant to the monitoring of storage facilities</w:t>
            </w:r>
          </w:p>
          <w:p w:rsidR="00000000" w:rsidRPr="009A5FAB" w:rsidP="009A5FAB">
            <w:pPr>
              <w:pStyle w:val="BodyText"/>
            </w:pPr>
            <w:r w:rsidRPr="009A5FAB">
              <w:t>Australian and international regulations and codes of practice for the storage of dangerous goods and hazardous substances, i</w:t>
            </w:r>
            <w:r w:rsidRPr="009A5FAB">
              <w:t xml:space="preserve">ncluding:   </w:t>
            </w:r>
          </w:p>
          <w:p w:rsidR="00000000" w:rsidRPr="009A5FAB" w:rsidP="009A5FAB">
            <w:pPr>
              <w:pStyle w:val="BodyText"/>
            </w:pPr>
            <w:r w:rsidRPr="009A5FAB">
              <w:t>Australian Dangerous Goods Code</w:t>
            </w:r>
          </w:p>
          <w:p w:rsidR="00000000" w:rsidRPr="009A5FAB" w:rsidP="009A5FAB">
            <w:pPr>
              <w:pStyle w:val="BodyText"/>
            </w:pPr>
            <w:r w:rsidRPr="009A5FAB">
              <w:t>Australian Explosives Code</w:t>
            </w:r>
          </w:p>
          <w:p w:rsidR="00000000" w:rsidRPr="009A5FAB" w:rsidP="009A5FAB">
            <w:pPr>
              <w:pStyle w:val="BodyText"/>
            </w:pPr>
          </w:p>
          <w:p w:rsidR="00000000" w:rsidRPr="009A5FAB" w:rsidP="009A5FAB">
            <w:pPr>
              <w:pStyle w:val="BodyText"/>
            </w:pPr>
            <w:r w:rsidRPr="009A5FAB">
              <w:t xml:space="preserve">licence, patent or copyright arrangements  </w:t>
            </w:r>
          </w:p>
          <w:p w:rsidR="00000000" w:rsidRPr="009A5FAB" w:rsidP="009A5FAB">
            <w:pPr>
              <w:pStyle w:val="BodyText"/>
            </w:pPr>
            <w:r w:rsidRPr="009A5FAB">
              <w:t>water and road use and licence arrangements</w:t>
            </w:r>
          </w:p>
          <w:p w:rsidR="00000000" w:rsidRPr="009A5FAB" w:rsidP="009A5FAB">
            <w:pPr>
              <w:pStyle w:val="BodyText"/>
            </w:pPr>
            <w:r w:rsidRPr="009A5FAB">
              <w:t>export/import/quarantine/bond requirements</w:t>
            </w:r>
          </w:p>
          <w:p w:rsidR="00000000" w:rsidRPr="009A5FAB" w:rsidP="009A5FAB">
            <w:pPr>
              <w:pStyle w:val="BodyText"/>
            </w:pPr>
            <w:r w:rsidRPr="009A5FAB">
              <w:t>marine orders</w:t>
            </w:r>
          </w:p>
          <w:p w:rsidR="00000000" w:rsidRPr="009A5FAB" w:rsidP="009A5FAB">
            <w:pPr>
              <w:pStyle w:val="BodyText"/>
            </w:pPr>
            <w:r w:rsidRPr="009A5FAB">
              <w:t>relevant state/territory OH&amp;S and envi</w:t>
            </w:r>
            <w:r w:rsidRPr="009A5FAB">
              <w:t>ronmental protection legislation</w:t>
            </w:r>
          </w:p>
          <w:p w:rsidR="00000000" w:rsidRPr="009A5FAB" w:rsidP="009A5FAB">
            <w:pPr>
              <w:pStyle w:val="BodyText"/>
            </w:pPr>
            <w:r w:rsidRPr="009A5FAB">
              <w:t>workplace relations regulations</w:t>
            </w:r>
          </w:p>
          <w:p w:rsidR="00000000" w:rsidRPr="009A5FAB" w:rsidP="009A5FAB">
            <w:pPr>
              <w:pStyle w:val="BodyText"/>
            </w:pPr>
            <w:r w:rsidRPr="009A5FAB">
              <w:t xml:space="preserve">workers compensation regulations </w:t>
            </w:r>
          </w:p>
        </w:tc>
      </w:tr>
    </w:tbl>
    <w:p w:rsidR="00000000" w:rsidRPr="009A5FAB" w:rsidP="009A5FAB">
      <w:pPr>
        <w:pStyle w:val="BodyText"/>
      </w:pPr>
    </w:p>
    <w:p w:rsidR="00000000" w:rsidRPr="009A5FAB" w:rsidP="009A5FAB">
      <w:pPr>
        <w:pStyle w:val="AllowPageBreak"/>
      </w:pPr>
    </w:p>
    <w:p w:rsidR="00000000" w:rsidRPr="009A5FAB" w:rsidP="009A5FAB">
      <w:pPr>
        <w:pStyle w:val="Heading1"/>
      </w:pPr>
      <w:bookmarkStart w:id="12" w:name="O_313205"/>
      <w:bookmarkEnd w:id="12"/>
      <w:r w:rsidRPr="009A5FAB">
        <w:t>Unit Sector(s)</w:t>
      </w:r>
    </w:p>
    <w:p w:rsidR="00000000" w:rsidRPr="009A5FAB" w:rsidP="009A5FAB">
      <w:pPr>
        <w:pStyle w:val="Heading1"/>
      </w:pPr>
      <w:bookmarkStart w:id="13" w:name="O_313204"/>
      <w:bookmarkEnd w:id="13"/>
      <w:r w:rsidRPr="009A5FAB">
        <w:t xml:space="preserve">Competency Field </w:t>
      </w:r>
    </w:p>
    <w:p w:rsidR="00000000" w:rsidRPr="009A5FAB" w:rsidP="009A5FAB">
      <w:pPr>
        <w:pStyle w:val="BodyText"/>
      </w:pPr>
      <w:r w:rsidRPr="009A5FAB">
        <w:t>A - Handling Cargo/Stock</w:t>
      </w:r>
    </w:p>
    <w:p w:rsidR="00000000" w:rsidRPr="009A5FAB" w:rsidP="009A5FAB"/>
    <w:sectPr w:rsidSect="009A5F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78B" w:rsidP="00362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8B" w:rsidP="009A5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6278B" w:rsidP="009A5F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6278B" w:rsidP="009A5F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78B" w:rsidP="0036278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78B" w:rsidP="009A5FAB">
    <w:pPr>
      <w:pStyle w:val="Header"/>
      <w:framePr w:wrap="around"/>
    </w:pPr>
    <w:r>
      <w:fldChar w:fldCharType="begin"/>
    </w:r>
    <w:r>
      <w:instrText xml:space="preserve"> TITLE   \* MERGEFORMAT </w:instrText>
    </w:r>
    <w:r>
      <w:fldChar w:fldCharType="separate"/>
    </w:r>
    <w:r>
      <w:t>TLIA2607C Monitor storage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278B" w:rsidP="009A5F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F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5FAB"/>
    <w:pPr>
      <w:spacing w:before="360" w:after="60"/>
      <w:outlineLvl w:val="0"/>
    </w:pPr>
    <w:rPr>
      <w:sz w:val="32"/>
    </w:rPr>
  </w:style>
  <w:style w:type="paragraph" w:styleId="Heading2">
    <w:name w:val="heading 2"/>
    <w:basedOn w:val="HeadingBase"/>
    <w:next w:val="BodyText"/>
    <w:link w:val="Heading2Char"/>
    <w:qFormat/>
    <w:rsid w:val="009A5FAB"/>
    <w:pPr>
      <w:keepLines/>
      <w:spacing w:before="240" w:after="120"/>
      <w:outlineLvl w:val="1"/>
    </w:pPr>
    <w:rPr>
      <w:sz w:val="28"/>
      <w:szCs w:val="40"/>
    </w:rPr>
  </w:style>
  <w:style w:type="paragraph" w:styleId="Heading3">
    <w:name w:val="heading 3"/>
    <w:basedOn w:val="HeadingBase"/>
    <w:next w:val="BodyText"/>
    <w:link w:val="Heading3Char"/>
    <w:qFormat/>
    <w:rsid w:val="009A5FAB"/>
    <w:pPr>
      <w:spacing w:before="180" w:after="120"/>
      <w:outlineLvl w:val="2"/>
    </w:pPr>
    <w:rPr>
      <w:spacing w:val="-10"/>
      <w:kern w:val="32"/>
    </w:rPr>
  </w:style>
  <w:style w:type="paragraph" w:styleId="Heading4">
    <w:name w:val="heading 4"/>
    <w:basedOn w:val="HeadingBase"/>
    <w:next w:val="BodyText"/>
    <w:link w:val="Heading4Char"/>
    <w:qFormat/>
    <w:rsid w:val="009A5FAB"/>
    <w:pPr>
      <w:spacing w:before="160" w:after="120"/>
      <w:outlineLvl w:val="3"/>
    </w:pPr>
    <w:rPr>
      <w:sz w:val="22"/>
    </w:rPr>
  </w:style>
  <w:style w:type="paragraph" w:styleId="Heading5">
    <w:name w:val="heading 5"/>
    <w:basedOn w:val="HeadingBase"/>
    <w:next w:val="Normal"/>
    <w:link w:val="Heading5Char"/>
    <w:qFormat/>
    <w:rsid w:val="009A5FAB"/>
    <w:pPr>
      <w:spacing w:before="80"/>
      <w:outlineLvl w:val="4"/>
    </w:pPr>
    <w:rPr>
      <w:color w:val="918585"/>
      <w:sz w:val="20"/>
    </w:rPr>
  </w:style>
  <w:style w:type="paragraph" w:styleId="Heading6">
    <w:name w:val="heading 6"/>
    <w:basedOn w:val="HeadingBase"/>
    <w:next w:val="Normal"/>
    <w:link w:val="Heading6Char"/>
    <w:qFormat/>
    <w:rsid w:val="009A5FAB"/>
    <w:pPr>
      <w:spacing w:before="60"/>
      <w:outlineLvl w:val="5"/>
    </w:pPr>
    <w:rPr>
      <w:color w:val="918585"/>
      <w:sz w:val="20"/>
    </w:rPr>
  </w:style>
  <w:style w:type="paragraph" w:styleId="Heading7">
    <w:name w:val="heading 7"/>
    <w:basedOn w:val="Normal"/>
    <w:next w:val="Normal"/>
    <w:link w:val="Heading7Char"/>
    <w:qFormat/>
    <w:rsid w:val="009A5FAB"/>
    <w:pPr>
      <w:ind w:left="720"/>
      <w:outlineLvl w:val="6"/>
    </w:pPr>
    <w:rPr>
      <w:i/>
    </w:rPr>
  </w:style>
  <w:style w:type="paragraph" w:styleId="Heading8">
    <w:name w:val="heading 8"/>
    <w:basedOn w:val="Normal"/>
    <w:next w:val="Normal"/>
    <w:link w:val="Heading8Char"/>
    <w:qFormat/>
    <w:rsid w:val="009A5FAB"/>
    <w:pPr>
      <w:ind w:left="720"/>
      <w:outlineLvl w:val="7"/>
    </w:pPr>
    <w:rPr>
      <w:i/>
    </w:rPr>
  </w:style>
  <w:style w:type="paragraph" w:styleId="Heading9">
    <w:name w:val="heading 9"/>
    <w:basedOn w:val="Normal"/>
    <w:next w:val="Normal"/>
    <w:link w:val="Heading9Char"/>
    <w:qFormat/>
    <w:rsid w:val="009A5FAB"/>
    <w:pPr>
      <w:ind w:left="720"/>
      <w:outlineLvl w:val="8"/>
    </w:pPr>
    <w:rPr>
      <w:i/>
    </w:rPr>
  </w:style>
  <w:style w:type="character" w:default="1" w:styleId="DefaultParagraphFont">
    <w:name w:val="Default Paragraph Font"/>
    <w:uiPriority w:val="1"/>
    <w:unhideWhenUsed/>
    <w:rsid w:val="009A5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FAB"/>
  </w:style>
  <w:style w:type="character" w:customStyle="1" w:styleId="Heading1Char">
    <w:name w:val="Heading 1 Char"/>
    <w:link w:val="Heading1"/>
    <w:rsid w:val="009A5FAB"/>
    <w:rPr>
      <w:rFonts w:ascii="Times New Roman" w:eastAsia="Times New Roman" w:hAnsi="Times New Roman" w:cs="Times New Roman"/>
      <w:b/>
      <w:sz w:val="32"/>
      <w:szCs w:val="20"/>
      <w:lang w:eastAsia="en-US"/>
    </w:rPr>
  </w:style>
  <w:style w:type="paragraph" w:styleId="BodyText">
    <w:name w:val="Body Text"/>
    <w:basedOn w:val="Normal"/>
    <w:link w:val="BodyTextChar"/>
    <w:rsid w:val="009A5FAB"/>
    <w:pPr>
      <w:spacing w:before="120" w:after="120"/>
      <w:contextualSpacing/>
    </w:pPr>
    <w:rPr>
      <w:rFonts w:ascii="Times New Roman" w:hAnsi="Times New Roman"/>
      <w:sz w:val="24"/>
      <w:szCs w:val="22"/>
    </w:rPr>
  </w:style>
  <w:style w:type="character" w:customStyle="1" w:styleId="BodyTextChar">
    <w:name w:val="Body Text Char"/>
    <w:link w:val="BodyText"/>
    <w:rsid w:val="009A5FAB"/>
    <w:rPr>
      <w:rFonts w:ascii="Times New Roman" w:eastAsia="Times New Roman" w:hAnsi="Times New Roman" w:cs="Times New Roman"/>
      <w:sz w:val="24"/>
      <w:lang w:val="en-US" w:eastAsia="en-US"/>
    </w:rPr>
  </w:style>
  <w:style w:type="paragraph" w:styleId="Footer">
    <w:name w:val="footer"/>
    <w:basedOn w:val="Normal"/>
    <w:link w:val="FooterChar"/>
    <w:rsid w:val="009A5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5FAB"/>
    <w:rPr>
      <w:rFonts w:ascii="Times New Roman" w:eastAsia="Times New Roman" w:hAnsi="Times New Roman" w:cs="Times New Roman"/>
      <w:sz w:val="16"/>
      <w:lang w:val="en-US" w:eastAsia="en-US"/>
    </w:rPr>
  </w:style>
  <w:style w:type="character" w:customStyle="1" w:styleId="SpecialBold">
    <w:name w:val="Special Bold"/>
    <w:rsid w:val="009A5FAB"/>
    <w:rPr>
      <w:b/>
      <w:spacing w:val="0"/>
    </w:rPr>
  </w:style>
  <w:style w:type="paragraph" w:styleId="Header">
    <w:name w:val="header"/>
    <w:basedOn w:val="Normal"/>
    <w:link w:val="HeaderChar"/>
    <w:rsid w:val="009A5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5F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5FAB"/>
    <w:pPr>
      <w:spacing w:before="240" w:after="120"/>
      <w:outlineLvl w:val="0"/>
    </w:pPr>
    <w:rPr>
      <w:rFonts w:ascii="Times New Roman" w:hAnsi="Times New Roman"/>
      <w:b/>
      <w:sz w:val="28"/>
    </w:rPr>
  </w:style>
  <w:style w:type="paragraph" w:customStyle="1" w:styleId="AllowPageBreak">
    <w:name w:val="AllowPageBreak"/>
    <w:rsid w:val="009A5F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A5FAB"/>
    <w:rPr>
      <w:rFonts w:ascii="Times New Roman" w:eastAsia="Times New Roman" w:hAnsi="Times New Roman" w:cs="Times New Roman"/>
      <w:b/>
      <w:sz w:val="28"/>
      <w:szCs w:val="40"/>
      <w:lang w:eastAsia="en-US"/>
    </w:rPr>
  </w:style>
  <w:style w:type="character" w:customStyle="1" w:styleId="Heading3Char">
    <w:name w:val="Heading 3 Char"/>
    <w:link w:val="Heading3"/>
    <w:rsid w:val="009A5F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5FAB"/>
    <w:rPr>
      <w:rFonts w:ascii="Times New Roman" w:eastAsia="Times New Roman" w:hAnsi="Times New Roman" w:cs="Times New Roman"/>
      <w:b/>
      <w:szCs w:val="20"/>
      <w:lang w:eastAsia="en-US"/>
    </w:rPr>
  </w:style>
  <w:style w:type="character" w:customStyle="1" w:styleId="Heading5Char">
    <w:name w:val="Heading 5 Char"/>
    <w:link w:val="Heading5"/>
    <w:rsid w:val="009A5F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5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F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5F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5FAB"/>
    <w:rPr>
      <w:rFonts w:ascii="Courier New" w:eastAsia="Times New Roman" w:hAnsi="Courier New" w:cs="Times New Roman"/>
      <w:i/>
      <w:szCs w:val="20"/>
      <w:lang w:val="en-US" w:eastAsia="en-US"/>
    </w:rPr>
  </w:style>
  <w:style w:type="paragraph" w:customStyle="1" w:styleId="HeadingBase">
    <w:name w:val="Heading Base"/>
    <w:rsid w:val="009A5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FAB"/>
    <w:pPr>
      <w:tabs>
        <w:tab w:val="right" w:leader="dot" w:pos="9072"/>
      </w:tabs>
      <w:ind w:left="567"/>
    </w:pPr>
    <w:rPr>
      <w:szCs w:val="22"/>
    </w:rPr>
  </w:style>
  <w:style w:type="paragraph" w:customStyle="1" w:styleId="TOCBase">
    <w:name w:val="TOC Base"/>
    <w:rsid w:val="009A5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FAB"/>
    <w:pPr>
      <w:tabs>
        <w:tab w:val="right" w:leader="dot" w:pos="9072"/>
      </w:tabs>
      <w:spacing w:before="40" w:after="40"/>
      <w:ind w:left="284"/>
    </w:pPr>
    <w:rPr>
      <w:rFonts w:ascii="Times New Roman" w:hAnsi="Times New Roman"/>
    </w:rPr>
  </w:style>
  <w:style w:type="paragraph" w:styleId="TOC1">
    <w:name w:val="toc 1"/>
    <w:basedOn w:val="TOCBase"/>
    <w:next w:val="Normal"/>
    <w:rsid w:val="009A5F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5FAB"/>
    <w:pPr>
      <w:spacing w:before="5040"/>
      <w:jc w:val="center"/>
    </w:pPr>
    <w:rPr>
      <w:sz w:val="48"/>
      <w:szCs w:val="72"/>
      <w:lang w:val="en-US"/>
    </w:rPr>
  </w:style>
  <w:style w:type="character" w:customStyle="1" w:styleId="TitleChar">
    <w:name w:val="Title Char"/>
    <w:link w:val="Title"/>
    <w:rsid w:val="009A5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FAB"/>
    <w:pPr>
      <w:tabs>
        <w:tab w:val="left" w:pos="3600"/>
        <w:tab w:val="left" w:pos="3958"/>
      </w:tabs>
    </w:pPr>
  </w:style>
  <w:style w:type="paragraph" w:styleId="List">
    <w:name w:val="List"/>
    <w:basedOn w:val="BodyText"/>
    <w:next w:val="BodyText"/>
    <w:rsid w:val="009A5FAB"/>
    <w:pPr>
      <w:tabs>
        <w:tab w:val="left" w:pos="340"/>
      </w:tabs>
      <w:spacing w:before="60" w:after="60"/>
      <w:ind w:left="340" w:hanging="340"/>
    </w:pPr>
  </w:style>
  <w:style w:type="paragraph" w:styleId="ListBullet">
    <w:name w:val="List Bullet"/>
    <w:basedOn w:val="List"/>
    <w:rsid w:val="009A5FAB"/>
    <w:pPr>
      <w:numPr>
        <w:numId w:val="11"/>
      </w:numPr>
      <w:tabs>
        <w:tab w:val="clear" w:pos="340"/>
      </w:tabs>
      <w:spacing w:before="40" w:after="40"/>
    </w:pPr>
  </w:style>
  <w:style w:type="paragraph" w:customStyle="1" w:styleId="Note">
    <w:name w:val="Note"/>
    <w:basedOn w:val="BodyText"/>
    <w:rsid w:val="009A5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FAB"/>
    <w:pPr>
      <w:framePr w:wrap="auto" w:hAnchor="text" w:y="6049"/>
    </w:pPr>
    <w:rPr>
      <w:color w:val="000000"/>
      <w:sz w:val="40"/>
    </w:rPr>
  </w:style>
  <w:style w:type="paragraph" w:customStyle="1" w:styleId="TOCTitle">
    <w:name w:val="TOCTitle"/>
    <w:basedOn w:val="Heading1"/>
    <w:rsid w:val="009A5FAB"/>
    <w:pPr>
      <w:spacing w:after="240"/>
      <w:jc w:val="center"/>
      <w:outlineLvl w:val="9"/>
    </w:pPr>
    <w:rPr>
      <w:caps/>
    </w:rPr>
  </w:style>
  <w:style w:type="paragraph" w:customStyle="1" w:styleId="Version">
    <w:name w:val="Version"/>
    <w:rsid w:val="009A5F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5FAB"/>
    <w:pPr>
      <w:numPr>
        <w:numId w:val="12"/>
      </w:numPr>
      <w:tabs>
        <w:tab w:val="clear" w:pos="680"/>
      </w:tabs>
    </w:pPr>
  </w:style>
  <w:style w:type="paragraph" w:styleId="Index1">
    <w:name w:val="index 1"/>
    <w:basedOn w:val="Normal"/>
    <w:next w:val="Normal"/>
    <w:semiHidden/>
    <w:rsid w:val="009A5FAB"/>
    <w:pPr>
      <w:keepNext w:val="0"/>
      <w:tabs>
        <w:tab w:val="right" w:pos="4176"/>
      </w:tabs>
      <w:ind w:left="198" w:hanging="198"/>
    </w:pPr>
    <w:rPr>
      <w:rFonts w:ascii="Garamond" w:hAnsi="Garamond"/>
    </w:rPr>
  </w:style>
  <w:style w:type="paragraph" w:styleId="IndexHeading">
    <w:name w:val="index heading"/>
    <w:basedOn w:val="Normal"/>
    <w:next w:val="Index1"/>
    <w:semiHidden/>
    <w:rsid w:val="009A5FAB"/>
    <w:pPr>
      <w:spacing w:before="120" w:after="120"/>
    </w:pPr>
    <w:rPr>
      <w:rFonts w:ascii="Arial" w:hAnsi="Arial"/>
      <w:b/>
      <w:color w:val="918585"/>
      <w:sz w:val="24"/>
    </w:rPr>
  </w:style>
  <w:style w:type="paragraph" w:customStyle="1" w:styleId="Chapter">
    <w:name w:val="Chapter"/>
    <w:basedOn w:val="Normal"/>
    <w:rsid w:val="009A5FAB"/>
    <w:pPr>
      <w:spacing w:before="240"/>
    </w:pPr>
    <w:rPr>
      <w:rFonts w:ascii="Times New Roman" w:hAnsi="Times New Roman"/>
      <w:smallCaps/>
      <w:spacing w:val="80"/>
      <w:sz w:val="28"/>
    </w:rPr>
  </w:style>
  <w:style w:type="paragraph" w:customStyle="1" w:styleId="InChapter">
    <w:name w:val="InChapter"/>
    <w:basedOn w:val="Heading3"/>
    <w:rsid w:val="009A5FAB"/>
    <w:pPr>
      <w:spacing w:after="240"/>
      <w:outlineLvl w:val="9"/>
    </w:pPr>
    <w:rPr>
      <w:noProof/>
    </w:rPr>
  </w:style>
  <w:style w:type="paragraph" w:styleId="Index2">
    <w:name w:val="index 2"/>
    <w:basedOn w:val="Normal"/>
    <w:next w:val="Normal"/>
    <w:semiHidden/>
    <w:rsid w:val="009A5FAB"/>
    <w:pPr>
      <w:tabs>
        <w:tab w:val="right" w:pos="4176"/>
      </w:tabs>
      <w:ind w:left="568" w:hanging="284"/>
    </w:pPr>
    <w:rPr>
      <w:rFonts w:ascii="Garamond" w:hAnsi="Garamond"/>
    </w:rPr>
  </w:style>
  <w:style w:type="paragraph" w:customStyle="1" w:styleId="Byline">
    <w:name w:val="Byline"/>
    <w:rsid w:val="009A5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FAB"/>
    <w:pPr>
      <w:tabs>
        <w:tab w:val="clear" w:pos="3600"/>
        <w:tab w:val="clear" w:pos="3958"/>
      </w:tabs>
      <w:jc w:val="right"/>
    </w:pPr>
  </w:style>
  <w:style w:type="character" w:styleId="Emphasis">
    <w:name w:val="Emphasis"/>
    <w:qFormat/>
    <w:rsid w:val="009A5FAB"/>
    <w:rPr>
      <w:i/>
    </w:rPr>
  </w:style>
  <w:style w:type="paragraph" w:styleId="Caption">
    <w:name w:val="caption"/>
    <w:basedOn w:val="BodyText"/>
    <w:next w:val="Normal"/>
    <w:qFormat/>
    <w:rsid w:val="009A5FAB"/>
    <w:pPr>
      <w:framePr w:w="2268" w:hSpace="181" w:vSpace="181" w:wrap="around" w:vAnchor="text" w:hAnchor="page" w:x="1135" w:y="285" w:anchorLock="1"/>
    </w:pPr>
    <w:rPr>
      <w:i/>
    </w:rPr>
  </w:style>
  <w:style w:type="paragraph" w:customStyle="1" w:styleId="MiniTOCTitle">
    <w:name w:val="MiniTOCTitle"/>
    <w:basedOn w:val="Heading4"/>
    <w:rsid w:val="009A5FAB"/>
    <w:pPr>
      <w:spacing w:before="240"/>
      <w:outlineLvl w:val="9"/>
    </w:pPr>
    <w:rPr>
      <w:noProof/>
      <w:sz w:val="24"/>
    </w:rPr>
  </w:style>
  <w:style w:type="paragraph" w:customStyle="1" w:styleId="MiniTOCItem">
    <w:name w:val="MiniTOCItem"/>
    <w:basedOn w:val="ListBullet"/>
    <w:rsid w:val="009A5FAB"/>
    <w:pPr>
      <w:numPr>
        <w:numId w:val="0"/>
      </w:numPr>
      <w:tabs>
        <w:tab w:val="right" w:leader="dot" w:pos="6521"/>
      </w:tabs>
      <w:spacing w:before="0" w:after="0"/>
    </w:pPr>
  </w:style>
  <w:style w:type="paragraph" w:customStyle="1" w:styleId="TOFTitle">
    <w:name w:val="TOFTitle"/>
    <w:basedOn w:val="TOCTitle"/>
    <w:rsid w:val="009A5FAB"/>
  </w:style>
  <w:style w:type="paragraph" w:styleId="TableofFigures">
    <w:name w:val="table of figures"/>
    <w:basedOn w:val="Normal"/>
    <w:next w:val="Normal"/>
    <w:semiHidden/>
    <w:rsid w:val="009A5FAB"/>
    <w:pPr>
      <w:tabs>
        <w:tab w:val="right" w:leader="dot" w:pos="9072"/>
      </w:tabs>
      <w:ind w:left="970" w:hanging="403"/>
    </w:pPr>
    <w:rPr>
      <w:rFonts w:ascii="Times New Roman" w:hAnsi="Times New Roman"/>
      <w:b/>
    </w:rPr>
  </w:style>
  <w:style w:type="paragraph" w:styleId="ListNumber">
    <w:name w:val="List Number"/>
    <w:basedOn w:val="List"/>
    <w:rsid w:val="009A5FAB"/>
    <w:pPr>
      <w:numPr>
        <w:numId w:val="9"/>
      </w:numPr>
    </w:pPr>
  </w:style>
  <w:style w:type="character" w:customStyle="1" w:styleId="WingdingSymbols">
    <w:name w:val="Wingding Symbols"/>
    <w:rsid w:val="009A5FAB"/>
    <w:rPr>
      <w:rFonts w:ascii="Wingdings" w:hAnsi="Wingdings"/>
    </w:rPr>
  </w:style>
  <w:style w:type="paragraph" w:customStyle="1" w:styleId="TableHeading">
    <w:name w:val="Table Heading"/>
    <w:basedOn w:val="HeadingBase"/>
    <w:rsid w:val="009A5FAB"/>
    <w:pPr>
      <w:keepLines/>
      <w:pBdr>
        <w:bottom w:val="single" w:sz="6" w:space="1" w:color="918585"/>
      </w:pBdr>
      <w:spacing w:before="240"/>
    </w:pPr>
  </w:style>
  <w:style w:type="character" w:customStyle="1" w:styleId="HotSpot">
    <w:name w:val="HotSpot"/>
    <w:rsid w:val="009A5FAB"/>
    <w:rPr>
      <w:color w:val="0033CC"/>
      <w:u w:val="none"/>
    </w:rPr>
  </w:style>
  <w:style w:type="paragraph" w:customStyle="1" w:styleId="BodyTextRight">
    <w:name w:val="Body Text Right"/>
    <w:basedOn w:val="BodyText"/>
    <w:rsid w:val="009A5FAB"/>
    <w:pPr>
      <w:spacing w:before="0" w:after="0"/>
      <w:jc w:val="right"/>
    </w:pPr>
  </w:style>
  <w:style w:type="paragraph" w:styleId="Index3">
    <w:name w:val="index 3"/>
    <w:basedOn w:val="ListNumber2"/>
    <w:next w:val="Normal"/>
    <w:semiHidden/>
    <w:rsid w:val="009A5FAB"/>
    <w:pPr>
      <w:numPr>
        <w:numId w:val="0"/>
      </w:numPr>
      <w:tabs>
        <w:tab w:val="right" w:leader="dot" w:pos="4176"/>
      </w:tabs>
    </w:pPr>
  </w:style>
  <w:style w:type="paragraph" w:styleId="ListNumber2">
    <w:name w:val="List Number 2"/>
    <w:basedOn w:val="List2"/>
    <w:rsid w:val="009A5FAB"/>
    <w:pPr>
      <w:numPr>
        <w:numId w:val="8"/>
      </w:numPr>
      <w:tabs>
        <w:tab w:val="clear" w:pos="1060"/>
      </w:tabs>
    </w:pPr>
  </w:style>
  <w:style w:type="paragraph" w:customStyle="1" w:styleId="MarginNote">
    <w:name w:val="Margin Note"/>
    <w:basedOn w:val="BodyText"/>
    <w:rsid w:val="009A5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5F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5FAB"/>
    <w:rPr>
      <w:sz w:val="32"/>
    </w:rPr>
  </w:style>
  <w:style w:type="paragraph" w:customStyle="1" w:styleId="HeadingProcedure">
    <w:name w:val="Heading Procedure"/>
    <w:basedOn w:val="HeadingBase"/>
    <w:next w:val="Normal"/>
    <w:rsid w:val="009A5FAB"/>
    <w:pPr>
      <w:tabs>
        <w:tab w:val="left" w:pos="0"/>
      </w:tabs>
      <w:spacing w:before="120" w:after="60"/>
    </w:pPr>
    <w:rPr>
      <w:i/>
      <w:color w:val="918585"/>
      <w:sz w:val="22"/>
    </w:rPr>
  </w:style>
  <w:style w:type="paragraph" w:customStyle="1" w:styleId="TableBodyText">
    <w:name w:val="Table Body Text"/>
    <w:basedOn w:val="BodyText"/>
    <w:rsid w:val="009A5FAB"/>
    <w:pPr>
      <w:spacing w:before="60" w:after="60"/>
    </w:pPr>
  </w:style>
  <w:style w:type="paragraph" w:styleId="ListContinue">
    <w:name w:val="List Continue"/>
    <w:basedOn w:val="List"/>
    <w:rsid w:val="009A5FAB"/>
    <w:pPr>
      <w:ind w:firstLine="0"/>
    </w:pPr>
  </w:style>
  <w:style w:type="paragraph" w:customStyle="1" w:styleId="ListNote">
    <w:name w:val="List Note"/>
    <w:basedOn w:val="List"/>
    <w:rsid w:val="009A5FAB"/>
    <w:pPr>
      <w:pBdr>
        <w:top w:val="single" w:sz="6" w:space="2" w:color="918585"/>
        <w:bottom w:val="single" w:sz="6" w:space="2" w:color="918585"/>
      </w:pBdr>
      <w:tabs>
        <w:tab w:val="left" w:pos="1021"/>
      </w:tabs>
      <w:ind w:firstLine="0"/>
    </w:pPr>
  </w:style>
  <w:style w:type="paragraph" w:customStyle="1" w:styleId="Warning">
    <w:name w:val="Warning"/>
    <w:basedOn w:val="BodyText"/>
    <w:rsid w:val="009A5FAB"/>
    <w:pPr>
      <w:shd w:val="clear" w:color="auto" w:fill="D9D9D9"/>
      <w:tabs>
        <w:tab w:val="left" w:pos="992"/>
      </w:tabs>
      <w:ind w:left="119" w:right="119"/>
    </w:pPr>
    <w:rPr>
      <w:sz w:val="20"/>
    </w:rPr>
  </w:style>
  <w:style w:type="paragraph" w:customStyle="1" w:styleId="MarginIcons">
    <w:name w:val="Margin Icons"/>
    <w:basedOn w:val="BodyText"/>
    <w:rsid w:val="009A5F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5FAB"/>
    <w:rPr>
      <w:rFonts w:ascii="Courier New" w:hAnsi="Courier New"/>
    </w:rPr>
  </w:style>
  <w:style w:type="paragraph" w:customStyle="1" w:styleId="NoteBullet">
    <w:name w:val="Note Bullet"/>
    <w:basedOn w:val="Note"/>
    <w:rsid w:val="009A5FAB"/>
    <w:pPr>
      <w:tabs>
        <w:tab w:val="clear" w:pos="680"/>
      </w:tabs>
      <w:spacing w:before="60" w:after="60"/>
    </w:pPr>
  </w:style>
  <w:style w:type="paragraph" w:customStyle="1" w:styleId="SubHeading2">
    <w:name w:val="SubHeading2"/>
    <w:basedOn w:val="HeadingBase"/>
    <w:rsid w:val="009A5FAB"/>
    <w:pPr>
      <w:spacing w:before="240" w:after="60"/>
    </w:pPr>
    <w:rPr>
      <w:sz w:val="20"/>
    </w:rPr>
  </w:style>
  <w:style w:type="paragraph" w:customStyle="1" w:styleId="SubHeading1">
    <w:name w:val="SubHeading1"/>
    <w:basedOn w:val="HeadingBase"/>
    <w:rsid w:val="009A5FAB"/>
    <w:pPr>
      <w:spacing w:before="240" w:after="60"/>
    </w:pPr>
    <w:rPr>
      <w:color w:val="918585"/>
      <w:sz w:val="22"/>
    </w:rPr>
  </w:style>
  <w:style w:type="paragraph" w:customStyle="1" w:styleId="SideHeading">
    <w:name w:val="Side Heading"/>
    <w:basedOn w:val="HeadingBase"/>
    <w:rsid w:val="009A5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FAB"/>
    <w:pPr>
      <w:numPr>
        <w:numId w:val="10"/>
      </w:numPr>
    </w:pPr>
  </w:style>
  <w:style w:type="paragraph" w:styleId="PlainText">
    <w:name w:val="Plain Text"/>
    <w:basedOn w:val="Normal"/>
    <w:link w:val="PlainTextChar"/>
    <w:rsid w:val="009A5FAB"/>
    <w:rPr>
      <w:sz w:val="20"/>
    </w:rPr>
  </w:style>
  <w:style w:type="character" w:customStyle="1" w:styleId="PlainTextChar">
    <w:name w:val="Plain Text Char"/>
    <w:basedOn w:val="DefaultParagraphFont"/>
    <w:link w:val="PlainText"/>
    <w:rsid w:val="009A5FAB"/>
    <w:rPr>
      <w:rFonts w:ascii="Courier New" w:eastAsia="Times New Roman" w:hAnsi="Courier New" w:cs="Times New Roman"/>
      <w:sz w:val="20"/>
      <w:szCs w:val="20"/>
      <w:lang w:val="en-US" w:eastAsia="en-US"/>
    </w:rPr>
  </w:style>
  <w:style w:type="character" w:customStyle="1" w:styleId="MenuOption">
    <w:name w:val="Menu Option"/>
    <w:rsid w:val="009A5FAB"/>
    <w:rPr>
      <w:b/>
      <w:smallCaps/>
    </w:rPr>
  </w:style>
  <w:style w:type="paragraph" w:customStyle="1" w:styleId="TableListNumber">
    <w:name w:val="Table List Number"/>
    <w:basedOn w:val="ListNumber"/>
    <w:rsid w:val="009A5FAB"/>
    <w:pPr>
      <w:numPr>
        <w:numId w:val="0"/>
      </w:numPr>
    </w:pPr>
  </w:style>
  <w:style w:type="paragraph" w:styleId="TOC4">
    <w:name w:val="toc 4"/>
    <w:basedOn w:val="TOCBase"/>
    <w:next w:val="Normal"/>
    <w:semiHidden/>
    <w:rsid w:val="009A5FAB"/>
    <w:pPr>
      <w:tabs>
        <w:tab w:val="right" w:leader="dot" w:pos="9071"/>
      </w:tabs>
      <w:ind w:left="1701"/>
    </w:pPr>
  </w:style>
  <w:style w:type="paragraph" w:customStyle="1" w:styleId="ListAlpha">
    <w:name w:val="List Alpha"/>
    <w:basedOn w:val="List"/>
    <w:rsid w:val="009A5FAB"/>
    <w:pPr>
      <w:numPr>
        <w:numId w:val="7"/>
      </w:numPr>
    </w:pPr>
  </w:style>
  <w:style w:type="paragraph" w:customStyle="1" w:styleId="ListAlpha2">
    <w:name w:val="List Alpha 2"/>
    <w:basedOn w:val="List2"/>
    <w:rsid w:val="009A5FAB"/>
    <w:pPr>
      <w:numPr>
        <w:numId w:val="6"/>
      </w:numPr>
    </w:pPr>
  </w:style>
  <w:style w:type="paragraph" w:styleId="List2">
    <w:name w:val="List 2"/>
    <w:basedOn w:val="BodyText"/>
    <w:rsid w:val="009A5FAB"/>
    <w:pPr>
      <w:tabs>
        <w:tab w:val="left" w:pos="680"/>
      </w:tabs>
      <w:spacing w:before="60" w:after="60"/>
      <w:ind w:left="680" w:hanging="340"/>
    </w:pPr>
  </w:style>
  <w:style w:type="paragraph" w:styleId="List3">
    <w:name w:val="List 3"/>
    <w:basedOn w:val="BodyText"/>
    <w:rsid w:val="009A5FAB"/>
    <w:pPr>
      <w:tabs>
        <w:tab w:val="left" w:pos="1021"/>
      </w:tabs>
      <w:spacing w:before="60" w:after="60"/>
      <w:ind w:left="1020" w:hanging="340"/>
    </w:pPr>
  </w:style>
  <w:style w:type="paragraph" w:styleId="List4">
    <w:name w:val="List 4"/>
    <w:basedOn w:val="BodyText"/>
    <w:rsid w:val="009A5FAB"/>
    <w:pPr>
      <w:tabs>
        <w:tab w:val="left" w:pos="1361"/>
      </w:tabs>
      <w:spacing w:before="60" w:after="60"/>
      <w:ind w:left="1361" w:hanging="340"/>
    </w:pPr>
  </w:style>
  <w:style w:type="paragraph" w:styleId="List5">
    <w:name w:val="List 5"/>
    <w:basedOn w:val="BodyText"/>
    <w:rsid w:val="009A5FAB"/>
    <w:pPr>
      <w:tabs>
        <w:tab w:val="left" w:pos="1701"/>
      </w:tabs>
      <w:spacing w:before="60" w:after="60"/>
      <w:ind w:left="1701" w:hanging="340"/>
    </w:pPr>
  </w:style>
  <w:style w:type="paragraph" w:styleId="ListBullet3">
    <w:name w:val="List Bullet 3"/>
    <w:basedOn w:val="List3"/>
    <w:rsid w:val="009A5FAB"/>
    <w:pPr>
      <w:numPr>
        <w:numId w:val="13"/>
      </w:numPr>
      <w:tabs>
        <w:tab w:val="clear" w:pos="1021"/>
      </w:tabs>
      <w:ind w:left="1037" w:hanging="357"/>
    </w:pPr>
  </w:style>
  <w:style w:type="paragraph" w:styleId="ListBullet4">
    <w:name w:val="List Bullet 4"/>
    <w:basedOn w:val="List4"/>
    <w:rsid w:val="009A5FAB"/>
    <w:pPr>
      <w:numPr>
        <w:numId w:val="1"/>
      </w:numPr>
    </w:pPr>
  </w:style>
  <w:style w:type="paragraph" w:styleId="ListBullet5">
    <w:name w:val="List Bullet 5"/>
    <w:basedOn w:val="List5"/>
    <w:rsid w:val="009A5FAB"/>
    <w:pPr>
      <w:numPr>
        <w:numId w:val="2"/>
      </w:numPr>
    </w:pPr>
  </w:style>
  <w:style w:type="paragraph" w:styleId="ListContinue2">
    <w:name w:val="List Continue 2"/>
    <w:basedOn w:val="List2"/>
    <w:rsid w:val="009A5FAB"/>
    <w:pPr>
      <w:ind w:firstLine="0"/>
    </w:pPr>
  </w:style>
  <w:style w:type="paragraph" w:styleId="ListContinue3">
    <w:name w:val="List Continue 3"/>
    <w:basedOn w:val="List3"/>
    <w:rsid w:val="009A5FAB"/>
    <w:pPr>
      <w:ind w:left="1021" w:firstLine="0"/>
    </w:pPr>
  </w:style>
  <w:style w:type="paragraph" w:styleId="ListContinue4">
    <w:name w:val="List Continue 4"/>
    <w:basedOn w:val="List4"/>
    <w:rsid w:val="009A5FAB"/>
    <w:pPr>
      <w:ind w:firstLine="0"/>
    </w:pPr>
  </w:style>
  <w:style w:type="paragraph" w:styleId="ListContinue5">
    <w:name w:val="List Continue 5"/>
    <w:basedOn w:val="List5"/>
    <w:rsid w:val="009A5FAB"/>
    <w:pPr>
      <w:ind w:firstLine="0"/>
    </w:pPr>
  </w:style>
  <w:style w:type="paragraph" w:styleId="ListNumber3">
    <w:name w:val="List Number 3"/>
    <w:basedOn w:val="List3"/>
    <w:rsid w:val="009A5FAB"/>
    <w:pPr>
      <w:numPr>
        <w:numId w:val="3"/>
      </w:numPr>
    </w:pPr>
  </w:style>
  <w:style w:type="paragraph" w:styleId="ListNumber4">
    <w:name w:val="List Number 4"/>
    <w:basedOn w:val="List4"/>
    <w:rsid w:val="009A5FAB"/>
    <w:pPr>
      <w:numPr>
        <w:numId w:val="4"/>
      </w:numPr>
    </w:pPr>
  </w:style>
  <w:style w:type="paragraph" w:styleId="ListNumber5">
    <w:name w:val="List Number 5"/>
    <w:basedOn w:val="List5"/>
    <w:rsid w:val="009A5FAB"/>
    <w:pPr>
      <w:numPr>
        <w:numId w:val="5"/>
      </w:numPr>
    </w:pPr>
  </w:style>
  <w:style w:type="paragraph" w:styleId="BlockText">
    <w:name w:val="Block Text"/>
    <w:basedOn w:val="Normal"/>
    <w:rsid w:val="009A5FAB"/>
    <w:pPr>
      <w:spacing w:after="120"/>
      <w:ind w:left="1440" w:right="1440"/>
    </w:pPr>
  </w:style>
  <w:style w:type="character" w:customStyle="1" w:styleId="Subscript">
    <w:name w:val="Subscript"/>
    <w:rsid w:val="009A5FAB"/>
    <w:rPr>
      <w:sz w:val="16"/>
      <w:vertAlign w:val="subscript"/>
    </w:rPr>
  </w:style>
  <w:style w:type="character" w:customStyle="1" w:styleId="Superscript">
    <w:name w:val="Superscript"/>
    <w:rsid w:val="009A5FAB"/>
    <w:rPr>
      <w:sz w:val="16"/>
      <w:vertAlign w:val="superscript"/>
    </w:rPr>
  </w:style>
  <w:style w:type="character" w:customStyle="1" w:styleId="Symbols">
    <w:name w:val="Symbols"/>
    <w:rsid w:val="009A5FAB"/>
    <w:rPr>
      <w:rFonts w:ascii="Symbol" w:hAnsi="Symbol"/>
    </w:rPr>
  </w:style>
  <w:style w:type="character" w:customStyle="1" w:styleId="MenuOptions">
    <w:name w:val="Menu Options"/>
    <w:rsid w:val="009A5FAB"/>
    <w:rPr>
      <w:rFonts w:ascii="Arial Narrow" w:hAnsi="Arial Narrow"/>
      <w:smallCaps/>
    </w:rPr>
  </w:style>
  <w:style w:type="character" w:customStyle="1" w:styleId="Buttons">
    <w:name w:val="Buttons"/>
    <w:rsid w:val="009A5FAB"/>
    <w:rPr>
      <w:b/>
    </w:rPr>
  </w:style>
  <w:style w:type="character" w:customStyle="1" w:styleId="Underlined">
    <w:name w:val="Underlined"/>
    <w:rsid w:val="009A5FAB"/>
    <w:rPr>
      <w:u w:val="single"/>
    </w:rPr>
  </w:style>
  <w:style w:type="paragraph" w:customStyle="1" w:styleId="TableBodyTextRight">
    <w:name w:val="Table Body Text Right"/>
    <w:basedOn w:val="TableBodyText"/>
    <w:rsid w:val="009A5FAB"/>
    <w:pPr>
      <w:widowControl w:val="0"/>
      <w:autoSpaceDE w:val="0"/>
      <w:autoSpaceDN w:val="0"/>
      <w:adjustRightInd w:val="0"/>
      <w:jc w:val="right"/>
    </w:pPr>
    <w:rPr>
      <w:rFonts w:cs="Arial"/>
      <w:szCs w:val="18"/>
    </w:rPr>
  </w:style>
  <w:style w:type="paragraph" w:customStyle="1" w:styleId="CopyrightText">
    <w:name w:val="Copyright Text"/>
    <w:basedOn w:val="BodyText"/>
    <w:rsid w:val="009A5FAB"/>
    <w:rPr>
      <w:sz w:val="18"/>
    </w:rPr>
  </w:style>
  <w:style w:type="paragraph" w:customStyle="1" w:styleId="BodySmallRight">
    <w:name w:val="Body Small Right"/>
    <w:basedOn w:val="BodyTextRight"/>
    <w:rsid w:val="009A5FAB"/>
    <w:rPr>
      <w:sz w:val="18"/>
      <w:szCs w:val="18"/>
    </w:rPr>
  </w:style>
  <w:style w:type="paragraph" w:customStyle="1" w:styleId="MarginEdition">
    <w:name w:val="Margin Edition"/>
    <w:basedOn w:val="MarginNote"/>
    <w:rsid w:val="009A5FAB"/>
    <w:pPr>
      <w:spacing w:before="0" w:after="0"/>
    </w:pPr>
    <w:rPr>
      <w:rFonts w:ascii="Times New Roman" w:hAnsi="Times New Roman"/>
      <w:color w:val="999999"/>
    </w:rPr>
  </w:style>
  <w:style w:type="paragraph" w:customStyle="1" w:styleId="Spacer">
    <w:name w:val="Spacer"/>
    <w:basedOn w:val="Normal"/>
    <w:rsid w:val="009A5FAB"/>
    <w:rPr>
      <w:sz w:val="2"/>
      <w:szCs w:val="2"/>
    </w:rPr>
  </w:style>
  <w:style w:type="character" w:customStyle="1" w:styleId="Small">
    <w:name w:val="Small"/>
    <w:rsid w:val="009A5FAB"/>
    <w:rPr>
      <w:sz w:val="16"/>
    </w:rPr>
  </w:style>
  <w:style w:type="paragraph" w:customStyle="1" w:styleId="WideTable">
    <w:name w:val="Wide Table"/>
    <w:basedOn w:val="Normal"/>
    <w:rsid w:val="009A5FAB"/>
    <w:pPr>
      <w:ind w:left="-1418"/>
    </w:pPr>
    <w:rPr>
      <w:sz w:val="2"/>
      <w:szCs w:val="2"/>
    </w:rPr>
  </w:style>
  <w:style w:type="character" w:styleId="PageNumber">
    <w:name w:val="page number"/>
    <w:rsid w:val="009A5FAB"/>
  </w:style>
  <w:style w:type="paragraph" w:styleId="Quote">
    <w:name w:val="Quote"/>
    <w:basedOn w:val="Heading1"/>
    <w:link w:val="QuoteChar"/>
    <w:qFormat/>
    <w:rsid w:val="009A5FAB"/>
    <w:rPr>
      <w:b w:val="0"/>
      <w:sz w:val="72"/>
      <w:szCs w:val="72"/>
      <w:lang w:val="en-NZ"/>
    </w:rPr>
  </w:style>
  <w:style w:type="character" w:customStyle="1" w:styleId="QuoteChar">
    <w:name w:val="Quote Char"/>
    <w:link w:val="Quote"/>
    <w:rsid w:val="009A5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FAB"/>
    <w:pPr>
      <w:pageBreakBefore/>
    </w:pPr>
  </w:style>
  <w:style w:type="paragraph" w:customStyle="1" w:styleId="Border">
    <w:name w:val="Border"/>
    <w:basedOn w:val="Normal"/>
    <w:qFormat/>
    <w:rsid w:val="009A5FAB"/>
    <w:pPr>
      <w:pBdr>
        <w:top w:val="single" w:sz="18" w:space="1" w:color="auto"/>
      </w:pBdr>
    </w:pPr>
    <w:rPr>
      <w:rFonts w:ascii="Times New Roman" w:hAnsi="Times New Roman"/>
      <w:color w:val="FFFFFF"/>
      <w:sz w:val="2"/>
    </w:rPr>
  </w:style>
  <w:style w:type="character" w:styleId="IntenseEmphasis">
    <w:name w:val="Intense Emphasis"/>
    <w:uiPriority w:val="21"/>
    <w:qFormat/>
    <w:rsid w:val="009A5FAB"/>
    <w:rPr>
      <w:b/>
      <w:bCs/>
      <w:i/>
      <w:iCs/>
      <w:color w:val="auto"/>
    </w:rPr>
  </w:style>
  <w:style w:type="paragraph" w:styleId="IntenseQuote">
    <w:name w:val="Intense Quote"/>
    <w:basedOn w:val="Normal"/>
    <w:next w:val="Normal"/>
    <w:link w:val="IntenseQuoteChar"/>
    <w:uiPriority w:val="30"/>
    <w:qFormat/>
    <w:rsid w:val="009A5F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5FAB"/>
    <w:rPr>
      <w:rFonts w:ascii="Courier New" w:eastAsia="Times New Roman" w:hAnsi="Courier New" w:cs="Times New Roman"/>
      <w:b/>
      <w:bCs/>
      <w:i/>
      <w:iCs/>
      <w:szCs w:val="20"/>
      <w:lang w:val="en-US" w:eastAsia="en-US"/>
    </w:rPr>
  </w:style>
  <w:style w:type="character" w:styleId="SubtleReference">
    <w:name w:val="Subtle Reference"/>
    <w:uiPriority w:val="31"/>
    <w:qFormat/>
    <w:rsid w:val="009A5FAB"/>
    <w:rPr>
      <w:smallCaps/>
      <w:color w:val="auto"/>
      <w:u w:val="single"/>
    </w:rPr>
  </w:style>
  <w:style w:type="character" w:styleId="IntenseReference">
    <w:name w:val="Intense Reference"/>
    <w:uiPriority w:val="32"/>
    <w:qFormat/>
    <w:rsid w:val="009A5FAB"/>
    <w:rPr>
      <w:b/>
      <w:bCs/>
      <w:smallCaps/>
      <w:color w:val="auto"/>
      <w:spacing w:val="5"/>
      <w:u w:val="single"/>
    </w:rPr>
  </w:style>
  <w:style w:type="paragraph" w:customStyle="1" w:styleId="2ColumnHeading">
    <w:name w:val="2Column Heading"/>
    <w:basedOn w:val="BodyText"/>
    <w:qFormat/>
    <w:rsid w:val="009A5FAB"/>
    <w:pPr>
      <w:spacing w:after="60"/>
      <w:ind w:left="-2268"/>
    </w:pPr>
    <w:rPr>
      <w:b/>
    </w:rPr>
  </w:style>
  <w:style w:type="paragraph" w:customStyle="1" w:styleId="Heading1TOC">
    <w:name w:val="Heading1 TOC"/>
    <w:basedOn w:val="Normal"/>
    <w:qFormat/>
    <w:rsid w:val="009A5FAB"/>
    <w:pPr>
      <w:spacing w:before="240" w:after="120"/>
    </w:pPr>
    <w:rPr>
      <w:rFonts w:ascii="Times New Roman" w:hAnsi="Times New Roman"/>
      <w:b/>
      <w:sz w:val="32"/>
    </w:rPr>
  </w:style>
  <w:style w:type="paragraph" w:customStyle="1" w:styleId="Heading2TOC">
    <w:name w:val="Heading2 TOC"/>
    <w:basedOn w:val="Normal"/>
    <w:qFormat/>
    <w:rsid w:val="009A5FAB"/>
    <w:pPr>
      <w:spacing w:before="240" w:after="60"/>
    </w:pPr>
    <w:rPr>
      <w:rFonts w:ascii="Times New Roman" w:hAnsi="Times New Roman"/>
      <w:b/>
      <w:sz w:val="28"/>
    </w:rPr>
  </w:style>
  <w:style w:type="character" w:customStyle="1" w:styleId="Underline">
    <w:name w:val="Underline"/>
    <w:qFormat/>
    <w:rsid w:val="009A5FAB"/>
    <w:rPr>
      <w:u w:val="single"/>
    </w:rPr>
  </w:style>
  <w:style w:type="character" w:customStyle="1" w:styleId="BoldandItalics">
    <w:name w:val="Bold and Italics"/>
    <w:qFormat/>
    <w:rsid w:val="009A5FAB"/>
    <w:rPr>
      <w:b/>
      <w:i/>
      <w:u w:val="none"/>
    </w:rPr>
  </w:style>
  <w:style w:type="paragraph" w:styleId="BalloonText">
    <w:name w:val="Balloon Text"/>
    <w:basedOn w:val="Normal"/>
    <w:link w:val="BalloonTextChar"/>
    <w:rsid w:val="009A5FAB"/>
    <w:rPr>
      <w:rFonts w:ascii="Tahoma" w:hAnsi="Tahoma" w:cs="Tahoma"/>
      <w:sz w:val="16"/>
      <w:szCs w:val="16"/>
    </w:rPr>
  </w:style>
  <w:style w:type="character" w:customStyle="1" w:styleId="BalloonTextChar">
    <w:name w:val="Balloon Text Char"/>
    <w:link w:val="BalloonText"/>
    <w:rsid w:val="009A5F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5F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5F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1519</Words>
  <Characters>10094</Characters>
  <Application>Microsoft Office Word</Application>
  <DocSecurity>0</DocSecurity>
  <Lines>372</Lines>
  <Paragraphs>238</Paragraphs>
  <ScaleCrop>false</ScaleCrop>
  <Company>Author-it Software Corporation Ltd.</Company>
  <LinksUpToDate>false</LinksUpToDate>
  <CharactersWithSpaces>11465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TLIA2607C Monitor storage facilities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2012-05-27T03:22:00Z</dcterms:created>
  <dcterms:modified xsi:type="dcterms:W3CDTF">2012-05-27T03:22:00Z</dcterms:modified>
</cp:coreProperties>
</file>