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72CD" w:rsidP="00B072CD">
      <w:pPr>
        <w:pStyle w:val="Title"/>
      </w:pPr>
      <w:r>
        <w:fldChar w:fldCharType="begin"/>
      </w:r>
      <w:r>
        <w:instrText xml:space="preserve"> TITLE   \* MERGEFORMAT </w:instrText>
      </w:r>
      <w:r>
        <w:fldChar w:fldCharType="separate"/>
      </w:r>
      <w:r>
        <w:t>TLIA2507D Regulate temperature controlled stock</w:t>
      </w:r>
      <w:r>
        <w:fldChar w:fldCharType="end"/>
      </w:r>
    </w:p>
    <w:p w:rsidR="00B072CD" w:rsidP="00B072CD">
      <w:pPr>
        <w:pStyle w:val="Version"/>
        <w:sectPr w:rsidSect="00501A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1ADE" w:rsidP="00501ADE">
      <w:pPr>
        <w:pStyle w:val="SuperHeading"/>
      </w:pPr>
      <w:r w:rsidRPr="00501ADE">
        <w:t>TLIA2507D Regulate temperature controlled stock</w:t>
      </w:r>
    </w:p>
    <w:p w:rsidR="00000000" w:rsidRPr="00501ADE" w:rsidP="00501ADE">
      <w:pPr>
        <w:pStyle w:val="Heading1"/>
      </w:pPr>
      <w:bookmarkStart w:id="1" w:name="O_315820"/>
      <w:bookmarkEnd w:id="1"/>
      <w:r w:rsidRPr="00501ADE">
        <w:t>Modification History</w:t>
      </w:r>
    </w:p>
    <w:p w:rsidR="00000000" w:rsidRPr="00501ADE" w:rsidP="00501ADE">
      <w:pPr>
        <w:pStyle w:val="BodyText"/>
      </w:pPr>
      <w:r w:rsidRPr="00501ADE">
        <w:t>Not applicable.</w:t>
      </w:r>
    </w:p>
    <w:p w:rsidR="00000000" w:rsidRPr="00501ADE" w:rsidP="00501ADE">
      <w:pPr>
        <w:pStyle w:val="AllowPageBreak"/>
      </w:pPr>
    </w:p>
    <w:p w:rsidR="00000000" w:rsidRPr="00501ADE" w:rsidP="00501ADE">
      <w:pPr>
        <w:pStyle w:val="Heading1"/>
      </w:pPr>
      <w:bookmarkStart w:id="2" w:name="O_315819"/>
      <w:bookmarkEnd w:id="2"/>
      <w:r w:rsidRPr="00501ADE">
        <w:t>Unit Descriptor</w:t>
      </w:r>
    </w:p>
    <w:p w:rsidR="00000000" w:rsidRPr="00501ADE" w:rsidP="00501ADE">
      <w:pPr>
        <w:pStyle w:val="BodyText"/>
      </w:pPr>
      <w:r w:rsidRPr="00501ADE">
        <w:t>This unit involves the skills and knowledge required to regulate temperature controlled stock in accordance with workp</w:t>
      </w:r>
      <w:r w:rsidRPr="00501ADE">
        <w:t>lace requirements including identifying goods requiring temperature control, monitoring temperature of goods, and identifying and rectifying any identified problems in accordance with workplace procedures.</w:t>
      </w:r>
    </w:p>
    <w:p w:rsidR="00000000" w:rsidRPr="00501ADE" w:rsidP="00501ADE">
      <w:pPr>
        <w:pStyle w:val="AllowPageBreak"/>
      </w:pPr>
    </w:p>
    <w:p w:rsidR="00000000" w:rsidRPr="00501ADE" w:rsidP="00501ADE">
      <w:pPr>
        <w:pStyle w:val="Heading1"/>
      </w:pPr>
      <w:bookmarkStart w:id="3" w:name="O_315818"/>
      <w:bookmarkEnd w:id="3"/>
      <w:r w:rsidRPr="00501ADE">
        <w:t>Application of the Unit</w:t>
      </w:r>
    </w:p>
    <w:p w:rsidR="00000000" w:rsidRPr="00501ADE" w:rsidP="00501ADE">
      <w:pPr>
        <w:pStyle w:val="BodyText"/>
      </w:pPr>
      <w:r w:rsidRPr="00501ADE">
        <w:t>Work must</w:t>
      </w:r>
      <w:r w:rsidRPr="00501ADE">
        <w:t xml:space="preserve"> be carried out in compliance with the relevant regulations and workplace requirements concerning the regulation of temperature controlled stock.</w:t>
      </w:r>
    </w:p>
    <w:p w:rsidR="00000000" w:rsidRPr="00501ADE" w:rsidP="00501ADE">
      <w:pPr>
        <w:pStyle w:val="BodyText"/>
      </w:pPr>
      <w:r w:rsidRPr="00501ADE">
        <w:t>Work is performed under some supervision generally within a team environment. It involves the application of p</w:t>
      </w:r>
      <w:r w:rsidRPr="00501ADE">
        <w:t>roduct knowledge and an understanding of relevant regulatory requirements to the regulation of temperature controlled stock in the warehousing, distribution and/or storage industries.</w:t>
      </w:r>
    </w:p>
    <w:p w:rsidR="00000000" w:rsidRPr="00501ADE" w:rsidP="00501ADE">
      <w:pPr>
        <w:pStyle w:val="AllowPageBreak"/>
      </w:pPr>
    </w:p>
    <w:p w:rsidR="00000000" w:rsidRPr="00501ADE" w:rsidP="00501ADE">
      <w:pPr>
        <w:pStyle w:val="Heading1"/>
      </w:pPr>
      <w:bookmarkStart w:id="4" w:name="O_315817"/>
      <w:bookmarkEnd w:id="4"/>
      <w:r w:rsidRPr="00501ADE">
        <w:t>Licensing/Regulatory Information</w:t>
      </w:r>
    </w:p>
    <w:p w:rsidR="00000000" w:rsidRPr="00501ADE" w:rsidP="00501ADE">
      <w:pPr>
        <w:pStyle w:val="BodyText"/>
      </w:pPr>
      <w:r w:rsidRPr="00501ADE">
        <w:t>Not applicable.</w:t>
      </w:r>
    </w:p>
    <w:p w:rsidR="00000000" w:rsidRPr="00501ADE" w:rsidP="00501ADE">
      <w:pPr>
        <w:pStyle w:val="AllowPageBreak"/>
      </w:pPr>
    </w:p>
    <w:p w:rsidR="00000000" w:rsidRPr="00501ADE" w:rsidP="00501ADE">
      <w:pPr>
        <w:pStyle w:val="Heading1"/>
      </w:pPr>
      <w:bookmarkStart w:id="5" w:name="O_315816"/>
      <w:bookmarkEnd w:id="5"/>
      <w:r w:rsidRPr="00501ADE">
        <w:t>Pre-Requisites</w:t>
      </w:r>
    </w:p>
    <w:p w:rsidR="00000000" w:rsidRPr="00501ADE" w:rsidP="00501ADE">
      <w:pPr>
        <w:pStyle w:val="BodyText"/>
      </w:pPr>
      <w:r w:rsidRPr="00501ADE">
        <w:t>Not applicable.</w:t>
      </w:r>
    </w:p>
    <w:p w:rsidR="00000000" w:rsidRPr="00501ADE" w:rsidP="00501ADE">
      <w:pPr>
        <w:pStyle w:val="AllowPageBreak"/>
      </w:pPr>
    </w:p>
    <w:p w:rsidR="00000000" w:rsidRPr="00501ADE" w:rsidP="00501ADE">
      <w:pPr>
        <w:pStyle w:val="Heading1"/>
      </w:pPr>
      <w:bookmarkStart w:id="6" w:name="O_315810"/>
      <w:bookmarkEnd w:id="6"/>
      <w:r w:rsidRPr="00501ADE">
        <w:t>Employability Skills Information</w:t>
      </w:r>
    </w:p>
    <w:p w:rsidR="00000000" w:rsidRPr="00501ADE" w:rsidP="00501ADE">
      <w:pPr>
        <w:pStyle w:val="BodyText"/>
      </w:pPr>
      <w:r w:rsidRPr="00501ADE">
        <w:t>The required outcomes described in this unit of competency contain applicable facets of Employability Skills. The Employability Skills Summary of the qualifica</w:t>
      </w:r>
      <w:r w:rsidRPr="00501ADE">
        <w:t>tion in which this competency is packaged will assist in identifying employability skill requirements.</w:t>
      </w:r>
    </w:p>
    <w:p w:rsidR="00000000" w:rsidRPr="00501ADE" w:rsidP="00501ADE">
      <w:pPr>
        <w:pStyle w:val="AllowPageBreak"/>
      </w:pPr>
    </w:p>
    <w:p w:rsidR="00000000" w:rsidRPr="00501ADE" w:rsidP="00501ADE">
      <w:pPr>
        <w:pStyle w:val="Heading1"/>
      </w:pPr>
      <w:bookmarkStart w:id="7" w:name="O_315822"/>
      <w:bookmarkEnd w:id="7"/>
      <w:r w:rsidRPr="00501ADE">
        <w:t>Elements and Performance Criteria Pre-Content</w:t>
      </w:r>
    </w:p>
    <w:p w:rsidR="00000000" w:rsidRPr="00501ADE" w:rsidP="00501ADE">
      <w:pPr>
        <w:pStyle w:val="BodyText"/>
      </w:pPr>
      <w:r w:rsidRPr="00501ADE">
        <w:t>Elements describe the essential outcomes of a unit of competency.</w:t>
      </w:r>
    </w:p>
    <w:p w:rsidR="00000000" w:rsidRPr="00501ADE" w:rsidP="00501ADE">
      <w:pPr>
        <w:pStyle w:val="BodyText"/>
      </w:pPr>
      <w:r w:rsidRPr="00501ADE">
        <w:t>Performance criteria describe the required performance needed to demonstrate achievement of the element. Assessment of performance is to be consistent with the evidence guide.</w:t>
      </w:r>
    </w:p>
    <w:p w:rsidR="00000000" w:rsidRPr="00501ADE" w:rsidP="00501ADE">
      <w:pPr>
        <w:pStyle w:val="AllowPageBreak"/>
      </w:pPr>
    </w:p>
    <w:p w:rsidR="00000000" w:rsidRPr="00501ADE" w:rsidP="00501ADE">
      <w:pPr>
        <w:pStyle w:val="Heading1"/>
      </w:pPr>
      <w:bookmarkStart w:id="8" w:name="O_315821"/>
      <w:bookmarkEnd w:id="8"/>
      <w:r w:rsidRPr="00501AD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B072C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rPr>
                <w:rStyle w:val="SpecialBold"/>
              </w:rPr>
              <w:t>Elements and Performance Crit</w:t>
            </w:r>
            <w:r w:rsidRPr="00501ADE">
              <w:rPr>
                <w:rStyle w:val="SpecialBold"/>
              </w:rPr>
              <w:t>eria</w:t>
            </w:r>
          </w:p>
        </w:tc>
      </w:tr>
      <w:tr w:rsidTr="00B072C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01ADE" w:rsidP="00501ADE">
            <w:pPr>
              <w:pStyle w:val="BodyText"/>
            </w:pPr>
            <w:r w:rsidRPr="00501AD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rPr>
                <w:rStyle w:val="SpecialBold"/>
              </w:rPr>
              <w:t>Performance Criteria</w:t>
            </w:r>
          </w:p>
        </w:tc>
      </w:tr>
      <w:tr w:rsidTr="00B072C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01ADE" w:rsidP="00501ADE">
            <w:pPr>
              <w:pStyle w:val="BodyText"/>
            </w:pPr>
            <w:r w:rsidRPr="00501ADE">
              <w:t>1</w:t>
            </w:r>
          </w:p>
        </w:tc>
        <w:tc>
          <w:tcPr>
            <w:tcW w:w="3000" w:type="dxa"/>
            <w:vMerge w:val="restart"/>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rPr>
                <w:rStyle w:val="SpecialBold"/>
              </w:rPr>
              <w:t>Identify goods requiring temperature control</w:t>
            </w:r>
          </w:p>
        </w:tc>
        <w:tc>
          <w:tcPr>
            <w:tcW w:w="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1.1</w:t>
            </w:r>
          </w:p>
        </w:tc>
        <w:tc>
          <w:tcPr>
            <w:tcW w:w="51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Goods requiring temperature control are identified</w:t>
            </w:r>
          </w:p>
        </w:tc>
      </w:tr>
      <w:tr w:rsidTr="00B072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1.2</w:t>
            </w:r>
          </w:p>
        </w:tc>
        <w:tc>
          <w:tcPr>
            <w:tcW w:w="51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Temperature for short- term and long-term storage is selected to match product type</w:t>
            </w:r>
          </w:p>
        </w:tc>
      </w:tr>
      <w:tr w:rsidTr="00B072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1.3</w:t>
            </w:r>
          </w:p>
        </w:tc>
        <w:tc>
          <w:tcPr>
            <w:tcW w:w="51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Upper and lower limits for temperature control are identified</w:t>
            </w:r>
          </w:p>
        </w:tc>
      </w:tr>
      <w:tr w:rsidTr="00B072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1.4</w:t>
            </w:r>
          </w:p>
        </w:tc>
        <w:tc>
          <w:tcPr>
            <w:tcW w:w="51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Storage separations and co-storage applications are identified for products</w:t>
            </w:r>
          </w:p>
        </w:tc>
      </w:tr>
      <w:tr w:rsidTr="00B072C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01ADE" w:rsidP="00501ADE">
            <w:pPr>
              <w:pStyle w:val="BodyText"/>
            </w:pPr>
            <w:r w:rsidRPr="00501ADE">
              <w:t>2</w:t>
            </w:r>
          </w:p>
        </w:tc>
        <w:tc>
          <w:tcPr>
            <w:tcW w:w="3000" w:type="dxa"/>
            <w:vMerge w:val="restart"/>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rPr>
                <w:rStyle w:val="SpecialBold"/>
              </w:rPr>
              <w:t>Monitor temperature</w:t>
            </w:r>
          </w:p>
        </w:tc>
        <w:tc>
          <w:tcPr>
            <w:tcW w:w="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2.1</w:t>
            </w:r>
          </w:p>
        </w:tc>
        <w:tc>
          <w:tcPr>
            <w:tcW w:w="51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Appropriate methods for determining temperature of goods are identified</w:t>
            </w:r>
          </w:p>
        </w:tc>
      </w:tr>
      <w:tr w:rsidTr="00B072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2.2</w:t>
            </w:r>
          </w:p>
        </w:tc>
        <w:tc>
          <w:tcPr>
            <w:tcW w:w="51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Storage areas are monitored for temperatures within range for products</w:t>
            </w:r>
          </w:p>
        </w:tc>
      </w:tr>
      <w:tr w:rsidTr="00B072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2.3</w:t>
            </w:r>
          </w:p>
        </w:tc>
        <w:tc>
          <w:tcPr>
            <w:tcW w:w="51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Products are monitored to ensure compliance with temperature storage requirements</w:t>
            </w:r>
          </w:p>
        </w:tc>
      </w:tr>
      <w:tr w:rsidTr="00B072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2.4</w:t>
            </w:r>
          </w:p>
        </w:tc>
        <w:tc>
          <w:tcPr>
            <w:tcW w:w="51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Short-term storage times are identified for transit goods</w:t>
            </w:r>
          </w:p>
        </w:tc>
      </w:tr>
      <w:tr w:rsidTr="00B072C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01ADE" w:rsidP="00501ADE">
            <w:pPr>
              <w:pStyle w:val="BodyText"/>
            </w:pPr>
            <w:r w:rsidRPr="00501ADE">
              <w:t>3</w:t>
            </w:r>
          </w:p>
        </w:tc>
        <w:tc>
          <w:tcPr>
            <w:tcW w:w="3000" w:type="dxa"/>
            <w:vMerge w:val="restart"/>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rPr>
                <w:rStyle w:val="SpecialBold"/>
              </w:rPr>
              <w:t>Identify and rectify problems</w:t>
            </w:r>
          </w:p>
        </w:tc>
        <w:tc>
          <w:tcPr>
            <w:tcW w:w="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3.1</w:t>
            </w:r>
          </w:p>
        </w:tc>
        <w:tc>
          <w:tcPr>
            <w:tcW w:w="51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Implications of incorrect temperature are identified</w:t>
            </w:r>
          </w:p>
        </w:tc>
      </w:tr>
      <w:tr w:rsidTr="00B072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3.2</w:t>
            </w:r>
          </w:p>
        </w:tc>
        <w:tc>
          <w:tcPr>
            <w:tcW w:w="51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Damaged goods are identified and appropriate action is undertaken in accordance with enterprise procedures</w:t>
            </w:r>
          </w:p>
        </w:tc>
      </w:tr>
      <w:tr w:rsidTr="00B072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3.3</w:t>
            </w:r>
          </w:p>
        </w:tc>
        <w:tc>
          <w:tcPr>
            <w:tcW w:w="51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Causes of out-of-temperature range are identified</w:t>
            </w:r>
          </w:p>
        </w:tc>
      </w:tr>
      <w:tr w:rsidTr="00B072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3.4</w:t>
            </w:r>
          </w:p>
        </w:tc>
        <w:tc>
          <w:tcPr>
            <w:tcW w:w="51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Appropriate personnel are notified for problem rectification</w:t>
            </w:r>
          </w:p>
        </w:tc>
      </w:tr>
      <w:tr w:rsidTr="00B072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3.5</w:t>
            </w:r>
          </w:p>
        </w:tc>
        <w:tc>
          <w:tcPr>
            <w:tcW w:w="5100" w:type="dxa"/>
            <w:tcBorders>
              <w:top w:val="nil"/>
              <w:left w:val="nil"/>
              <w:bottom w:val="nil"/>
              <w:right w:val="nil"/>
            </w:tcBorders>
            <w:tcMar>
              <w:top w:w="0" w:type="dxa"/>
              <w:left w:w="62" w:type="dxa"/>
              <w:bottom w:w="0" w:type="dxa"/>
              <w:right w:w="62" w:type="dxa"/>
            </w:tcMar>
          </w:tcPr>
          <w:p w:rsidR="00000000" w:rsidRPr="00501ADE" w:rsidP="00501ADE">
            <w:pPr>
              <w:pStyle w:val="BodyText"/>
            </w:pPr>
            <w:r w:rsidRPr="00501ADE">
              <w:t>Goods handling procedures for maintenance of temperature control are identified and implemented</w:t>
            </w:r>
          </w:p>
        </w:tc>
      </w:tr>
    </w:tbl>
    <w:p w:rsidR="00000000" w:rsidRPr="00501ADE" w:rsidP="00501ADE">
      <w:pPr>
        <w:pStyle w:val="BodyText"/>
      </w:pPr>
    </w:p>
    <w:p w:rsidR="00000000" w:rsidRPr="00501ADE" w:rsidP="00501ADE">
      <w:pPr>
        <w:pStyle w:val="AllowPageBreak"/>
      </w:pPr>
    </w:p>
    <w:p w:rsidR="00000000" w:rsidRPr="00501ADE" w:rsidP="00501ADE">
      <w:pPr>
        <w:pStyle w:val="Heading1"/>
      </w:pPr>
      <w:bookmarkStart w:id="9" w:name="O_315814"/>
      <w:bookmarkEnd w:id="9"/>
      <w:r w:rsidRPr="00501ADE">
        <w:t xml:space="preserve">Required Skills </w:t>
      </w:r>
      <w:r w:rsidRPr="00501ADE">
        <w:t>and Knowledge</w:t>
      </w:r>
    </w:p>
    <w:tbl>
      <w:tblPr>
        <w:tblW w:w="0" w:type="auto"/>
        <w:tblLayout w:type="fixed"/>
        <w:tblCellMar>
          <w:left w:w="62" w:type="dxa"/>
          <w:right w:w="62" w:type="dxa"/>
        </w:tblCellMar>
        <w:tblLook w:val="0000"/>
      </w:tblPr>
      <w:tblGrid>
        <w:gridCol w:w="9000"/>
      </w:tblGrid>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rPr>
                <w:rStyle w:val="SpecialBold"/>
              </w:rPr>
              <w:t>REQUIRED KNOWLEDGE AND SKILLS</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This describes the essential knowledge and skills and their level required for this unit. </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rPr>
                <w:rStyle w:val="SpecialBold"/>
              </w:rPr>
              <w:t>Required knowledge</w:t>
            </w:r>
            <w:r w:rsidRPr="00501ADE">
              <w:t xml:space="preserve">: </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Australian codes and regulations relevant to the regulation of temperature controlled stock </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Relevant OH&amp;S and environmental protection procedures and guidelines </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Workplace procedures and policies for the regulation of temperature controlled stock </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Focus of operation of work systems, equipment, management and site operating systems for the regul</w:t>
            </w:r>
            <w:r w:rsidRPr="00501ADE">
              <w:t xml:space="preserve">ation of temperature controlled stock </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Special handling, stacking and storage requirements for temperature controlled stock </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Procedures for pre-cooling and snap freezing </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Problems that can occur when regulating temperature controlled stock and appropria</w:t>
            </w:r>
            <w:r w:rsidRPr="00501ADE">
              <w:t xml:space="preserve">te action that can be taken </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Hazards when regulating and working with temperature controlled stock and appropriate action to control the risks involved </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Documentation requirements including reports and records concerning damaged or contaminated goods </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H</w:t>
            </w:r>
            <w:r w:rsidRPr="00501ADE">
              <w:t xml:space="preserve">ousekeeping standards procedures required in the workplace </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01ADE" w:rsidP="00501ADE">
            <w:pPr>
              <w:pStyle w:val="BodyText"/>
            </w:pPr>
            <w:r w:rsidRPr="00501ADE">
              <w:t xml:space="preserve">Site layout </w:t>
            </w:r>
          </w:p>
        </w:tc>
      </w:tr>
    </w:tbl>
    <w:p w:rsidR="00000000" w:rsidRPr="00501ADE" w:rsidP="00501ADE">
      <w:pPr>
        <w:pStyle w:val="BodyText"/>
      </w:pPr>
    </w:p>
    <w:tbl>
      <w:tblPr>
        <w:tblW w:w="0" w:type="auto"/>
        <w:tblLayout w:type="fixed"/>
        <w:tblCellMar>
          <w:left w:w="62" w:type="dxa"/>
          <w:right w:w="62" w:type="dxa"/>
        </w:tblCellMar>
        <w:tblLook w:val="0000"/>
      </w:tblPr>
      <w:tblGrid>
        <w:gridCol w:w="9000"/>
      </w:tblGrid>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rPr>
                <w:rStyle w:val="SpecialBold"/>
              </w:rPr>
              <w:t>Required skills</w:t>
            </w:r>
            <w:r w:rsidRPr="00501ADE">
              <w:t>:</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Communicate effectively with others when regulating temperature controlled stock </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Read and comprehend simple statements in English </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Read and interpret instructions, procedures and labels relevant to the regulation of temperature controlled stock </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Complete documentation related to the regulation of temperature controlled stock </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Operate electronic communication equipment to required pr</w:t>
            </w:r>
            <w:r w:rsidRPr="00501ADE">
              <w:t xml:space="preserve">otocol </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Work collaboratively with others when regulating temperature controlled stock </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Adapt appropriately to cultural differences in the workplace, including modes of behaviour and interactions with others </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Promptly report and/or rectify any identified</w:t>
            </w:r>
            <w:r w:rsidRPr="00501ADE">
              <w:t xml:space="preserve"> problems, faults or malfunctions when regulating temperature controlled stock in accordance with regulatory requirements and workplace procedures </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Implement contingency plans for unplanned events when regulating temperature controlled stock </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Modify activities depending on differing operational contingencies, risk situations and environments </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Work systematically with required attention to detail without injury to self or others, or damage to goods or equipment </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Operate and adapt to difference</w:t>
            </w:r>
            <w:r w:rsidRPr="00501ADE">
              <w:t xml:space="preserve">s in stock and equipment in accordance with standard operating procedures </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Select and use relevant equipment, processes and procedures </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Check refrigeration equipment operation in terms of maintenance schedule and standard operating procedures </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Select an</w:t>
            </w:r>
            <w:r w:rsidRPr="00501ADE">
              <w:t xml:space="preserve">d implement corrective actions to maintain temperature levels </w:t>
            </w:r>
          </w:p>
        </w:tc>
      </w:tr>
      <w:tr w:rsidTr="00B072CD">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01ADE" w:rsidP="00501ADE">
            <w:pPr>
              <w:pStyle w:val="BodyText"/>
            </w:pPr>
            <w:r w:rsidRPr="00501ADE">
              <w:t xml:space="preserve">Select and use required personal protective equipment conforming to industry and OH&amp;S standards </w:t>
            </w:r>
          </w:p>
        </w:tc>
      </w:tr>
    </w:tbl>
    <w:p w:rsidR="00000000" w:rsidRPr="00501ADE" w:rsidP="00501ADE">
      <w:pPr>
        <w:pStyle w:val="BodyText"/>
      </w:pPr>
    </w:p>
    <w:p w:rsidR="00000000" w:rsidRPr="00501ADE" w:rsidP="00501ADE">
      <w:pPr>
        <w:pStyle w:val="AllowPageBreak"/>
      </w:pPr>
    </w:p>
    <w:p w:rsidR="00000000" w:rsidRPr="00501ADE" w:rsidP="00501ADE">
      <w:pPr>
        <w:pStyle w:val="Heading1"/>
      </w:pPr>
      <w:bookmarkStart w:id="10" w:name="O_315813"/>
      <w:bookmarkEnd w:id="10"/>
      <w:r w:rsidRPr="00501ADE">
        <w:t>Evidence Guide</w:t>
      </w:r>
    </w:p>
    <w:tbl>
      <w:tblPr>
        <w:tblW w:w="0" w:type="auto"/>
        <w:tblLayout w:type="fixed"/>
        <w:tblCellMar>
          <w:left w:w="62" w:type="dxa"/>
          <w:right w:w="62" w:type="dxa"/>
        </w:tblCellMar>
        <w:tblLook w:val="0000"/>
      </w:tblPr>
      <w:tblGrid>
        <w:gridCol w:w="4500"/>
        <w:gridCol w:w="4500"/>
      </w:tblGrid>
      <w:tr w:rsidTr="00B072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01ADE">
            <w:pPr>
              <w:pStyle w:val="BodyText"/>
              <w:rPr>
                <w:lang w:val="en-NZ"/>
              </w:rPr>
            </w:pPr>
          </w:p>
        </w:tc>
      </w:tr>
      <w:tr w:rsidTr="00B072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The evidence guide provides advice on assessment and must be read in conjunction with the performance criteria, required knowledge and skills, the range statement and the assessment guidelines for this Training Package. </w:t>
            </w:r>
          </w:p>
        </w:tc>
      </w:tr>
      <w:tr w:rsidTr="00B072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rPr>
                <w:rStyle w:val="SpecialBold"/>
              </w:rPr>
              <w:t>Critical aspects for assessment a</w:t>
            </w:r>
            <w:r w:rsidRPr="00501ADE">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501ADE" w:rsidP="00501ADE">
            <w:pPr>
              <w:pStyle w:val="BodyText"/>
            </w:pPr>
            <w:r w:rsidRPr="00501ADE">
              <w:t>The evidence required to demonstrate competency in this unit must be relevant to and satisfy all of the requirements of the elements and performance criteria of this unit and include demonstration</w:t>
            </w:r>
            <w:r w:rsidRPr="00501ADE">
              <w:t xml:space="preserve"> of applying:   </w:t>
            </w:r>
          </w:p>
          <w:p w:rsidR="00000000" w:rsidRPr="00501ADE" w:rsidP="00501ADE">
            <w:pPr>
              <w:pStyle w:val="BodyText"/>
            </w:pPr>
            <w:r w:rsidRPr="00501ADE">
              <w:t>the underpinning knowledge and skills</w:t>
            </w:r>
          </w:p>
          <w:p w:rsidR="00000000" w:rsidRPr="00501ADE" w:rsidP="00501ADE">
            <w:pPr>
              <w:pStyle w:val="BodyText"/>
            </w:pPr>
            <w:r w:rsidRPr="00501ADE">
              <w:t>relevant legislation and workplace procedures</w:t>
            </w:r>
          </w:p>
          <w:p w:rsidR="00000000" w:rsidP="00501ADE">
            <w:pPr>
              <w:pStyle w:val="BodyText"/>
              <w:rPr>
                <w:lang w:val="en-NZ"/>
              </w:rPr>
            </w:pPr>
            <w:r w:rsidRPr="00501ADE">
              <w:t xml:space="preserve">other relevant aspects of the range statement </w:t>
            </w:r>
          </w:p>
        </w:tc>
      </w:tr>
      <w:tr w:rsidTr="00B072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501ADE" w:rsidP="00501ADE">
            <w:pPr>
              <w:pStyle w:val="BodyText"/>
            </w:pPr>
            <w:r w:rsidRPr="00501ADE">
              <w:t xml:space="preserve">Performance is demonstrated consistently over a period of </w:t>
            </w:r>
            <w:r w:rsidRPr="00501ADE">
              <w:t>time and in a suitable range of contexts</w:t>
            </w:r>
          </w:p>
          <w:p w:rsidR="00000000" w:rsidRPr="00501ADE" w:rsidP="00501ADE">
            <w:pPr>
              <w:pStyle w:val="BodyText"/>
            </w:pPr>
            <w:r w:rsidRPr="00501ADE">
              <w:t xml:space="preserve">Resources for assessment include:   </w:t>
            </w:r>
          </w:p>
          <w:p w:rsidR="00000000" w:rsidRPr="00501ADE" w:rsidP="00501ADE">
            <w:pPr>
              <w:pStyle w:val="BodyText"/>
            </w:pPr>
            <w:r w:rsidRPr="00501ADE">
              <w:t>a range of relevant exercises, case studies and other simulated practical and knowledge assessment, and/or</w:t>
            </w:r>
          </w:p>
          <w:p w:rsidR="00000000" w:rsidRPr="00501ADE" w:rsidP="00501ADE">
            <w:pPr>
              <w:pStyle w:val="BodyText"/>
            </w:pPr>
            <w:r w:rsidRPr="00501ADE">
              <w:t>access to an appropriate range of relevant operational situations in th</w:t>
            </w:r>
            <w:r w:rsidRPr="00501ADE">
              <w:t>e workplace</w:t>
            </w:r>
          </w:p>
          <w:p w:rsidR="00000000" w:rsidRPr="00501ADE" w:rsidP="00501ADE">
            <w:pPr>
              <w:pStyle w:val="BodyText"/>
            </w:pPr>
          </w:p>
          <w:p w:rsidR="00000000" w:rsidRPr="00501ADE" w:rsidP="00501ADE">
            <w:pPr>
              <w:pStyle w:val="BodyText"/>
            </w:pPr>
            <w:r w:rsidRPr="00501ADE">
              <w:t xml:space="preserve">In both real and simulated environments, access is required to:     </w:t>
            </w:r>
          </w:p>
          <w:p w:rsidR="00000000" w:rsidRPr="00501ADE" w:rsidP="00501ADE">
            <w:pPr>
              <w:pStyle w:val="BodyText"/>
            </w:pPr>
            <w:r w:rsidRPr="00501ADE">
              <w:t>relevant and appropriate materials and/or equipment, and/or</w:t>
            </w:r>
          </w:p>
          <w:p w:rsidR="00000000" w:rsidP="00501ADE">
            <w:pPr>
              <w:pStyle w:val="BodyText"/>
              <w:rPr>
                <w:lang w:val="en-NZ"/>
              </w:rPr>
            </w:pPr>
            <w:r w:rsidRPr="00501ADE">
              <w:t xml:space="preserve">applicable documentation including workplace procedures, regulations, codes of practice and operation manuals </w:t>
            </w:r>
          </w:p>
        </w:tc>
      </w:tr>
      <w:tr w:rsidTr="00B072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501ADE" w:rsidP="00501ADE">
            <w:pPr>
              <w:pStyle w:val="BodyText"/>
            </w:pPr>
            <w:r w:rsidRPr="00501ADE">
              <w:t>Assessment of this unit must be undertaken by a registered training organisation</w:t>
            </w:r>
          </w:p>
          <w:p w:rsidR="00000000" w:rsidRPr="00501ADE" w:rsidP="00501ADE">
            <w:pPr>
              <w:pStyle w:val="BodyText"/>
            </w:pPr>
            <w:r w:rsidRPr="00501ADE">
              <w:t>As a minimum, assessment of knowledge must be conducted through appropriate written/oral tests</w:t>
            </w:r>
          </w:p>
          <w:p w:rsidR="00000000" w:rsidRPr="00501ADE" w:rsidP="00501ADE">
            <w:pPr>
              <w:pStyle w:val="BodyText"/>
            </w:pPr>
            <w:r w:rsidRPr="00501ADE">
              <w:t xml:space="preserve">Practical assessment must occur:   </w:t>
            </w:r>
          </w:p>
          <w:p w:rsidR="00000000" w:rsidRPr="00501ADE" w:rsidP="00501ADE">
            <w:pPr>
              <w:pStyle w:val="BodyText"/>
            </w:pPr>
            <w:r w:rsidRPr="00501ADE">
              <w:t>through appropriately s</w:t>
            </w:r>
            <w:r w:rsidRPr="00501ADE">
              <w:t>imulated activities at the registered training organisation, and/or</w:t>
            </w:r>
          </w:p>
          <w:p w:rsidR="00000000" w:rsidRPr="00501ADE" w:rsidP="00501ADE">
            <w:pPr>
              <w:pStyle w:val="BodyText"/>
            </w:pPr>
            <w:r w:rsidRPr="00501ADE">
              <w:t xml:space="preserve">in an appropriate range of situations in the workplace </w:t>
            </w:r>
          </w:p>
        </w:tc>
      </w:tr>
    </w:tbl>
    <w:p w:rsidR="00000000" w:rsidRPr="00501ADE" w:rsidP="00501ADE">
      <w:pPr>
        <w:pStyle w:val="BodyText"/>
      </w:pPr>
    </w:p>
    <w:p w:rsidR="00000000" w:rsidRPr="00501ADE" w:rsidP="00501ADE">
      <w:pPr>
        <w:pStyle w:val="AllowPageBreak"/>
      </w:pPr>
    </w:p>
    <w:p w:rsidR="00000000" w:rsidRPr="00501ADE" w:rsidP="00501ADE">
      <w:pPr>
        <w:pStyle w:val="Heading1"/>
      </w:pPr>
      <w:bookmarkStart w:id="11" w:name="O_315812"/>
      <w:bookmarkEnd w:id="11"/>
      <w:r w:rsidRPr="00501ADE">
        <w:t>Range Statement</w:t>
      </w:r>
    </w:p>
    <w:tbl>
      <w:tblPr>
        <w:tblW w:w="0" w:type="auto"/>
        <w:tblLayout w:type="fixed"/>
        <w:tblCellMar>
          <w:left w:w="62" w:type="dxa"/>
          <w:right w:w="62" w:type="dxa"/>
        </w:tblCellMar>
        <w:tblLook w:val="0000"/>
      </w:tblPr>
      <w:tblGrid>
        <w:gridCol w:w="4500"/>
        <w:gridCol w:w="4500"/>
      </w:tblGrid>
      <w:tr w:rsidTr="00B072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rPr>
                <w:rStyle w:val="SpecialBold"/>
              </w:rPr>
              <w:t>RANGE STATEMENT</w:t>
            </w:r>
          </w:p>
        </w:tc>
      </w:tr>
      <w:tr w:rsidTr="00B072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The range statement relates to the unit o</w:t>
            </w:r>
            <w:r w:rsidRPr="00501ADE">
              <w:t xml:space="preserve">f competency as a whole. It allows for different work environments and situations that may affect performance. </w:t>
            </w:r>
          </w:p>
        </w:tc>
      </w:tr>
      <w:tr w:rsidTr="00B072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Work may be conducted: </w:t>
            </w:r>
          </w:p>
        </w:tc>
        <w:tc>
          <w:tcPr>
            <w:tcW w:w="4500" w:type="dxa"/>
            <w:tcBorders>
              <w:top w:val="nil"/>
              <w:left w:val="nil"/>
              <w:bottom w:val="nil"/>
              <w:right w:val="nil"/>
            </w:tcBorders>
            <w:tcMar>
              <w:top w:w="0" w:type="dxa"/>
              <w:left w:w="62" w:type="dxa"/>
              <w:bottom w:w="0" w:type="dxa"/>
              <w:right w:w="62" w:type="dxa"/>
            </w:tcMar>
          </w:tcPr>
          <w:p w:rsidR="00000000" w:rsidRPr="00501ADE" w:rsidP="00501ADE">
            <w:pPr>
              <w:pStyle w:val="BodyText"/>
            </w:pPr>
            <w:r w:rsidRPr="00501ADE">
              <w:t>in a range of work environments</w:t>
            </w:r>
          </w:p>
          <w:p w:rsidR="00000000" w:rsidP="00501ADE">
            <w:pPr>
              <w:pStyle w:val="BodyText"/>
              <w:rPr>
                <w:lang w:val="en-NZ"/>
              </w:rPr>
            </w:pPr>
            <w:r w:rsidRPr="00501ADE">
              <w:t xml:space="preserve">by day or night </w:t>
            </w:r>
          </w:p>
        </w:tc>
      </w:tr>
      <w:tr w:rsidTr="00B072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internal or external </w:t>
            </w:r>
          </w:p>
        </w:tc>
      </w:tr>
      <w:tr w:rsidTr="00B072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RPr="00501ADE" w:rsidP="00501ADE">
            <w:pPr>
              <w:pStyle w:val="BodyText"/>
            </w:pPr>
            <w:r w:rsidRPr="00501ADE">
              <w:t>large, medium or small worksites</w:t>
            </w:r>
          </w:p>
          <w:p w:rsidR="00000000" w:rsidP="00501ADE">
            <w:pPr>
              <w:pStyle w:val="BodyText"/>
              <w:rPr>
                <w:lang w:val="en-NZ"/>
              </w:rPr>
            </w:pPr>
            <w:r w:rsidRPr="00501ADE">
              <w:t xml:space="preserve">short -term and/or long-term temperature controlled areas </w:t>
            </w:r>
          </w:p>
        </w:tc>
      </w:tr>
      <w:tr w:rsidTr="00B072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Work may be conducted in: </w:t>
            </w:r>
          </w:p>
        </w:tc>
        <w:tc>
          <w:tcPr>
            <w:tcW w:w="4500" w:type="dxa"/>
            <w:tcBorders>
              <w:top w:val="nil"/>
              <w:left w:val="nil"/>
              <w:bottom w:val="nil"/>
              <w:right w:val="nil"/>
            </w:tcBorders>
            <w:tcMar>
              <w:top w:w="0" w:type="dxa"/>
              <w:left w:w="62" w:type="dxa"/>
              <w:bottom w:w="0" w:type="dxa"/>
              <w:right w:w="62" w:type="dxa"/>
            </w:tcMar>
          </w:tcPr>
          <w:p w:rsidR="00000000" w:rsidRPr="00501ADE" w:rsidP="00501ADE">
            <w:pPr>
              <w:pStyle w:val="BodyText"/>
            </w:pPr>
            <w:r w:rsidRPr="00501ADE">
              <w:t>restricted spaces</w:t>
            </w:r>
          </w:p>
          <w:p w:rsidR="00000000" w:rsidRPr="00501ADE" w:rsidP="00501ADE">
            <w:pPr>
              <w:pStyle w:val="BodyText"/>
            </w:pPr>
            <w:r w:rsidRPr="00501ADE">
              <w:t>exposed conditions</w:t>
            </w:r>
          </w:p>
          <w:p w:rsidR="00000000" w:rsidP="00501ADE">
            <w:pPr>
              <w:pStyle w:val="BodyText"/>
              <w:rPr>
                <w:lang w:val="en-NZ"/>
              </w:rPr>
            </w:pPr>
            <w:r w:rsidRPr="00501ADE">
              <w:t xml:space="preserve">controlled or open environments </w:t>
            </w:r>
          </w:p>
        </w:tc>
      </w:tr>
      <w:tr w:rsidTr="00B072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Procedures for pre-cooling and snap freezing may include: </w:t>
            </w:r>
          </w:p>
        </w:tc>
        <w:tc>
          <w:tcPr>
            <w:tcW w:w="4500" w:type="dxa"/>
            <w:tcBorders>
              <w:top w:val="nil"/>
              <w:left w:val="nil"/>
              <w:bottom w:val="nil"/>
              <w:right w:val="nil"/>
            </w:tcBorders>
            <w:tcMar>
              <w:top w:w="0" w:type="dxa"/>
              <w:left w:w="62" w:type="dxa"/>
              <w:bottom w:w="0" w:type="dxa"/>
              <w:right w:w="62" w:type="dxa"/>
            </w:tcMar>
          </w:tcPr>
          <w:p w:rsidR="00000000" w:rsidRPr="00501ADE" w:rsidP="00501ADE">
            <w:pPr>
              <w:pStyle w:val="BodyText"/>
            </w:pPr>
            <w:r w:rsidRPr="00501ADE">
              <w:t>automated</w:t>
            </w:r>
          </w:p>
          <w:p w:rsidR="00000000" w:rsidRPr="00501ADE" w:rsidP="00501ADE">
            <w:pPr>
              <w:pStyle w:val="BodyText"/>
            </w:pPr>
            <w:r w:rsidRPr="00501ADE">
              <w:t>spraying with liquid nitrogen</w:t>
            </w:r>
          </w:p>
          <w:p w:rsidR="00000000" w:rsidRPr="00501ADE" w:rsidP="00501ADE">
            <w:pPr>
              <w:pStyle w:val="BodyText"/>
            </w:pPr>
            <w:r w:rsidRPr="00501ADE">
              <w:t>immersion in a very cold refrigerant</w:t>
            </w:r>
          </w:p>
          <w:p w:rsidR="00000000" w:rsidRPr="00501ADE" w:rsidP="00501ADE">
            <w:pPr>
              <w:pStyle w:val="BodyText"/>
            </w:pPr>
            <w:r w:rsidRPr="00501ADE">
              <w:t>freezing in moving air at less than -30oC</w:t>
            </w:r>
          </w:p>
          <w:p w:rsidR="00000000" w:rsidP="00501ADE">
            <w:pPr>
              <w:pStyle w:val="BodyText"/>
              <w:rPr>
                <w:lang w:val="en-NZ"/>
              </w:rPr>
            </w:pPr>
            <w:r w:rsidRPr="00501ADE">
              <w:t xml:space="preserve">plate freezer with very low refrigerant temperatures </w:t>
            </w:r>
          </w:p>
        </w:tc>
      </w:tr>
      <w:tr w:rsidTr="00B072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Hazards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501ADE" w:rsidP="00501ADE">
            <w:pPr>
              <w:pStyle w:val="BodyText"/>
            </w:pPr>
            <w:r w:rsidRPr="00501ADE">
              <w:t xml:space="preserve">contamination of, or from, materials being </w:t>
            </w:r>
            <w:r w:rsidRPr="00501ADE">
              <w:t>handled</w:t>
            </w:r>
          </w:p>
          <w:p w:rsidR="00000000" w:rsidRPr="00501ADE" w:rsidP="00501ADE">
            <w:pPr>
              <w:pStyle w:val="BodyText"/>
            </w:pPr>
            <w:r w:rsidRPr="00501ADE">
              <w:t>noise, light, energy sources</w:t>
            </w:r>
          </w:p>
          <w:p w:rsidR="00000000" w:rsidRPr="00501ADE" w:rsidP="00501ADE">
            <w:pPr>
              <w:pStyle w:val="BodyText"/>
            </w:pPr>
            <w:r w:rsidRPr="00501ADE">
              <w:t>service lines</w:t>
            </w:r>
          </w:p>
          <w:p w:rsidR="00000000" w:rsidRPr="00501ADE" w:rsidP="00501ADE">
            <w:pPr>
              <w:pStyle w:val="BodyText"/>
            </w:pPr>
            <w:r w:rsidRPr="00501ADE">
              <w:t>spills, leakages, ruptures</w:t>
            </w:r>
          </w:p>
          <w:p w:rsidR="00000000" w:rsidRPr="00501ADE" w:rsidP="00501ADE">
            <w:pPr>
              <w:pStyle w:val="BodyText"/>
            </w:pPr>
            <w:r w:rsidRPr="00501ADE">
              <w:t>cold pipes and chilling equipment</w:t>
            </w:r>
          </w:p>
          <w:p w:rsidR="00000000" w:rsidRPr="00501ADE" w:rsidP="00501ADE">
            <w:pPr>
              <w:pStyle w:val="BodyText"/>
            </w:pPr>
            <w:r w:rsidRPr="00501ADE">
              <w:t>dangerous or hazardous substances</w:t>
            </w:r>
          </w:p>
          <w:p w:rsidR="00000000" w:rsidRPr="00501ADE" w:rsidP="00501ADE">
            <w:pPr>
              <w:pStyle w:val="BodyText"/>
            </w:pPr>
            <w:r w:rsidRPr="00501ADE">
              <w:t>movements of equipment, goods and materials</w:t>
            </w:r>
          </w:p>
          <w:p w:rsidR="00000000" w:rsidRPr="00501ADE" w:rsidP="00501ADE">
            <w:pPr>
              <w:pStyle w:val="BodyText"/>
            </w:pPr>
            <w:r w:rsidRPr="00501ADE">
              <w:t>dust/vapours</w:t>
            </w:r>
          </w:p>
          <w:p w:rsidR="00000000" w:rsidRPr="00501ADE" w:rsidP="00501ADE">
            <w:pPr>
              <w:pStyle w:val="BodyText"/>
            </w:pPr>
            <w:r w:rsidRPr="00501ADE">
              <w:t>oil, water or ice on floor</w:t>
            </w:r>
          </w:p>
          <w:p w:rsidR="00000000" w:rsidRPr="00501ADE" w:rsidP="00501ADE">
            <w:pPr>
              <w:pStyle w:val="BodyText"/>
            </w:pPr>
            <w:r w:rsidRPr="00501ADE">
              <w:t>a fire or explosion</w:t>
            </w:r>
          </w:p>
          <w:p w:rsidR="00000000" w:rsidRPr="00501ADE" w:rsidP="00501ADE">
            <w:pPr>
              <w:pStyle w:val="BodyText"/>
            </w:pPr>
            <w:r w:rsidRPr="00501ADE">
              <w:t>damage</w:t>
            </w:r>
            <w:r w:rsidRPr="00501ADE">
              <w:t>d packaging or pallets</w:t>
            </w:r>
          </w:p>
          <w:p w:rsidR="00000000" w:rsidRPr="00501ADE" w:rsidP="00501ADE">
            <w:pPr>
              <w:pStyle w:val="BodyText"/>
            </w:pPr>
            <w:r w:rsidRPr="00501ADE">
              <w:t>debris on floor</w:t>
            </w:r>
          </w:p>
          <w:p w:rsidR="00000000" w:rsidRPr="00501ADE" w:rsidP="00501ADE">
            <w:pPr>
              <w:pStyle w:val="BodyText"/>
            </w:pPr>
            <w:r w:rsidRPr="00501ADE">
              <w:t>faulty racking</w:t>
            </w:r>
          </w:p>
          <w:p w:rsidR="00000000" w:rsidRPr="00501ADE" w:rsidP="00501ADE">
            <w:pPr>
              <w:pStyle w:val="BodyText"/>
            </w:pPr>
            <w:r w:rsidRPr="00501ADE">
              <w:t>poorly stacked pallets</w:t>
            </w:r>
          </w:p>
          <w:p w:rsidR="00000000" w:rsidP="00501ADE">
            <w:pPr>
              <w:pStyle w:val="BodyText"/>
              <w:rPr>
                <w:lang w:val="en-NZ"/>
              </w:rPr>
            </w:pPr>
            <w:r w:rsidRPr="00501ADE">
              <w:t xml:space="preserve">faulty equipment </w:t>
            </w:r>
          </w:p>
        </w:tc>
      </w:tr>
      <w:tr w:rsidTr="00B072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Hazard management is consistent with: </w:t>
            </w:r>
          </w:p>
        </w:tc>
        <w:tc>
          <w:tcPr>
            <w:tcW w:w="4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the principle of hierarchy of control with elimination, substitution, isolation and engineering control measures being selected before safe working practices and personal protective equipment </w:t>
            </w:r>
          </w:p>
        </w:tc>
      </w:tr>
      <w:tr w:rsidTr="00B072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Requirements for work may include: </w:t>
            </w:r>
          </w:p>
        </w:tc>
        <w:tc>
          <w:tcPr>
            <w:tcW w:w="4500" w:type="dxa"/>
            <w:tcBorders>
              <w:top w:val="nil"/>
              <w:left w:val="nil"/>
              <w:bottom w:val="nil"/>
              <w:right w:val="nil"/>
            </w:tcBorders>
            <w:tcMar>
              <w:top w:w="0" w:type="dxa"/>
              <w:left w:w="62" w:type="dxa"/>
              <w:bottom w:w="0" w:type="dxa"/>
              <w:right w:w="62" w:type="dxa"/>
            </w:tcMar>
          </w:tcPr>
          <w:p w:rsidR="00000000" w:rsidRPr="00501ADE" w:rsidP="00501ADE">
            <w:pPr>
              <w:pStyle w:val="BodyText"/>
            </w:pPr>
            <w:r w:rsidRPr="00501ADE">
              <w:t>site restrictions and proc</w:t>
            </w:r>
            <w:r w:rsidRPr="00501ADE">
              <w:t>edures</w:t>
            </w:r>
          </w:p>
          <w:p w:rsidR="00000000" w:rsidRPr="00501ADE" w:rsidP="00501ADE">
            <w:pPr>
              <w:pStyle w:val="BodyText"/>
            </w:pPr>
            <w:r w:rsidRPr="00501ADE">
              <w:t>use of safety and personal protective equipment</w:t>
            </w:r>
          </w:p>
          <w:p w:rsidR="00000000" w:rsidRPr="00501ADE" w:rsidP="00501ADE">
            <w:pPr>
              <w:pStyle w:val="BodyText"/>
            </w:pPr>
            <w:r w:rsidRPr="00501ADE">
              <w:t>communications equipment</w:t>
            </w:r>
          </w:p>
          <w:p w:rsidR="00000000" w:rsidRPr="00501ADE" w:rsidP="00501ADE">
            <w:pPr>
              <w:pStyle w:val="BodyText"/>
            </w:pPr>
            <w:r w:rsidRPr="00501ADE">
              <w:t>specialised lifting and/or handling equipment</w:t>
            </w:r>
          </w:p>
          <w:p w:rsidR="00000000" w:rsidRPr="00501ADE" w:rsidP="00501ADE">
            <w:pPr>
              <w:pStyle w:val="BodyText"/>
            </w:pPr>
            <w:r w:rsidRPr="00501ADE">
              <w:t>incident/accident breakdown procedures</w:t>
            </w:r>
          </w:p>
          <w:p w:rsidR="00000000" w:rsidRPr="00501ADE" w:rsidP="00501ADE">
            <w:pPr>
              <w:pStyle w:val="BodyText"/>
            </w:pPr>
            <w:r w:rsidRPr="00501ADE">
              <w:t>additional gear and equipment</w:t>
            </w:r>
          </w:p>
          <w:p w:rsidR="00000000" w:rsidRPr="00501ADE" w:rsidP="00501ADE">
            <w:pPr>
              <w:pStyle w:val="BodyText"/>
            </w:pPr>
            <w:r w:rsidRPr="00501ADE">
              <w:t>noise restrictions</w:t>
            </w:r>
          </w:p>
          <w:p w:rsidR="00000000" w:rsidRPr="00501ADE" w:rsidP="00501ADE">
            <w:pPr>
              <w:pStyle w:val="BodyText"/>
            </w:pPr>
            <w:r w:rsidRPr="00501ADE">
              <w:t>hours of operations</w:t>
            </w:r>
          </w:p>
          <w:p w:rsidR="00000000" w:rsidP="00501ADE">
            <w:pPr>
              <w:pStyle w:val="BodyText"/>
              <w:rPr>
                <w:lang w:val="en-NZ"/>
              </w:rPr>
            </w:pPr>
            <w:r w:rsidRPr="00501ADE">
              <w:t>authorities and permit</w:t>
            </w:r>
            <w:r w:rsidRPr="00501ADE">
              <w:t xml:space="preserve">s </w:t>
            </w:r>
          </w:p>
        </w:tc>
      </w:tr>
      <w:tr w:rsidTr="00B072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Communication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501ADE" w:rsidP="00501ADE">
            <w:pPr>
              <w:pStyle w:val="BodyText"/>
            </w:pPr>
            <w:r w:rsidRPr="00501ADE">
              <w:t>phone</w:t>
            </w:r>
          </w:p>
          <w:p w:rsidR="00000000" w:rsidRPr="00501ADE" w:rsidP="00501ADE">
            <w:pPr>
              <w:pStyle w:val="BodyText"/>
            </w:pPr>
            <w:r w:rsidRPr="00501ADE">
              <w:t>electronic data interchange (EDI)</w:t>
            </w:r>
          </w:p>
          <w:p w:rsidR="00000000" w:rsidRPr="00501ADE" w:rsidP="00501ADE">
            <w:pPr>
              <w:pStyle w:val="BodyText"/>
            </w:pPr>
            <w:r w:rsidRPr="00501ADE">
              <w:t>fax</w:t>
            </w:r>
          </w:p>
          <w:p w:rsidR="00000000" w:rsidRPr="00501ADE" w:rsidP="00501ADE">
            <w:pPr>
              <w:pStyle w:val="BodyText"/>
            </w:pPr>
            <w:r w:rsidRPr="00501ADE">
              <w:t>email</w:t>
            </w:r>
          </w:p>
          <w:p w:rsidR="00000000" w:rsidRPr="00501ADE" w:rsidP="00501ADE">
            <w:pPr>
              <w:pStyle w:val="BodyText"/>
            </w:pPr>
            <w:r w:rsidRPr="00501ADE">
              <w:t>internet</w:t>
            </w:r>
          </w:p>
          <w:p w:rsidR="00000000" w:rsidRPr="00501ADE" w:rsidP="00501ADE">
            <w:pPr>
              <w:pStyle w:val="BodyText"/>
            </w:pPr>
            <w:r w:rsidRPr="00501ADE">
              <w:t>radio</w:t>
            </w:r>
          </w:p>
          <w:p w:rsidR="00000000" w:rsidRPr="00501ADE" w:rsidP="00501ADE">
            <w:pPr>
              <w:pStyle w:val="BodyText"/>
            </w:pPr>
            <w:r w:rsidRPr="00501ADE">
              <w:t>RF systems</w:t>
            </w:r>
          </w:p>
          <w:p w:rsidR="00000000" w:rsidP="00501ADE">
            <w:pPr>
              <w:pStyle w:val="BodyText"/>
              <w:rPr>
                <w:lang w:val="en-NZ"/>
              </w:rPr>
            </w:pPr>
            <w:r w:rsidRPr="00501ADE">
              <w:t xml:space="preserve">oral, aural or signed communications </w:t>
            </w:r>
          </w:p>
        </w:tc>
      </w:tr>
      <w:tr w:rsidTr="00B072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501ADE" w:rsidP="00501ADE">
            <w:pPr>
              <w:pStyle w:val="BodyText"/>
            </w:pPr>
            <w:r w:rsidRPr="00501ADE">
              <w:t>other employees and supervisors</w:t>
            </w:r>
          </w:p>
          <w:p w:rsidR="00000000" w:rsidRPr="00501ADE" w:rsidP="00501ADE">
            <w:pPr>
              <w:pStyle w:val="BodyText"/>
            </w:pPr>
            <w:r w:rsidRPr="00501ADE">
              <w:t>suppliers, customers and clients</w:t>
            </w:r>
          </w:p>
          <w:p w:rsidR="00000000" w:rsidRPr="00501ADE" w:rsidP="00501ADE">
            <w:pPr>
              <w:pStyle w:val="BodyText"/>
            </w:pPr>
            <w:r w:rsidRPr="00501ADE">
              <w:t>relevant authorities and institutions</w:t>
            </w:r>
          </w:p>
          <w:p w:rsidR="00000000" w:rsidRPr="00501ADE" w:rsidP="00501ADE">
            <w:pPr>
              <w:pStyle w:val="BodyText"/>
            </w:pPr>
            <w:r w:rsidRPr="00501ADE">
              <w:t>management and union representatives</w:t>
            </w:r>
          </w:p>
          <w:p w:rsidR="00000000" w:rsidRPr="00501ADE" w:rsidP="00501ADE">
            <w:pPr>
              <w:pStyle w:val="BodyText"/>
            </w:pPr>
            <w:r w:rsidRPr="00501ADE">
              <w:t>industrial relations and OH&amp;S specialists</w:t>
            </w:r>
          </w:p>
          <w:p w:rsidR="00000000" w:rsidP="00501ADE">
            <w:pPr>
              <w:pStyle w:val="BodyText"/>
              <w:rPr>
                <w:lang w:val="en-NZ"/>
              </w:rPr>
            </w:pPr>
            <w:r w:rsidRPr="00501ADE">
              <w:t xml:space="preserve">other maintenance, professional or technical staff </w:t>
            </w:r>
          </w:p>
        </w:tc>
      </w:tr>
      <w:tr w:rsidTr="00B072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Depending on the type of organisation concerned and t</w:t>
            </w:r>
            <w:r w:rsidRPr="00501ADE">
              <w:t xml:space="preserve">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501ADE" w:rsidP="00501ADE">
            <w:pPr>
              <w:pStyle w:val="BodyText"/>
            </w:pPr>
            <w:r w:rsidRPr="00501ADE">
              <w:t>company procedures</w:t>
            </w:r>
          </w:p>
          <w:p w:rsidR="00000000" w:rsidRPr="00501ADE" w:rsidP="00501ADE">
            <w:pPr>
              <w:pStyle w:val="BodyText"/>
            </w:pPr>
            <w:r w:rsidRPr="00501ADE">
              <w:t>enterprise procedures</w:t>
            </w:r>
          </w:p>
          <w:p w:rsidR="00000000" w:rsidRPr="00501ADE" w:rsidP="00501ADE">
            <w:pPr>
              <w:pStyle w:val="BodyText"/>
            </w:pPr>
            <w:r w:rsidRPr="00501ADE">
              <w:t>organisational procedures</w:t>
            </w:r>
          </w:p>
          <w:p w:rsidR="00000000" w:rsidP="00501ADE">
            <w:pPr>
              <w:pStyle w:val="BodyText"/>
              <w:rPr>
                <w:lang w:val="en-NZ"/>
              </w:rPr>
            </w:pPr>
            <w:r w:rsidRPr="00501ADE">
              <w:t xml:space="preserve">established procedures </w:t>
            </w:r>
          </w:p>
        </w:tc>
      </w:tr>
      <w:tr w:rsidTr="00B072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501ADE" w:rsidP="00501ADE">
            <w:pPr>
              <w:pStyle w:val="BodyText"/>
            </w:pPr>
            <w:r w:rsidRPr="00501ADE">
              <w:t>gloves and protective clothing</w:t>
            </w:r>
          </w:p>
          <w:p w:rsidR="00000000" w:rsidRPr="00501ADE" w:rsidP="00501ADE">
            <w:pPr>
              <w:pStyle w:val="BodyText"/>
            </w:pPr>
            <w:r w:rsidRPr="00501ADE">
              <w:t>safety headwear and footwea</w:t>
            </w:r>
            <w:r w:rsidRPr="00501ADE">
              <w:t>r</w:t>
            </w:r>
          </w:p>
          <w:p w:rsidR="00000000" w:rsidRPr="00501ADE" w:rsidP="00501ADE">
            <w:pPr>
              <w:pStyle w:val="BodyText"/>
            </w:pPr>
            <w:r w:rsidRPr="00501ADE">
              <w:t>safety glasses</w:t>
            </w:r>
          </w:p>
          <w:p w:rsidR="00000000" w:rsidRPr="00501ADE" w:rsidP="00501ADE">
            <w:pPr>
              <w:pStyle w:val="BodyText"/>
            </w:pPr>
            <w:r w:rsidRPr="00501ADE">
              <w:t>two-way radios</w:t>
            </w:r>
          </w:p>
          <w:p w:rsidR="00000000" w:rsidP="00501ADE">
            <w:pPr>
              <w:pStyle w:val="BodyText"/>
              <w:rPr>
                <w:lang w:val="en-NZ"/>
              </w:rPr>
            </w:pPr>
            <w:r w:rsidRPr="00501ADE">
              <w:t xml:space="preserve">high visibility clothing </w:t>
            </w:r>
          </w:p>
        </w:tc>
      </w:tr>
      <w:tr w:rsidTr="00B072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501ADE" w:rsidP="00501ADE">
            <w:pPr>
              <w:pStyle w:val="BodyText"/>
            </w:pPr>
            <w:r w:rsidRPr="00501ADE">
              <w:t>goods identification numbers and codes</w:t>
            </w:r>
          </w:p>
          <w:p w:rsidR="00000000" w:rsidRPr="00501ADE" w:rsidP="00501ADE">
            <w:pPr>
              <w:pStyle w:val="BodyText"/>
            </w:pPr>
            <w:r w:rsidRPr="00501ADE">
              <w:t>manifests, picking slips, merchandise transfers, stock requisitions and bar codes</w:t>
            </w:r>
          </w:p>
          <w:p w:rsidR="00000000" w:rsidRPr="00501ADE" w:rsidP="00501ADE">
            <w:pPr>
              <w:pStyle w:val="BodyText"/>
            </w:pPr>
            <w:r w:rsidRPr="00501ADE">
              <w:t>codes of practice and regulations relevant to the identification, handling and stacking of goods</w:t>
            </w:r>
          </w:p>
          <w:p w:rsidR="00000000" w:rsidRPr="00501ADE" w:rsidP="00501ADE">
            <w:pPr>
              <w:pStyle w:val="BodyText"/>
            </w:pPr>
            <w:r w:rsidRPr="00501ADE">
              <w:t>operations manuals, job specifications and induction documentation</w:t>
            </w:r>
          </w:p>
          <w:p w:rsidR="00000000" w:rsidRPr="00501ADE" w:rsidP="00501ADE">
            <w:pPr>
              <w:pStyle w:val="BodyText"/>
            </w:pPr>
            <w:r w:rsidRPr="00501ADE">
              <w:t>manufacturers specifications for equipment</w:t>
            </w:r>
          </w:p>
          <w:p w:rsidR="00000000" w:rsidRPr="00501ADE" w:rsidP="00501ADE">
            <w:pPr>
              <w:pStyle w:val="BodyText"/>
            </w:pPr>
            <w:r w:rsidRPr="00501ADE">
              <w:t>workplace procedures and policies</w:t>
            </w:r>
          </w:p>
          <w:p w:rsidR="00000000" w:rsidRPr="00501ADE" w:rsidP="00501ADE">
            <w:pPr>
              <w:pStyle w:val="BodyText"/>
            </w:pPr>
            <w:r w:rsidRPr="00501ADE">
              <w:t>supplier and/or</w:t>
            </w:r>
            <w:r w:rsidRPr="00501ADE">
              <w:t xml:space="preserve"> client instructions</w:t>
            </w:r>
          </w:p>
          <w:p w:rsidR="00000000" w:rsidRPr="00501ADE" w:rsidP="00501ADE">
            <w:pPr>
              <w:pStyle w:val="BodyText"/>
            </w:pPr>
            <w:r w:rsidRPr="00501ADE">
              <w:t>award, enterprise bargaining agreement, other industrial arrangements</w:t>
            </w:r>
          </w:p>
          <w:p w:rsidR="00000000" w:rsidRPr="00501ADE" w:rsidP="00501ADE">
            <w:pPr>
              <w:pStyle w:val="BodyText"/>
            </w:pPr>
            <w:r w:rsidRPr="00501ADE">
              <w:t>relevant Australian standards and certification requirements</w:t>
            </w:r>
          </w:p>
          <w:p w:rsidR="00000000" w:rsidRPr="00501ADE" w:rsidP="00501ADE">
            <w:pPr>
              <w:pStyle w:val="BodyText"/>
            </w:pPr>
            <w:r w:rsidRPr="00501ADE">
              <w:t>quality assurance procedures</w:t>
            </w:r>
          </w:p>
          <w:p w:rsidR="00000000" w:rsidP="00501ADE">
            <w:pPr>
              <w:pStyle w:val="BodyText"/>
              <w:rPr>
                <w:lang w:val="en-NZ"/>
              </w:rPr>
            </w:pPr>
            <w:r w:rsidRPr="00501ADE">
              <w:t xml:space="preserve">emergency procedures </w:t>
            </w:r>
          </w:p>
        </w:tc>
      </w:tr>
      <w:tr w:rsidTr="00B072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01ADE">
            <w:pPr>
              <w:pStyle w:val="BodyText"/>
              <w:rPr>
                <w:lang w:val="en-NZ"/>
              </w:rPr>
            </w:pPr>
            <w:r w:rsidRPr="00501ADE">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501ADE" w:rsidP="00501ADE">
            <w:pPr>
              <w:pStyle w:val="BodyText"/>
            </w:pPr>
            <w:r w:rsidRPr="00501ADE">
              <w:t>relevant codes and regulations for the regulation of temperature controlled goods</w:t>
            </w:r>
          </w:p>
          <w:p w:rsidR="00000000" w:rsidRPr="00501ADE" w:rsidP="00501ADE">
            <w:pPr>
              <w:pStyle w:val="BodyText"/>
            </w:pPr>
            <w:r w:rsidRPr="00501ADE">
              <w:t>relevant state/territory OH&amp;S and environmental protection legislation</w:t>
            </w:r>
          </w:p>
          <w:p w:rsidR="00000000" w:rsidRPr="00501ADE" w:rsidP="00501ADE">
            <w:pPr>
              <w:pStyle w:val="BodyText"/>
            </w:pPr>
            <w:r w:rsidRPr="00501ADE">
              <w:t>water and road use and licence arrangements</w:t>
            </w:r>
          </w:p>
          <w:p w:rsidR="00000000" w:rsidRPr="00501ADE" w:rsidP="00501ADE">
            <w:pPr>
              <w:pStyle w:val="BodyText"/>
            </w:pPr>
            <w:r w:rsidRPr="00501ADE">
              <w:t>export/import/quarantine/bond requirements</w:t>
            </w:r>
          </w:p>
          <w:p w:rsidR="00000000" w:rsidRPr="00501ADE" w:rsidP="00501ADE">
            <w:pPr>
              <w:pStyle w:val="BodyText"/>
            </w:pPr>
            <w:r w:rsidRPr="00501ADE">
              <w:t>workplace relat</w:t>
            </w:r>
            <w:r w:rsidRPr="00501ADE">
              <w:t>ions regulations</w:t>
            </w:r>
          </w:p>
          <w:p w:rsidR="00000000" w:rsidRPr="00501ADE" w:rsidP="00501ADE">
            <w:pPr>
              <w:pStyle w:val="BodyText"/>
            </w:pPr>
            <w:r w:rsidRPr="00501ADE">
              <w:t xml:space="preserve">workers compensation regulations </w:t>
            </w:r>
          </w:p>
        </w:tc>
      </w:tr>
    </w:tbl>
    <w:p w:rsidR="00000000" w:rsidRPr="00501ADE" w:rsidP="00501ADE">
      <w:pPr>
        <w:pStyle w:val="BodyText"/>
      </w:pPr>
    </w:p>
    <w:p w:rsidR="00000000" w:rsidRPr="00501ADE" w:rsidP="00501ADE">
      <w:pPr>
        <w:pStyle w:val="AllowPageBreak"/>
      </w:pPr>
    </w:p>
    <w:p w:rsidR="00000000" w:rsidRPr="00501ADE" w:rsidP="00501ADE">
      <w:pPr>
        <w:pStyle w:val="Heading1"/>
      </w:pPr>
      <w:bookmarkStart w:id="12" w:name="O_315811"/>
      <w:bookmarkEnd w:id="12"/>
      <w:r w:rsidRPr="00501ADE">
        <w:t>Unit Sector(s)</w:t>
      </w:r>
    </w:p>
    <w:p w:rsidR="00000000" w:rsidRPr="00501ADE" w:rsidP="00501ADE">
      <w:pPr>
        <w:pStyle w:val="BodyText"/>
      </w:pPr>
      <w:r w:rsidRPr="00501ADE">
        <w:t>Not applicable.</w:t>
      </w:r>
    </w:p>
    <w:p w:rsidR="00000000" w:rsidRPr="00501ADE" w:rsidP="00501ADE">
      <w:pPr>
        <w:pStyle w:val="AllowPageBreak"/>
      </w:pPr>
    </w:p>
    <w:p w:rsidR="00000000" w:rsidRPr="00501ADE" w:rsidP="00501ADE">
      <w:pPr>
        <w:pStyle w:val="Heading1"/>
      </w:pPr>
      <w:bookmarkStart w:id="13" w:name="O_315815"/>
      <w:bookmarkEnd w:id="13"/>
      <w:r w:rsidRPr="00501ADE">
        <w:t xml:space="preserve">Competency Field </w:t>
      </w:r>
    </w:p>
    <w:p w:rsidR="00000000" w:rsidRPr="00501ADE" w:rsidP="00501ADE">
      <w:pPr>
        <w:pStyle w:val="BodyText"/>
      </w:pPr>
      <w:r w:rsidRPr="00501ADE">
        <w:t>A - Handling Cargo/Stock</w:t>
      </w:r>
    </w:p>
    <w:p w:rsidR="00000000" w:rsidRPr="00501ADE" w:rsidP="00501ADE"/>
    <w:sectPr w:rsidSect="00501A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A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72CD" w:rsidP="00B072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A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2CD" w:rsidP="00501A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072CD" w:rsidP="00501AD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072CD" w:rsidP="00501AD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A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72CD" w:rsidP="00B072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1A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2CD" w:rsidP="00501ADE">
    <w:pPr>
      <w:pStyle w:val="Header"/>
      <w:framePr w:wrap="around"/>
    </w:pPr>
    <w:r>
      <w:fldChar w:fldCharType="begin"/>
    </w:r>
    <w:r>
      <w:instrText xml:space="preserve"> TITLE   \* MERGEFORMAT </w:instrText>
    </w:r>
    <w:r>
      <w:fldChar w:fldCharType="separate"/>
    </w:r>
    <w:r>
      <w:t>TLIA2507D Regulate temperature controlled 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072CD" w:rsidP="00501AD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AD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1ADE"/>
    <w:pPr>
      <w:spacing w:before="360" w:after="60"/>
      <w:outlineLvl w:val="0"/>
    </w:pPr>
    <w:rPr>
      <w:sz w:val="32"/>
    </w:rPr>
  </w:style>
  <w:style w:type="paragraph" w:styleId="Heading2">
    <w:name w:val="heading 2"/>
    <w:basedOn w:val="HeadingBase"/>
    <w:next w:val="BodyText"/>
    <w:link w:val="Heading2Char"/>
    <w:qFormat/>
    <w:rsid w:val="00501ADE"/>
    <w:pPr>
      <w:keepLines/>
      <w:spacing w:before="240" w:after="120"/>
      <w:outlineLvl w:val="1"/>
    </w:pPr>
    <w:rPr>
      <w:sz w:val="28"/>
      <w:szCs w:val="40"/>
    </w:rPr>
  </w:style>
  <w:style w:type="paragraph" w:styleId="Heading3">
    <w:name w:val="heading 3"/>
    <w:basedOn w:val="HeadingBase"/>
    <w:next w:val="BodyText"/>
    <w:link w:val="Heading3Char"/>
    <w:qFormat/>
    <w:rsid w:val="00501ADE"/>
    <w:pPr>
      <w:spacing w:before="180" w:after="120"/>
      <w:outlineLvl w:val="2"/>
    </w:pPr>
    <w:rPr>
      <w:spacing w:val="-10"/>
      <w:kern w:val="32"/>
    </w:rPr>
  </w:style>
  <w:style w:type="paragraph" w:styleId="Heading4">
    <w:name w:val="heading 4"/>
    <w:basedOn w:val="HeadingBase"/>
    <w:next w:val="BodyText"/>
    <w:link w:val="Heading4Char"/>
    <w:qFormat/>
    <w:rsid w:val="00501ADE"/>
    <w:pPr>
      <w:spacing w:before="160" w:after="120"/>
      <w:outlineLvl w:val="3"/>
    </w:pPr>
    <w:rPr>
      <w:sz w:val="22"/>
    </w:rPr>
  </w:style>
  <w:style w:type="paragraph" w:styleId="Heading5">
    <w:name w:val="heading 5"/>
    <w:basedOn w:val="HeadingBase"/>
    <w:next w:val="Normal"/>
    <w:link w:val="Heading5Char"/>
    <w:qFormat/>
    <w:rsid w:val="00501ADE"/>
    <w:pPr>
      <w:spacing w:before="80"/>
      <w:outlineLvl w:val="4"/>
    </w:pPr>
    <w:rPr>
      <w:color w:val="918585"/>
      <w:sz w:val="20"/>
    </w:rPr>
  </w:style>
  <w:style w:type="paragraph" w:styleId="Heading6">
    <w:name w:val="heading 6"/>
    <w:basedOn w:val="HeadingBase"/>
    <w:next w:val="Normal"/>
    <w:link w:val="Heading6Char"/>
    <w:qFormat/>
    <w:rsid w:val="00501ADE"/>
    <w:pPr>
      <w:spacing w:before="60"/>
      <w:outlineLvl w:val="5"/>
    </w:pPr>
    <w:rPr>
      <w:color w:val="918585"/>
      <w:sz w:val="20"/>
    </w:rPr>
  </w:style>
  <w:style w:type="paragraph" w:styleId="Heading7">
    <w:name w:val="heading 7"/>
    <w:basedOn w:val="Normal"/>
    <w:next w:val="Normal"/>
    <w:link w:val="Heading7Char"/>
    <w:qFormat/>
    <w:rsid w:val="00501ADE"/>
    <w:pPr>
      <w:ind w:left="720"/>
      <w:outlineLvl w:val="6"/>
    </w:pPr>
    <w:rPr>
      <w:i/>
    </w:rPr>
  </w:style>
  <w:style w:type="paragraph" w:styleId="Heading8">
    <w:name w:val="heading 8"/>
    <w:basedOn w:val="Normal"/>
    <w:next w:val="Normal"/>
    <w:link w:val="Heading8Char"/>
    <w:qFormat/>
    <w:rsid w:val="00501ADE"/>
    <w:pPr>
      <w:ind w:left="720"/>
      <w:outlineLvl w:val="7"/>
    </w:pPr>
    <w:rPr>
      <w:i/>
    </w:rPr>
  </w:style>
  <w:style w:type="paragraph" w:styleId="Heading9">
    <w:name w:val="heading 9"/>
    <w:basedOn w:val="Normal"/>
    <w:next w:val="Normal"/>
    <w:link w:val="Heading9Char"/>
    <w:qFormat/>
    <w:rsid w:val="00501ADE"/>
    <w:pPr>
      <w:ind w:left="720"/>
      <w:outlineLvl w:val="8"/>
    </w:pPr>
    <w:rPr>
      <w:i/>
    </w:rPr>
  </w:style>
  <w:style w:type="character" w:default="1" w:styleId="DefaultParagraphFont">
    <w:name w:val="Default Paragraph Font"/>
    <w:uiPriority w:val="1"/>
    <w:unhideWhenUsed/>
    <w:rsid w:val="00501A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1ADE"/>
  </w:style>
  <w:style w:type="character" w:customStyle="1" w:styleId="Heading1Char">
    <w:name w:val="Heading 1 Char"/>
    <w:basedOn w:val="DefaultParagraphFont"/>
    <w:link w:val="Heading1"/>
    <w:rsid w:val="00501ADE"/>
    <w:rPr>
      <w:rFonts w:ascii="Times New Roman" w:eastAsia="Times New Roman" w:hAnsi="Times New Roman" w:cs="Times New Roman"/>
      <w:b/>
      <w:sz w:val="32"/>
      <w:szCs w:val="20"/>
      <w:lang w:eastAsia="en-US"/>
    </w:rPr>
  </w:style>
  <w:style w:type="paragraph" w:styleId="BodyText">
    <w:name w:val="Body Text"/>
    <w:basedOn w:val="Normal"/>
    <w:link w:val="BodyTextChar"/>
    <w:rsid w:val="00501A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01ADE"/>
    <w:rPr>
      <w:rFonts w:ascii="Times New Roman" w:eastAsia="Times New Roman" w:hAnsi="Times New Roman" w:cs="Times New Roman"/>
      <w:sz w:val="24"/>
      <w:lang w:val="en-US" w:eastAsia="en-US"/>
    </w:rPr>
  </w:style>
  <w:style w:type="paragraph" w:styleId="Footer">
    <w:name w:val="footer"/>
    <w:basedOn w:val="Normal"/>
    <w:link w:val="FooterChar"/>
    <w:rsid w:val="00501A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1ADE"/>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01ADE"/>
    <w:rPr>
      <w:b/>
      <w:spacing w:val="0"/>
    </w:rPr>
  </w:style>
  <w:style w:type="paragraph" w:styleId="Header">
    <w:name w:val="header"/>
    <w:basedOn w:val="Normal"/>
    <w:link w:val="HeaderChar"/>
    <w:rsid w:val="00501A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1AD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1ADE"/>
    <w:pPr>
      <w:spacing w:before="240" w:after="120"/>
      <w:outlineLvl w:val="0"/>
    </w:pPr>
    <w:rPr>
      <w:rFonts w:ascii="Times New Roman" w:hAnsi="Times New Roman"/>
      <w:b/>
      <w:sz w:val="28"/>
    </w:rPr>
  </w:style>
  <w:style w:type="paragraph" w:customStyle="1" w:styleId="AllowPageBreak">
    <w:name w:val="AllowPageBreak"/>
    <w:rsid w:val="00501A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1A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1A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1A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1A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1A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1AD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1AD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1ADE"/>
    <w:rPr>
      <w:rFonts w:ascii="Courier New" w:eastAsia="Times New Roman" w:hAnsi="Courier New" w:cs="Times New Roman"/>
      <w:i/>
      <w:szCs w:val="20"/>
      <w:lang w:val="en-US" w:eastAsia="en-US"/>
    </w:rPr>
  </w:style>
  <w:style w:type="paragraph" w:customStyle="1" w:styleId="HeadingBase">
    <w:name w:val="Heading Base"/>
    <w:rsid w:val="00501A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1ADE"/>
    <w:pPr>
      <w:tabs>
        <w:tab w:val="right" w:leader="dot" w:pos="9072"/>
      </w:tabs>
      <w:ind w:left="567"/>
    </w:pPr>
    <w:rPr>
      <w:szCs w:val="22"/>
    </w:rPr>
  </w:style>
  <w:style w:type="paragraph" w:customStyle="1" w:styleId="TOCBase">
    <w:name w:val="TOC Base"/>
    <w:rsid w:val="00501A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1ADE"/>
    <w:pPr>
      <w:tabs>
        <w:tab w:val="right" w:leader="dot" w:pos="9072"/>
      </w:tabs>
      <w:spacing w:before="40" w:after="40"/>
      <w:ind w:left="284"/>
    </w:pPr>
    <w:rPr>
      <w:rFonts w:ascii="Times New Roman" w:hAnsi="Times New Roman"/>
    </w:rPr>
  </w:style>
  <w:style w:type="paragraph" w:styleId="TOC1">
    <w:name w:val="toc 1"/>
    <w:basedOn w:val="TOCBase"/>
    <w:next w:val="Normal"/>
    <w:rsid w:val="00501AD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1ADE"/>
    <w:pPr>
      <w:spacing w:before="5040"/>
      <w:jc w:val="center"/>
    </w:pPr>
    <w:rPr>
      <w:sz w:val="48"/>
      <w:szCs w:val="72"/>
      <w:lang w:val="en-US"/>
    </w:rPr>
  </w:style>
  <w:style w:type="character" w:customStyle="1" w:styleId="TitleChar">
    <w:name w:val="Title Char"/>
    <w:basedOn w:val="DefaultParagraphFont"/>
    <w:link w:val="Title"/>
    <w:rsid w:val="00501A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1ADE"/>
    <w:pPr>
      <w:tabs>
        <w:tab w:val="left" w:pos="3600"/>
        <w:tab w:val="left" w:pos="3958"/>
      </w:tabs>
    </w:pPr>
  </w:style>
  <w:style w:type="paragraph" w:styleId="List">
    <w:name w:val="List"/>
    <w:basedOn w:val="BodyText"/>
    <w:next w:val="BodyText"/>
    <w:rsid w:val="00501ADE"/>
    <w:pPr>
      <w:tabs>
        <w:tab w:val="left" w:pos="340"/>
      </w:tabs>
      <w:spacing w:before="60" w:after="60"/>
      <w:ind w:left="340" w:hanging="340"/>
    </w:pPr>
  </w:style>
  <w:style w:type="paragraph" w:styleId="ListBullet">
    <w:name w:val="List Bullet"/>
    <w:basedOn w:val="List"/>
    <w:rsid w:val="00501ADE"/>
    <w:pPr>
      <w:numPr>
        <w:numId w:val="11"/>
      </w:numPr>
      <w:tabs>
        <w:tab w:val="clear" w:pos="340"/>
      </w:tabs>
      <w:spacing w:before="40" w:after="40"/>
    </w:pPr>
  </w:style>
  <w:style w:type="paragraph" w:customStyle="1" w:styleId="Note">
    <w:name w:val="Note"/>
    <w:basedOn w:val="BodyText"/>
    <w:rsid w:val="00501A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1ADE"/>
    <w:pPr>
      <w:framePr w:wrap="auto" w:hAnchor="text" w:y="6049"/>
    </w:pPr>
    <w:rPr>
      <w:color w:val="000000"/>
      <w:sz w:val="40"/>
    </w:rPr>
  </w:style>
  <w:style w:type="paragraph" w:customStyle="1" w:styleId="TOCTitle">
    <w:name w:val="TOCTitle"/>
    <w:basedOn w:val="Heading1"/>
    <w:rsid w:val="00501ADE"/>
    <w:pPr>
      <w:spacing w:after="240"/>
      <w:jc w:val="center"/>
      <w:outlineLvl w:val="9"/>
    </w:pPr>
    <w:rPr>
      <w:caps/>
    </w:rPr>
  </w:style>
  <w:style w:type="paragraph" w:customStyle="1" w:styleId="Version">
    <w:name w:val="Version"/>
    <w:rsid w:val="00501A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1ADE"/>
    <w:pPr>
      <w:numPr>
        <w:numId w:val="12"/>
      </w:numPr>
      <w:tabs>
        <w:tab w:val="clear" w:pos="680"/>
      </w:tabs>
    </w:pPr>
  </w:style>
  <w:style w:type="paragraph" w:styleId="Index1">
    <w:name w:val="index 1"/>
    <w:basedOn w:val="Normal"/>
    <w:next w:val="Normal"/>
    <w:semiHidden/>
    <w:rsid w:val="00501ADE"/>
    <w:pPr>
      <w:keepNext w:val="0"/>
      <w:tabs>
        <w:tab w:val="right" w:pos="4176"/>
      </w:tabs>
      <w:ind w:left="198" w:hanging="198"/>
    </w:pPr>
    <w:rPr>
      <w:rFonts w:ascii="Garamond" w:hAnsi="Garamond"/>
    </w:rPr>
  </w:style>
  <w:style w:type="paragraph" w:styleId="IndexHeading">
    <w:name w:val="index heading"/>
    <w:basedOn w:val="Normal"/>
    <w:next w:val="Index1"/>
    <w:semiHidden/>
    <w:rsid w:val="00501ADE"/>
    <w:pPr>
      <w:spacing w:before="120" w:after="120"/>
    </w:pPr>
    <w:rPr>
      <w:rFonts w:ascii="Arial" w:hAnsi="Arial"/>
      <w:b/>
      <w:color w:val="918585"/>
      <w:sz w:val="24"/>
    </w:rPr>
  </w:style>
  <w:style w:type="paragraph" w:customStyle="1" w:styleId="Chapter">
    <w:name w:val="Chapter"/>
    <w:basedOn w:val="Normal"/>
    <w:rsid w:val="00501ADE"/>
    <w:pPr>
      <w:spacing w:before="240"/>
    </w:pPr>
    <w:rPr>
      <w:rFonts w:ascii="Times New Roman" w:hAnsi="Times New Roman"/>
      <w:smallCaps/>
      <w:spacing w:val="80"/>
      <w:sz w:val="28"/>
    </w:rPr>
  </w:style>
  <w:style w:type="paragraph" w:customStyle="1" w:styleId="InChapter">
    <w:name w:val="InChapter"/>
    <w:basedOn w:val="Heading3"/>
    <w:rsid w:val="00501ADE"/>
    <w:pPr>
      <w:spacing w:after="240"/>
      <w:outlineLvl w:val="9"/>
    </w:pPr>
    <w:rPr>
      <w:noProof/>
    </w:rPr>
  </w:style>
  <w:style w:type="paragraph" w:styleId="Index2">
    <w:name w:val="index 2"/>
    <w:basedOn w:val="Normal"/>
    <w:next w:val="Normal"/>
    <w:semiHidden/>
    <w:rsid w:val="00501ADE"/>
    <w:pPr>
      <w:tabs>
        <w:tab w:val="right" w:pos="4176"/>
      </w:tabs>
      <w:ind w:left="568" w:hanging="284"/>
    </w:pPr>
    <w:rPr>
      <w:rFonts w:ascii="Garamond" w:hAnsi="Garamond"/>
    </w:rPr>
  </w:style>
  <w:style w:type="paragraph" w:customStyle="1" w:styleId="Byline">
    <w:name w:val="Byline"/>
    <w:rsid w:val="00501A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1ADE"/>
    <w:pPr>
      <w:tabs>
        <w:tab w:val="clear" w:pos="3600"/>
        <w:tab w:val="clear" w:pos="3958"/>
      </w:tabs>
      <w:jc w:val="right"/>
    </w:pPr>
  </w:style>
  <w:style w:type="character" w:styleId="Emphasis">
    <w:name w:val="Emphasis"/>
    <w:basedOn w:val="DefaultParagraphFont"/>
    <w:qFormat/>
    <w:rsid w:val="00501ADE"/>
    <w:rPr>
      <w:i/>
    </w:rPr>
  </w:style>
  <w:style w:type="paragraph" w:styleId="Caption">
    <w:name w:val="caption"/>
    <w:basedOn w:val="BodyText"/>
    <w:next w:val="Normal"/>
    <w:qFormat/>
    <w:rsid w:val="00501ADE"/>
    <w:pPr>
      <w:framePr w:w="2268" w:hSpace="181" w:vSpace="181" w:wrap="around" w:vAnchor="text" w:hAnchor="page" w:x="1135" w:y="285" w:anchorLock="1"/>
    </w:pPr>
    <w:rPr>
      <w:i/>
    </w:rPr>
  </w:style>
  <w:style w:type="paragraph" w:customStyle="1" w:styleId="MiniTOCTitle">
    <w:name w:val="MiniTOCTitle"/>
    <w:basedOn w:val="Heading4"/>
    <w:rsid w:val="00501ADE"/>
    <w:pPr>
      <w:spacing w:before="240"/>
      <w:outlineLvl w:val="9"/>
    </w:pPr>
    <w:rPr>
      <w:noProof/>
      <w:sz w:val="24"/>
    </w:rPr>
  </w:style>
  <w:style w:type="paragraph" w:customStyle="1" w:styleId="MiniTOCItem">
    <w:name w:val="MiniTOCItem"/>
    <w:basedOn w:val="ListBullet"/>
    <w:rsid w:val="00501ADE"/>
    <w:pPr>
      <w:numPr>
        <w:numId w:val="0"/>
      </w:numPr>
      <w:tabs>
        <w:tab w:val="right" w:leader="dot" w:pos="6521"/>
      </w:tabs>
      <w:spacing w:before="0" w:after="0"/>
    </w:pPr>
  </w:style>
  <w:style w:type="paragraph" w:customStyle="1" w:styleId="TOFTitle">
    <w:name w:val="TOFTitle"/>
    <w:basedOn w:val="TOCTitle"/>
    <w:rsid w:val="00501ADE"/>
  </w:style>
  <w:style w:type="paragraph" w:styleId="TableofFigures">
    <w:name w:val="table of figures"/>
    <w:basedOn w:val="Normal"/>
    <w:next w:val="Normal"/>
    <w:semiHidden/>
    <w:rsid w:val="00501ADE"/>
    <w:pPr>
      <w:tabs>
        <w:tab w:val="right" w:leader="dot" w:pos="9072"/>
      </w:tabs>
      <w:ind w:left="970" w:hanging="403"/>
    </w:pPr>
    <w:rPr>
      <w:rFonts w:ascii="Times New Roman" w:hAnsi="Times New Roman"/>
      <w:b/>
    </w:rPr>
  </w:style>
  <w:style w:type="paragraph" w:styleId="ListNumber">
    <w:name w:val="List Number"/>
    <w:basedOn w:val="List"/>
    <w:rsid w:val="00501ADE"/>
    <w:pPr>
      <w:numPr>
        <w:numId w:val="9"/>
      </w:numPr>
    </w:pPr>
  </w:style>
  <w:style w:type="character" w:customStyle="1" w:styleId="WingdingSymbols">
    <w:name w:val="Wingding Symbols"/>
    <w:rsid w:val="00501ADE"/>
    <w:rPr>
      <w:rFonts w:ascii="Wingdings" w:hAnsi="Wingdings"/>
    </w:rPr>
  </w:style>
  <w:style w:type="paragraph" w:customStyle="1" w:styleId="TableHeading">
    <w:name w:val="Table Heading"/>
    <w:basedOn w:val="HeadingBase"/>
    <w:rsid w:val="00501ADE"/>
    <w:pPr>
      <w:keepLines/>
      <w:pBdr>
        <w:bottom w:val="single" w:sz="6" w:space="1" w:color="918585"/>
      </w:pBdr>
      <w:spacing w:before="240"/>
    </w:pPr>
  </w:style>
  <w:style w:type="character" w:customStyle="1" w:styleId="HotSpot">
    <w:name w:val="HotSpot"/>
    <w:rsid w:val="00501ADE"/>
    <w:rPr>
      <w:color w:val="0033CC"/>
      <w:u w:val="none"/>
    </w:rPr>
  </w:style>
  <w:style w:type="paragraph" w:customStyle="1" w:styleId="BodyTextRight">
    <w:name w:val="Body Text Right"/>
    <w:basedOn w:val="BodyText"/>
    <w:rsid w:val="00501ADE"/>
    <w:pPr>
      <w:spacing w:before="0" w:after="0"/>
      <w:jc w:val="right"/>
    </w:pPr>
  </w:style>
  <w:style w:type="paragraph" w:styleId="Index3">
    <w:name w:val="index 3"/>
    <w:basedOn w:val="ListNumber2"/>
    <w:next w:val="Normal"/>
    <w:semiHidden/>
    <w:rsid w:val="00501ADE"/>
    <w:pPr>
      <w:numPr>
        <w:numId w:val="0"/>
      </w:numPr>
      <w:tabs>
        <w:tab w:val="right" w:leader="dot" w:pos="4176"/>
      </w:tabs>
    </w:pPr>
  </w:style>
  <w:style w:type="paragraph" w:styleId="ListNumber2">
    <w:name w:val="List Number 2"/>
    <w:basedOn w:val="List2"/>
    <w:rsid w:val="00501ADE"/>
    <w:pPr>
      <w:numPr>
        <w:numId w:val="8"/>
      </w:numPr>
      <w:tabs>
        <w:tab w:val="clear" w:pos="1060"/>
      </w:tabs>
    </w:pPr>
  </w:style>
  <w:style w:type="paragraph" w:customStyle="1" w:styleId="MarginNote">
    <w:name w:val="Margin Note"/>
    <w:basedOn w:val="BodyText"/>
    <w:rsid w:val="00501A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1A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1AD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1ADE"/>
    <w:rPr>
      <w:sz w:val="32"/>
    </w:rPr>
  </w:style>
  <w:style w:type="paragraph" w:customStyle="1" w:styleId="HeadingProcedure">
    <w:name w:val="Heading Procedure"/>
    <w:basedOn w:val="HeadingBase"/>
    <w:next w:val="Normal"/>
    <w:rsid w:val="00501ADE"/>
    <w:pPr>
      <w:tabs>
        <w:tab w:val="left" w:pos="0"/>
      </w:tabs>
      <w:spacing w:before="120" w:after="60"/>
    </w:pPr>
    <w:rPr>
      <w:i/>
      <w:color w:val="918585"/>
      <w:sz w:val="22"/>
    </w:rPr>
  </w:style>
  <w:style w:type="paragraph" w:customStyle="1" w:styleId="TableBodyText">
    <w:name w:val="Table Body Text"/>
    <w:basedOn w:val="BodyText"/>
    <w:rsid w:val="00501ADE"/>
    <w:pPr>
      <w:spacing w:before="60" w:after="60"/>
    </w:pPr>
  </w:style>
  <w:style w:type="paragraph" w:styleId="ListContinue">
    <w:name w:val="List Continue"/>
    <w:basedOn w:val="List"/>
    <w:rsid w:val="00501ADE"/>
    <w:pPr>
      <w:ind w:firstLine="0"/>
    </w:pPr>
  </w:style>
  <w:style w:type="paragraph" w:customStyle="1" w:styleId="ListNote">
    <w:name w:val="List Note"/>
    <w:basedOn w:val="List"/>
    <w:rsid w:val="00501ADE"/>
    <w:pPr>
      <w:pBdr>
        <w:top w:val="single" w:sz="6" w:space="2" w:color="918585"/>
        <w:bottom w:val="single" w:sz="6" w:space="2" w:color="918585"/>
      </w:pBdr>
      <w:tabs>
        <w:tab w:val="left" w:pos="1021"/>
      </w:tabs>
      <w:ind w:firstLine="0"/>
    </w:pPr>
  </w:style>
  <w:style w:type="paragraph" w:customStyle="1" w:styleId="Warning">
    <w:name w:val="Warning"/>
    <w:basedOn w:val="BodyText"/>
    <w:rsid w:val="00501ADE"/>
    <w:pPr>
      <w:shd w:val="clear" w:color="auto" w:fill="D9D9D9"/>
      <w:tabs>
        <w:tab w:val="left" w:pos="992"/>
      </w:tabs>
      <w:ind w:left="119" w:right="119"/>
    </w:pPr>
    <w:rPr>
      <w:sz w:val="20"/>
    </w:rPr>
  </w:style>
  <w:style w:type="paragraph" w:customStyle="1" w:styleId="MarginIcons">
    <w:name w:val="Margin Icons"/>
    <w:basedOn w:val="BodyText"/>
    <w:rsid w:val="00501A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1ADE"/>
    <w:rPr>
      <w:rFonts w:ascii="Courier New" w:hAnsi="Courier New"/>
    </w:rPr>
  </w:style>
  <w:style w:type="paragraph" w:customStyle="1" w:styleId="NoteBullet">
    <w:name w:val="Note Bullet"/>
    <w:basedOn w:val="Note"/>
    <w:rsid w:val="00501ADE"/>
    <w:pPr>
      <w:tabs>
        <w:tab w:val="clear" w:pos="680"/>
      </w:tabs>
      <w:spacing w:before="60" w:after="60"/>
    </w:pPr>
  </w:style>
  <w:style w:type="paragraph" w:customStyle="1" w:styleId="SubHeading2">
    <w:name w:val="SubHeading2"/>
    <w:basedOn w:val="HeadingBase"/>
    <w:rsid w:val="00501ADE"/>
    <w:pPr>
      <w:spacing w:before="240" w:after="60"/>
    </w:pPr>
    <w:rPr>
      <w:sz w:val="20"/>
    </w:rPr>
  </w:style>
  <w:style w:type="paragraph" w:customStyle="1" w:styleId="SubHeading1">
    <w:name w:val="SubHeading1"/>
    <w:basedOn w:val="HeadingBase"/>
    <w:rsid w:val="00501ADE"/>
    <w:pPr>
      <w:spacing w:before="240" w:after="60"/>
    </w:pPr>
    <w:rPr>
      <w:color w:val="918585"/>
      <w:sz w:val="22"/>
    </w:rPr>
  </w:style>
  <w:style w:type="paragraph" w:customStyle="1" w:styleId="SideHeading">
    <w:name w:val="Side Heading"/>
    <w:basedOn w:val="HeadingBase"/>
    <w:rsid w:val="00501A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1ADE"/>
    <w:pPr>
      <w:numPr>
        <w:numId w:val="10"/>
      </w:numPr>
    </w:pPr>
  </w:style>
  <w:style w:type="paragraph" w:styleId="PlainText">
    <w:name w:val="Plain Text"/>
    <w:basedOn w:val="Normal"/>
    <w:link w:val="PlainTextChar"/>
    <w:rsid w:val="00501ADE"/>
    <w:rPr>
      <w:sz w:val="20"/>
    </w:rPr>
  </w:style>
  <w:style w:type="character" w:customStyle="1" w:styleId="PlainTextChar">
    <w:name w:val="Plain Text Char"/>
    <w:basedOn w:val="DefaultParagraphFont"/>
    <w:link w:val="PlainText"/>
    <w:rsid w:val="00501AD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01ADE"/>
    <w:rPr>
      <w:b/>
      <w:smallCaps/>
    </w:rPr>
  </w:style>
  <w:style w:type="paragraph" w:customStyle="1" w:styleId="TableListNumber">
    <w:name w:val="Table List Number"/>
    <w:basedOn w:val="ListNumber"/>
    <w:rsid w:val="00501ADE"/>
    <w:pPr>
      <w:numPr>
        <w:numId w:val="0"/>
      </w:numPr>
    </w:pPr>
  </w:style>
  <w:style w:type="paragraph" w:styleId="TOC4">
    <w:name w:val="toc 4"/>
    <w:basedOn w:val="TOCBase"/>
    <w:next w:val="Normal"/>
    <w:semiHidden/>
    <w:rsid w:val="00501ADE"/>
    <w:pPr>
      <w:tabs>
        <w:tab w:val="right" w:leader="dot" w:pos="9071"/>
      </w:tabs>
      <w:ind w:left="1701"/>
    </w:pPr>
  </w:style>
  <w:style w:type="paragraph" w:customStyle="1" w:styleId="ListAlpha">
    <w:name w:val="List Alpha"/>
    <w:basedOn w:val="List"/>
    <w:rsid w:val="00501ADE"/>
    <w:pPr>
      <w:numPr>
        <w:numId w:val="7"/>
      </w:numPr>
    </w:pPr>
  </w:style>
  <w:style w:type="paragraph" w:customStyle="1" w:styleId="ListAlpha2">
    <w:name w:val="List Alpha 2"/>
    <w:basedOn w:val="List2"/>
    <w:rsid w:val="00501ADE"/>
    <w:pPr>
      <w:numPr>
        <w:numId w:val="6"/>
      </w:numPr>
    </w:pPr>
  </w:style>
  <w:style w:type="paragraph" w:styleId="List2">
    <w:name w:val="List 2"/>
    <w:basedOn w:val="BodyText"/>
    <w:rsid w:val="00501ADE"/>
    <w:pPr>
      <w:tabs>
        <w:tab w:val="left" w:pos="680"/>
      </w:tabs>
      <w:spacing w:before="60" w:after="60"/>
      <w:ind w:left="680" w:hanging="340"/>
    </w:pPr>
  </w:style>
  <w:style w:type="paragraph" w:styleId="List3">
    <w:name w:val="List 3"/>
    <w:basedOn w:val="BodyText"/>
    <w:rsid w:val="00501ADE"/>
    <w:pPr>
      <w:tabs>
        <w:tab w:val="left" w:pos="1021"/>
      </w:tabs>
      <w:spacing w:before="60" w:after="60"/>
      <w:ind w:left="1020" w:hanging="340"/>
    </w:pPr>
  </w:style>
  <w:style w:type="paragraph" w:styleId="List4">
    <w:name w:val="List 4"/>
    <w:basedOn w:val="BodyText"/>
    <w:rsid w:val="00501ADE"/>
    <w:pPr>
      <w:tabs>
        <w:tab w:val="left" w:pos="1361"/>
      </w:tabs>
      <w:spacing w:before="60" w:after="60"/>
      <w:ind w:left="1361" w:hanging="340"/>
    </w:pPr>
  </w:style>
  <w:style w:type="paragraph" w:styleId="List5">
    <w:name w:val="List 5"/>
    <w:basedOn w:val="BodyText"/>
    <w:rsid w:val="00501ADE"/>
    <w:pPr>
      <w:tabs>
        <w:tab w:val="left" w:pos="1701"/>
      </w:tabs>
      <w:spacing w:before="60" w:after="60"/>
      <w:ind w:left="1701" w:hanging="340"/>
    </w:pPr>
  </w:style>
  <w:style w:type="paragraph" w:styleId="ListBullet3">
    <w:name w:val="List Bullet 3"/>
    <w:basedOn w:val="List3"/>
    <w:rsid w:val="00501ADE"/>
    <w:pPr>
      <w:numPr>
        <w:numId w:val="13"/>
      </w:numPr>
      <w:tabs>
        <w:tab w:val="clear" w:pos="1021"/>
      </w:tabs>
      <w:ind w:left="1037" w:hanging="357"/>
    </w:pPr>
  </w:style>
  <w:style w:type="paragraph" w:styleId="ListBullet4">
    <w:name w:val="List Bullet 4"/>
    <w:basedOn w:val="List4"/>
    <w:rsid w:val="00501ADE"/>
    <w:pPr>
      <w:numPr>
        <w:numId w:val="1"/>
      </w:numPr>
    </w:pPr>
  </w:style>
  <w:style w:type="paragraph" w:styleId="ListBullet5">
    <w:name w:val="List Bullet 5"/>
    <w:basedOn w:val="List5"/>
    <w:rsid w:val="00501ADE"/>
    <w:pPr>
      <w:numPr>
        <w:numId w:val="2"/>
      </w:numPr>
    </w:pPr>
  </w:style>
  <w:style w:type="paragraph" w:styleId="ListContinue2">
    <w:name w:val="List Continue 2"/>
    <w:basedOn w:val="List2"/>
    <w:rsid w:val="00501ADE"/>
    <w:pPr>
      <w:ind w:firstLine="0"/>
    </w:pPr>
  </w:style>
  <w:style w:type="paragraph" w:styleId="ListContinue3">
    <w:name w:val="List Continue 3"/>
    <w:basedOn w:val="List3"/>
    <w:rsid w:val="00501ADE"/>
    <w:pPr>
      <w:ind w:left="1021" w:firstLine="0"/>
    </w:pPr>
  </w:style>
  <w:style w:type="paragraph" w:styleId="ListContinue4">
    <w:name w:val="List Continue 4"/>
    <w:basedOn w:val="List4"/>
    <w:rsid w:val="00501ADE"/>
    <w:pPr>
      <w:ind w:firstLine="0"/>
    </w:pPr>
  </w:style>
  <w:style w:type="paragraph" w:styleId="ListContinue5">
    <w:name w:val="List Continue 5"/>
    <w:basedOn w:val="List5"/>
    <w:rsid w:val="00501ADE"/>
    <w:pPr>
      <w:ind w:firstLine="0"/>
    </w:pPr>
  </w:style>
  <w:style w:type="paragraph" w:styleId="ListNumber3">
    <w:name w:val="List Number 3"/>
    <w:basedOn w:val="List3"/>
    <w:rsid w:val="00501ADE"/>
    <w:pPr>
      <w:numPr>
        <w:numId w:val="3"/>
      </w:numPr>
    </w:pPr>
  </w:style>
  <w:style w:type="paragraph" w:styleId="ListNumber4">
    <w:name w:val="List Number 4"/>
    <w:basedOn w:val="List4"/>
    <w:rsid w:val="00501ADE"/>
    <w:pPr>
      <w:numPr>
        <w:numId w:val="4"/>
      </w:numPr>
    </w:pPr>
  </w:style>
  <w:style w:type="paragraph" w:styleId="ListNumber5">
    <w:name w:val="List Number 5"/>
    <w:basedOn w:val="List5"/>
    <w:rsid w:val="00501ADE"/>
    <w:pPr>
      <w:numPr>
        <w:numId w:val="5"/>
      </w:numPr>
    </w:pPr>
  </w:style>
  <w:style w:type="paragraph" w:styleId="BlockText">
    <w:name w:val="Block Text"/>
    <w:basedOn w:val="Normal"/>
    <w:rsid w:val="00501ADE"/>
    <w:pPr>
      <w:spacing w:after="120"/>
      <w:ind w:left="1440" w:right="1440"/>
    </w:pPr>
  </w:style>
  <w:style w:type="character" w:customStyle="1" w:styleId="Subscript">
    <w:name w:val="Subscript"/>
    <w:basedOn w:val="DefaultParagraphFont"/>
    <w:rsid w:val="00501ADE"/>
    <w:rPr>
      <w:sz w:val="16"/>
      <w:vertAlign w:val="subscript"/>
    </w:rPr>
  </w:style>
  <w:style w:type="character" w:customStyle="1" w:styleId="Superscript">
    <w:name w:val="Superscript"/>
    <w:basedOn w:val="DefaultParagraphFont"/>
    <w:rsid w:val="00501ADE"/>
    <w:rPr>
      <w:sz w:val="16"/>
      <w:vertAlign w:val="superscript"/>
    </w:rPr>
  </w:style>
  <w:style w:type="character" w:customStyle="1" w:styleId="Symbols">
    <w:name w:val="Symbols"/>
    <w:basedOn w:val="DefaultParagraphFont"/>
    <w:rsid w:val="00501ADE"/>
    <w:rPr>
      <w:rFonts w:ascii="Symbol" w:hAnsi="Symbol"/>
    </w:rPr>
  </w:style>
  <w:style w:type="character" w:customStyle="1" w:styleId="MenuOptions">
    <w:name w:val="Menu Options"/>
    <w:basedOn w:val="DefaultParagraphFont"/>
    <w:rsid w:val="00501ADE"/>
    <w:rPr>
      <w:rFonts w:ascii="Arial Narrow" w:hAnsi="Arial Narrow"/>
      <w:smallCaps/>
    </w:rPr>
  </w:style>
  <w:style w:type="character" w:customStyle="1" w:styleId="Buttons">
    <w:name w:val="Buttons"/>
    <w:basedOn w:val="DefaultParagraphFont"/>
    <w:rsid w:val="00501ADE"/>
    <w:rPr>
      <w:b/>
    </w:rPr>
  </w:style>
  <w:style w:type="character" w:customStyle="1" w:styleId="Underlined">
    <w:name w:val="Underlined"/>
    <w:basedOn w:val="DefaultParagraphFont"/>
    <w:rsid w:val="00501ADE"/>
    <w:rPr>
      <w:u w:val="single"/>
    </w:rPr>
  </w:style>
  <w:style w:type="paragraph" w:customStyle="1" w:styleId="TableBodyTextRight">
    <w:name w:val="Table Body Text Right"/>
    <w:basedOn w:val="TableBodyText"/>
    <w:rsid w:val="00501ADE"/>
    <w:pPr>
      <w:widowControl w:val="0"/>
      <w:autoSpaceDE w:val="0"/>
      <w:autoSpaceDN w:val="0"/>
      <w:adjustRightInd w:val="0"/>
      <w:jc w:val="right"/>
    </w:pPr>
    <w:rPr>
      <w:rFonts w:cs="Arial"/>
      <w:szCs w:val="18"/>
    </w:rPr>
  </w:style>
  <w:style w:type="paragraph" w:customStyle="1" w:styleId="CopyrightText">
    <w:name w:val="Copyright Text"/>
    <w:basedOn w:val="BodyText"/>
    <w:rsid w:val="00501ADE"/>
    <w:rPr>
      <w:sz w:val="18"/>
    </w:rPr>
  </w:style>
  <w:style w:type="paragraph" w:customStyle="1" w:styleId="BodySmallRight">
    <w:name w:val="Body Small Right"/>
    <w:basedOn w:val="BodyTextRight"/>
    <w:rsid w:val="00501ADE"/>
    <w:rPr>
      <w:sz w:val="18"/>
      <w:szCs w:val="18"/>
    </w:rPr>
  </w:style>
  <w:style w:type="paragraph" w:customStyle="1" w:styleId="MarginEdition">
    <w:name w:val="Margin Edition"/>
    <w:basedOn w:val="MarginNote"/>
    <w:rsid w:val="00501ADE"/>
    <w:pPr>
      <w:spacing w:before="0" w:after="0"/>
    </w:pPr>
    <w:rPr>
      <w:rFonts w:ascii="Times New Roman" w:hAnsi="Times New Roman"/>
      <w:color w:val="999999"/>
    </w:rPr>
  </w:style>
  <w:style w:type="paragraph" w:customStyle="1" w:styleId="Spacer">
    <w:name w:val="Spacer"/>
    <w:basedOn w:val="Normal"/>
    <w:rsid w:val="00501ADE"/>
    <w:rPr>
      <w:sz w:val="2"/>
      <w:szCs w:val="2"/>
    </w:rPr>
  </w:style>
  <w:style w:type="character" w:customStyle="1" w:styleId="Small">
    <w:name w:val="Small"/>
    <w:basedOn w:val="DefaultParagraphFont"/>
    <w:rsid w:val="00501ADE"/>
    <w:rPr>
      <w:sz w:val="16"/>
    </w:rPr>
  </w:style>
  <w:style w:type="paragraph" w:customStyle="1" w:styleId="WideTable">
    <w:name w:val="Wide Table"/>
    <w:basedOn w:val="Normal"/>
    <w:rsid w:val="00501ADE"/>
    <w:pPr>
      <w:ind w:left="-1418"/>
    </w:pPr>
    <w:rPr>
      <w:sz w:val="2"/>
      <w:szCs w:val="2"/>
    </w:rPr>
  </w:style>
  <w:style w:type="character" w:styleId="PageNumber">
    <w:name w:val="page number"/>
    <w:basedOn w:val="DefaultParagraphFont"/>
    <w:rsid w:val="00501ADE"/>
  </w:style>
  <w:style w:type="paragraph" w:styleId="Quote">
    <w:name w:val="Quote"/>
    <w:basedOn w:val="Heading1"/>
    <w:link w:val="QuoteChar"/>
    <w:qFormat/>
    <w:rsid w:val="00501ADE"/>
    <w:rPr>
      <w:b w:val="0"/>
      <w:sz w:val="72"/>
      <w:szCs w:val="72"/>
      <w:lang w:val="en-NZ"/>
    </w:rPr>
  </w:style>
  <w:style w:type="character" w:customStyle="1" w:styleId="QuoteChar">
    <w:name w:val="Quote Char"/>
    <w:basedOn w:val="DefaultParagraphFont"/>
    <w:link w:val="Quote"/>
    <w:rsid w:val="00501A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1ADE"/>
    <w:pPr>
      <w:pageBreakBefore/>
    </w:pPr>
  </w:style>
  <w:style w:type="paragraph" w:customStyle="1" w:styleId="Border">
    <w:name w:val="Border"/>
    <w:basedOn w:val="Normal"/>
    <w:qFormat/>
    <w:rsid w:val="00501A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1ADE"/>
    <w:rPr>
      <w:b/>
      <w:bCs/>
      <w:i/>
      <w:iCs/>
      <w:color w:val="auto"/>
    </w:rPr>
  </w:style>
  <w:style w:type="paragraph" w:styleId="IntenseQuote">
    <w:name w:val="Intense Quote"/>
    <w:basedOn w:val="Normal"/>
    <w:next w:val="Normal"/>
    <w:link w:val="IntenseQuoteChar"/>
    <w:uiPriority w:val="30"/>
    <w:qFormat/>
    <w:rsid w:val="00501A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1AD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01ADE"/>
    <w:rPr>
      <w:smallCaps/>
      <w:color w:val="auto"/>
      <w:u w:val="single"/>
    </w:rPr>
  </w:style>
  <w:style w:type="character" w:styleId="IntenseReference">
    <w:name w:val="Intense Reference"/>
    <w:basedOn w:val="DefaultParagraphFont"/>
    <w:uiPriority w:val="32"/>
    <w:qFormat/>
    <w:rsid w:val="00501ADE"/>
    <w:rPr>
      <w:b/>
      <w:bCs/>
      <w:smallCaps/>
      <w:color w:val="auto"/>
      <w:spacing w:val="5"/>
      <w:u w:val="single"/>
    </w:rPr>
  </w:style>
  <w:style w:type="paragraph" w:customStyle="1" w:styleId="2ColumnHeading">
    <w:name w:val="2Column Heading"/>
    <w:basedOn w:val="BodyText"/>
    <w:qFormat/>
    <w:rsid w:val="00501ADE"/>
    <w:pPr>
      <w:spacing w:after="60"/>
      <w:ind w:left="-2268"/>
    </w:pPr>
    <w:rPr>
      <w:b/>
    </w:rPr>
  </w:style>
  <w:style w:type="paragraph" w:customStyle="1" w:styleId="Heading1TOC">
    <w:name w:val="Heading1 TOC"/>
    <w:basedOn w:val="Normal"/>
    <w:qFormat/>
    <w:rsid w:val="00501ADE"/>
    <w:pPr>
      <w:spacing w:before="240" w:after="120"/>
    </w:pPr>
    <w:rPr>
      <w:rFonts w:ascii="Times New Roman" w:hAnsi="Times New Roman"/>
      <w:b/>
      <w:sz w:val="32"/>
    </w:rPr>
  </w:style>
  <w:style w:type="paragraph" w:customStyle="1" w:styleId="Heading2TOC">
    <w:name w:val="Heading2 TOC"/>
    <w:basedOn w:val="Normal"/>
    <w:qFormat/>
    <w:rsid w:val="00501ADE"/>
    <w:pPr>
      <w:spacing w:before="240" w:after="60"/>
    </w:pPr>
    <w:rPr>
      <w:rFonts w:ascii="Times New Roman" w:hAnsi="Times New Roman"/>
      <w:b/>
      <w:sz w:val="28"/>
    </w:rPr>
  </w:style>
  <w:style w:type="character" w:customStyle="1" w:styleId="Underline">
    <w:name w:val="Underline"/>
    <w:basedOn w:val="DefaultParagraphFont"/>
    <w:qFormat/>
    <w:rsid w:val="00501ADE"/>
    <w:rPr>
      <w:u w:val="single"/>
    </w:rPr>
  </w:style>
  <w:style w:type="character" w:customStyle="1" w:styleId="BoldandItalics">
    <w:name w:val="Bold and Italics"/>
    <w:qFormat/>
    <w:rsid w:val="00501ADE"/>
    <w:rPr>
      <w:b/>
      <w:i/>
      <w:u w:val="none"/>
    </w:rPr>
  </w:style>
  <w:style w:type="paragraph" w:styleId="BalloonText">
    <w:name w:val="Balloon Text"/>
    <w:basedOn w:val="Normal"/>
    <w:link w:val="BalloonTextChar"/>
    <w:rsid w:val="00501ADE"/>
    <w:rPr>
      <w:rFonts w:ascii="Tahoma" w:hAnsi="Tahoma" w:cs="Tahoma"/>
      <w:sz w:val="16"/>
      <w:szCs w:val="16"/>
    </w:rPr>
  </w:style>
  <w:style w:type="character" w:customStyle="1" w:styleId="BalloonTextChar">
    <w:name w:val="Balloon Text Char"/>
    <w:basedOn w:val="DefaultParagraphFont"/>
    <w:link w:val="BalloonText"/>
    <w:rsid w:val="00501AD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1A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01AD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1390</Words>
  <Characters>9235</Characters>
  <Application>Microsoft Office Word</Application>
  <DocSecurity>0</DocSecurity>
  <Lines>333</Lines>
  <Paragraphs>207</Paragraphs>
  <ScaleCrop>false</ScaleCrop>
  <Company>Author-it Software Corporation Ltd.</Company>
  <LinksUpToDate>false</LinksUpToDate>
  <CharactersWithSpaces>10494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TLIA2507D Regulate temperature controlled stock</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2012-05-27T03:21:00Z</dcterms:created>
  <dcterms:modified xsi:type="dcterms:W3CDTF">2012-05-27T03:21:00Z</dcterms:modified>
</cp:coreProperties>
</file>