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1B39" w:rsidP="00FE1B39">
      <w:pPr>
        <w:pStyle w:val="Title"/>
      </w:pPr>
      <w:r>
        <w:fldChar w:fldCharType="begin"/>
      </w:r>
      <w:r>
        <w:instrText xml:space="preserve"> TITLE   \* MERGEFORMAT </w:instrText>
      </w:r>
      <w:r>
        <w:fldChar w:fldCharType="separate"/>
      </w:r>
      <w:r>
        <w:t>TLIA2007C Replenish stock</w:t>
      </w:r>
      <w:r>
        <w:fldChar w:fldCharType="end"/>
      </w:r>
    </w:p>
    <w:p w:rsidR="00FE1B39" w:rsidP="00FE1B39">
      <w:pPr>
        <w:pStyle w:val="Version"/>
        <w:sectPr w:rsidSect="001813B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13B3" w:rsidP="001813B3">
      <w:pPr>
        <w:pStyle w:val="SuperHeading"/>
      </w:pPr>
      <w:r w:rsidRPr="001813B3">
        <w:t>TLIA2007C Replenish stock</w:t>
      </w:r>
    </w:p>
    <w:p w:rsidR="00000000" w:rsidRPr="001813B3" w:rsidP="001813B3">
      <w:pPr>
        <w:pStyle w:val="Heading1"/>
      </w:pPr>
      <w:bookmarkStart w:id="1" w:name="O_315755"/>
      <w:bookmarkEnd w:id="1"/>
      <w:r w:rsidRPr="001813B3">
        <w:t>Modification History</w:t>
      </w:r>
    </w:p>
    <w:p w:rsidR="00000000" w:rsidRPr="001813B3" w:rsidP="001813B3">
      <w:pPr>
        <w:pStyle w:val="BodyText"/>
      </w:pPr>
      <w:r w:rsidRPr="001813B3">
        <w:t>Not applicable.</w:t>
      </w:r>
    </w:p>
    <w:p w:rsidR="00000000" w:rsidRPr="001813B3" w:rsidP="001813B3">
      <w:pPr>
        <w:pStyle w:val="AllowPageBreak"/>
      </w:pPr>
    </w:p>
    <w:p w:rsidR="00000000" w:rsidRPr="001813B3" w:rsidP="001813B3">
      <w:pPr>
        <w:pStyle w:val="Heading1"/>
      </w:pPr>
      <w:bookmarkStart w:id="2" w:name="O_315756"/>
      <w:bookmarkEnd w:id="2"/>
      <w:r w:rsidRPr="001813B3">
        <w:t>Unit Descriptor</w:t>
      </w:r>
    </w:p>
    <w:p w:rsidR="00000000" w:rsidRPr="001813B3" w:rsidP="001813B3">
      <w:pPr>
        <w:pStyle w:val="BodyText"/>
      </w:pPr>
      <w:r w:rsidRPr="001813B3">
        <w:t>This unit involves the skills and knowledge required to replenish stock in accordance with workplace requirements including participating in</w:t>
      </w:r>
      <w:r w:rsidRPr="001813B3">
        <w:t xml:space="preserve"> stock rotation activities, interpreting and filling replenishment requests, and completing all required stock replenishment tasks.</w:t>
      </w:r>
    </w:p>
    <w:p w:rsidR="00000000" w:rsidRPr="001813B3" w:rsidP="001813B3">
      <w:pPr>
        <w:pStyle w:val="AllowPageBreak"/>
      </w:pPr>
    </w:p>
    <w:p w:rsidR="00000000" w:rsidRPr="001813B3" w:rsidP="001813B3">
      <w:pPr>
        <w:pStyle w:val="Heading1"/>
      </w:pPr>
      <w:bookmarkStart w:id="3" w:name="O_315754"/>
      <w:bookmarkEnd w:id="3"/>
      <w:r w:rsidRPr="001813B3">
        <w:t>Application of the Unit</w:t>
      </w:r>
    </w:p>
    <w:p w:rsidR="00000000" w:rsidRPr="001813B3" w:rsidP="001813B3">
      <w:pPr>
        <w:pStyle w:val="BodyText"/>
      </w:pPr>
      <w:r w:rsidRPr="001813B3">
        <w:t xml:space="preserve">Work must be carried out in compliance with the relevant regulations and workplace </w:t>
      </w:r>
      <w:r w:rsidRPr="001813B3">
        <w:t>requirements concerning the replenishment of stock.</w:t>
      </w:r>
    </w:p>
    <w:p w:rsidR="00000000" w:rsidRPr="001813B3" w:rsidP="001813B3">
      <w:pPr>
        <w:pStyle w:val="BodyText"/>
      </w:pPr>
      <w:r w:rsidRPr="001813B3">
        <w:t>Work is performed under some supervision generally within a team environment. It involves the application of product knowledge and an understanding of relevant workplace procedures and regulatory requirem</w:t>
      </w:r>
      <w:r w:rsidRPr="001813B3">
        <w:t>ents to replenish stock as part of work activities in the warehousing, distribution and/or storage industries.</w:t>
      </w:r>
    </w:p>
    <w:p w:rsidR="00000000" w:rsidRPr="001813B3" w:rsidP="001813B3">
      <w:pPr>
        <w:pStyle w:val="AllowPageBreak"/>
      </w:pPr>
    </w:p>
    <w:p w:rsidR="00000000" w:rsidRPr="001813B3" w:rsidP="001813B3">
      <w:pPr>
        <w:pStyle w:val="Heading1"/>
      </w:pPr>
      <w:bookmarkStart w:id="4" w:name="O_315753"/>
      <w:bookmarkEnd w:id="4"/>
      <w:r w:rsidRPr="001813B3">
        <w:t>Licensing/Regulatory Information</w:t>
      </w:r>
    </w:p>
    <w:p w:rsidR="00000000" w:rsidRPr="001813B3" w:rsidP="001813B3">
      <w:pPr>
        <w:pStyle w:val="BodyText"/>
      </w:pPr>
      <w:r w:rsidRPr="001813B3">
        <w:t>Not applicable.</w:t>
      </w:r>
    </w:p>
    <w:p w:rsidR="00000000" w:rsidRPr="001813B3" w:rsidP="001813B3">
      <w:pPr>
        <w:pStyle w:val="AllowPageBreak"/>
      </w:pPr>
    </w:p>
    <w:p w:rsidR="00000000" w:rsidRPr="001813B3" w:rsidP="001813B3">
      <w:pPr>
        <w:pStyle w:val="Heading1"/>
      </w:pPr>
      <w:bookmarkStart w:id="5" w:name="O_315752"/>
      <w:bookmarkEnd w:id="5"/>
      <w:r w:rsidRPr="001813B3">
        <w:t>Pre-Requisites</w:t>
      </w:r>
    </w:p>
    <w:p w:rsidR="00000000" w:rsidRPr="001813B3" w:rsidP="001813B3">
      <w:pPr>
        <w:pStyle w:val="BodyText"/>
      </w:pPr>
      <w:r w:rsidRPr="001813B3">
        <w:t>Not applicable.</w:t>
      </w:r>
    </w:p>
    <w:p w:rsidR="00000000" w:rsidRPr="001813B3" w:rsidP="001813B3">
      <w:pPr>
        <w:pStyle w:val="AllowPageBreak"/>
      </w:pPr>
    </w:p>
    <w:p w:rsidR="00000000" w:rsidRPr="001813B3" w:rsidP="001813B3">
      <w:pPr>
        <w:pStyle w:val="Heading1"/>
      </w:pPr>
      <w:bookmarkStart w:id="6" w:name="O_315751"/>
      <w:bookmarkEnd w:id="6"/>
      <w:r w:rsidRPr="001813B3">
        <w:t>Employabi</w:t>
      </w:r>
      <w:r w:rsidRPr="001813B3">
        <w:t>lity Skills Information</w:t>
      </w:r>
    </w:p>
    <w:p w:rsidR="00000000" w:rsidRPr="001813B3" w:rsidP="001813B3">
      <w:pPr>
        <w:pStyle w:val="BodyText"/>
      </w:pPr>
      <w:r w:rsidRPr="001813B3">
        <w:t>The required outcomes described in this unit of competency contain applicable facets of Employability Skills. The Employability Skills Summary of the qualification in which this competency is packaged will assist in identifying empl</w:t>
      </w:r>
      <w:r w:rsidRPr="001813B3">
        <w:t>oyability skill requirements.</w:t>
      </w:r>
    </w:p>
    <w:p w:rsidR="00000000" w:rsidRPr="001813B3" w:rsidP="001813B3">
      <w:pPr>
        <w:pStyle w:val="AllowPageBreak"/>
      </w:pPr>
    </w:p>
    <w:p w:rsidR="00000000" w:rsidRPr="001813B3" w:rsidP="001813B3">
      <w:pPr>
        <w:pStyle w:val="Heading1"/>
      </w:pPr>
      <w:bookmarkStart w:id="7" w:name="O_315757"/>
      <w:bookmarkEnd w:id="7"/>
      <w:r w:rsidRPr="001813B3">
        <w:t>Elements and Performance Criteria Pre-Content</w:t>
      </w:r>
    </w:p>
    <w:p w:rsidR="00000000" w:rsidRPr="001813B3" w:rsidP="001813B3">
      <w:pPr>
        <w:pStyle w:val="BodyText"/>
      </w:pPr>
      <w:r w:rsidRPr="001813B3">
        <w:t>Elements describe the essential outcomes of a unit of competency.</w:t>
      </w:r>
    </w:p>
    <w:p w:rsidR="00000000" w:rsidRPr="001813B3" w:rsidP="001813B3">
      <w:pPr>
        <w:pStyle w:val="BodyText"/>
      </w:pPr>
      <w:r w:rsidRPr="001813B3">
        <w:t>Performance</w:t>
      </w:r>
      <w:r w:rsidRPr="001813B3">
        <w:t xml:space="preserve"> criteria describe the required performance needed to demonstrate achievement of the element. Assessment of performance is to be consistent with the evidence guide.</w:t>
      </w:r>
    </w:p>
    <w:p w:rsidR="00000000" w:rsidRPr="001813B3" w:rsidP="001813B3">
      <w:pPr>
        <w:pStyle w:val="AllowPageBreak"/>
      </w:pPr>
    </w:p>
    <w:p w:rsidR="00000000" w:rsidRPr="001813B3" w:rsidP="001813B3">
      <w:pPr>
        <w:pStyle w:val="Heading1"/>
      </w:pPr>
      <w:bookmarkStart w:id="8" w:name="O_315745"/>
      <w:bookmarkEnd w:id="8"/>
      <w:r w:rsidRPr="001813B3">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FE1B39">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1813B3">
            <w:pPr>
              <w:pStyle w:val="BodyText"/>
              <w:rPr>
                <w:lang w:val="en-NZ"/>
              </w:rPr>
            </w:pPr>
            <w:r w:rsidRPr="001813B3">
              <w:rPr>
                <w:rStyle w:val="SpecialBold"/>
              </w:rPr>
              <w:t>Elements and Performance Criteria</w:t>
            </w:r>
          </w:p>
        </w:tc>
      </w:tr>
      <w:tr w:rsidTr="00FE1B39">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1813B3" w:rsidP="001813B3">
            <w:pPr>
              <w:pStyle w:val="BodyText"/>
            </w:pPr>
            <w:r w:rsidRPr="001813B3">
              <w:rPr>
                <w:rStyle w:val="SpecialBold"/>
              </w:rPr>
              <w:t>El</w:t>
            </w:r>
            <w:r w:rsidRPr="001813B3">
              <w:rPr>
                <w:rStyle w:val="SpecialBold"/>
              </w:rPr>
              <w:t>ement</w:t>
            </w:r>
          </w:p>
        </w:tc>
        <w:tc>
          <w:tcPr>
            <w:tcW w:w="5600" w:type="dxa"/>
            <w:gridSpan w:val="2"/>
            <w:tcBorders>
              <w:top w:val="nil"/>
              <w:left w:val="nil"/>
              <w:bottom w:val="nil"/>
              <w:right w:val="nil"/>
            </w:tcBorders>
            <w:tcMar>
              <w:top w:w="0" w:type="dxa"/>
              <w:left w:w="62" w:type="dxa"/>
              <w:bottom w:w="0" w:type="dxa"/>
              <w:right w:w="62" w:type="dxa"/>
            </w:tcMar>
          </w:tcPr>
          <w:p w:rsidR="00000000" w:rsidP="001813B3">
            <w:pPr>
              <w:pStyle w:val="BodyText"/>
              <w:rPr>
                <w:lang w:val="en-NZ"/>
              </w:rPr>
            </w:pPr>
            <w:r w:rsidRPr="001813B3">
              <w:rPr>
                <w:rStyle w:val="SpecialBold"/>
              </w:rPr>
              <w:t>Performance Criteria</w:t>
            </w:r>
          </w:p>
        </w:tc>
      </w:tr>
      <w:tr w:rsidTr="00FE1B3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1813B3" w:rsidP="001813B3">
            <w:pPr>
              <w:pStyle w:val="BodyText"/>
            </w:pPr>
            <w:r w:rsidRPr="001813B3">
              <w:t>1</w:t>
            </w:r>
          </w:p>
        </w:tc>
        <w:tc>
          <w:tcPr>
            <w:tcW w:w="3000" w:type="dxa"/>
            <w:vMerge w:val="restart"/>
            <w:tcBorders>
              <w:top w:val="nil"/>
              <w:left w:val="nil"/>
              <w:bottom w:val="nil"/>
              <w:right w:val="nil"/>
            </w:tcBorders>
            <w:tcMar>
              <w:top w:w="0" w:type="dxa"/>
              <w:left w:w="62" w:type="dxa"/>
              <w:bottom w:w="0" w:type="dxa"/>
              <w:right w:w="62" w:type="dxa"/>
            </w:tcMar>
          </w:tcPr>
          <w:p w:rsidR="00000000" w:rsidP="001813B3">
            <w:pPr>
              <w:pStyle w:val="BodyText"/>
              <w:rPr>
                <w:lang w:val="en-NZ"/>
              </w:rPr>
            </w:pPr>
            <w:r w:rsidRPr="001813B3">
              <w:rPr>
                <w:rStyle w:val="SpecialBold"/>
              </w:rPr>
              <w:t>Participate in stock rotation activities</w:t>
            </w:r>
          </w:p>
        </w:tc>
        <w:tc>
          <w:tcPr>
            <w:tcW w:w="500" w:type="dxa"/>
            <w:tcBorders>
              <w:top w:val="nil"/>
              <w:left w:val="nil"/>
              <w:bottom w:val="nil"/>
              <w:right w:val="nil"/>
            </w:tcBorders>
            <w:tcMar>
              <w:top w:w="0" w:type="dxa"/>
              <w:left w:w="62" w:type="dxa"/>
              <w:bottom w:w="0" w:type="dxa"/>
              <w:right w:w="62" w:type="dxa"/>
            </w:tcMar>
          </w:tcPr>
          <w:p w:rsidR="00000000" w:rsidP="001813B3">
            <w:pPr>
              <w:pStyle w:val="BodyText"/>
              <w:rPr>
                <w:lang w:val="en-NZ"/>
              </w:rPr>
            </w:pPr>
            <w:r w:rsidRPr="001813B3">
              <w:t>1.1</w:t>
            </w:r>
          </w:p>
        </w:tc>
        <w:tc>
          <w:tcPr>
            <w:tcW w:w="5100" w:type="dxa"/>
            <w:tcBorders>
              <w:top w:val="nil"/>
              <w:left w:val="nil"/>
              <w:bottom w:val="nil"/>
              <w:right w:val="nil"/>
            </w:tcBorders>
            <w:tcMar>
              <w:top w:w="0" w:type="dxa"/>
              <w:left w:w="62" w:type="dxa"/>
              <w:bottom w:w="0" w:type="dxa"/>
              <w:right w:w="62" w:type="dxa"/>
            </w:tcMar>
          </w:tcPr>
          <w:p w:rsidR="00000000" w:rsidP="001813B3">
            <w:pPr>
              <w:pStyle w:val="BodyText"/>
              <w:rPr>
                <w:lang w:val="en-NZ"/>
              </w:rPr>
            </w:pPr>
            <w:r w:rsidRPr="001813B3">
              <w:t>Stock levels are counted against appropriate documentation</w:t>
            </w:r>
          </w:p>
        </w:tc>
      </w:tr>
      <w:tr w:rsidTr="00FE1B3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813B3">
            <w:pPr>
              <w:pStyle w:val="BodyText"/>
              <w:rPr>
                <w:lang w:val="en-NZ"/>
              </w:rPr>
            </w:pPr>
            <w:r w:rsidRPr="001813B3">
              <w:t>1.2</w:t>
            </w:r>
          </w:p>
        </w:tc>
        <w:tc>
          <w:tcPr>
            <w:tcW w:w="5100" w:type="dxa"/>
            <w:tcBorders>
              <w:top w:val="nil"/>
              <w:left w:val="nil"/>
              <w:bottom w:val="nil"/>
              <w:right w:val="nil"/>
            </w:tcBorders>
            <w:tcMar>
              <w:top w:w="0" w:type="dxa"/>
              <w:left w:w="62" w:type="dxa"/>
              <w:bottom w:w="0" w:type="dxa"/>
              <w:right w:w="62" w:type="dxa"/>
            </w:tcMar>
          </w:tcPr>
          <w:p w:rsidR="00000000" w:rsidP="001813B3">
            <w:pPr>
              <w:pStyle w:val="BodyText"/>
              <w:rPr>
                <w:lang w:val="en-NZ"/>
              </w:rPr>
            </w:pPr>
            <w:r w:rsidRPr="001813B3">
              <w:t>Stock levels are recorded and reported</w:t>
            </w:r>
          </w:p>
        </w:tc>
      </w:tr>
      <w:tr w:rsidTr="00FE1B3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813B3">
            <w:pPr>
              <w:pStyle w:val="BodyText"/>
              <w:rPr>
                <w:lang w:val="en-NZ"/>
              </w:rPr>
            </w:pPr>
            <w:r w:rsidRPr="001813B3">
              <w:t>1.3</w:t>
            </w:r>
          </w:p>
        </w:tc>
        <w:tc>
          <w:tcPr>
            <w:tcW w:w="5100" w:type="dxa"/>
            <w:tcBorders>
              <w:top w:val="nil"/>
              <w:left w:val="nil"/>
              <w:bottom w:val="nil"/>
              <w:right w:val="nil"/>
            </w:tcBorders>
            <w:tcMar>
              <w:top w:w="0" w:type="dxa"/>
              <w:left w:w="62" w:type="dxa"/>
              <w:bottom w:w="0" w:type="dxa"/>
              <w:right w:w="62" w:type="dxa"/>
            </w:tcMar>
          </w:tcPr>
          <w:p w:rsidR="00000000" w:rsidP="001813B3">
            <w:pPr>
              <w:pStyle w:val="BodyText"/>
              <w:rPr>
                <w:lang w:val="en-NZ"/>
              </w:rPr>
            </w:pPr>
            <w:r w:rsidRPr="001813B3">
              <w:t>Stocks are replenished, adjusted or rotated following workplace procedures</w:t>
            </w:r>
          </w:p>
        </w:tc>
      </w:tr>
      <w:tr w:rsidTr="00FE1B3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813B3">
            <w:pPr>
              <w:pStyle w:val="BodyText"/>
              <w:rPr>
                <w:lang w:val="en-NZ"/>
              </w:rPr>
            </w:pPr>
            <w:r w:rsidRPr="001813B3">
              <w:t>1.4</w:t>
            </w:r>
          </w:p>
        </w:tc>
        <w:tc>
          <w:tcPr>
            <w:tcW w:w="5100" w:type="dxa"/>
            <w:tcBorders>
              <w:top w:val="nil"/>
              <w:left w:val="nil"/>
              <w:bottom w:val="nil"/>
              <w:right w:val="nil"/>
            </w:tcBorders>
            <w:tcMar>
              <w:top w:w="0" w:type="dxa"/>
              <w:left w:w="62" w:type="dxa"/>
              <w:bottom w:w="0" w:type="dxa"/>
              <w:right w:w="62" w:type="dxa"/>
            </w:tcMar>
          </w:tcPr>
          <w:p w:rsidR="00000000" w:rsidP="001813B3">
            <w:pPr>
              <w:pStyle w:val="BodyText"/>
              <w:rPr>
                <w:lang w:val="en-NZ"/>
              </w:rPr>
            </w:pPr>
            <w:r w:rsidRPr="001813B3">
              <w:t>Stock re-ordering processes are activated when appropriate</w:t>
            </w:r>
          </w:p>
        </w:tc>
      </w:tr>
      <w:tr w:rsidTr="00FE1B3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813B3">
            <w:pPr>
              <w:pStyle w:val="BodyText"/>
              <w:rPr>
                <w:lang w:val="en-NZ"/>
              </w:rPr>
            </w:pPr>
            <w:r w:rsidRPr="001813B3">
              <w:t>1.5</w:t>
            </w:r>
          </w:p>
        </w:tc>
        <w:tc>
          <w:tcPr>
            <w:tcW w:w="5100" w:type="dxa"/>
            <w:tcBorders>
              <w:top w:val="nil"/>
              <w:left w:val="nil"/>
              <w:bottom w:val="nil"/>
              <w:right w:val="nil"/>
            </w:tcBorders>
            <w:tcMar>
              <w:top w:w="0" w:type="dxa"/>
              <w:left w:w="62" w:type="dxa"/>
              <w:bottom w:w="0" w:type="dxa"/>
              <w:right w:w="62" w:type="dxa"/>
            </w:tcMar>
          </w:tcPr>
          <w:p w:rsidR="00000000" w:rsidP="001813B3">
            <w:pPr>
              <w:pStyle w:val="BodyText"/>
              <w:rPr>
                <w:lang w:val="en-NZ"/>
              </w:rPr>
            </w:pPr>
            <w:r w:rsidRPr="001813B3">
              <w:t>Routine and non-routine problems with products or storage systems are reported following workplace procedure</w:t>
            </w:r>
            <w:r w:rsidRPr="001813B3">
              <w:t>s</w:t>
            </w:r>
          </w:p>
        </w:tc>
      </w:tr>
      <w:tr w:rsidTr="00FE1B3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1813B3" w:rsidP="001813B3">
            <w:pPr>
              <w:pStyle w:val="BodyText"/>
            </w:pPr>
            <w:r w:rsidRPr="001813B3">
              <w:t>2</w:t>
            </w:r>
          </w:p>
        </w:tc>
        <w:tc>
          <w:tcPr>
            <w:tcW w:w="3000" w:type="dxa"/>
            <w:vMerge w:val="restart"/>
            <w:tcBorders>
              <w:top w:val="nil"/>
              <w:left w:val="nil"/>
              <w:bottom w:val="nil"/>
              <w:right w:val="nil"/>
            </w:tcBorders>
            <w:tcMar>
              <w:top w:w="0" w:type="dxa"/>
              <w:left w:w="62" w:type="dxa"/>
              <w:bottom w:w="0" w:type="dxa"/>
              <w:right w:w="62" w:type="dxa"/>
            </w:tcMar>
          </w:tcPr>
          <w:p w:rsidR="00000000" w:rsidP="001813B3">
            <w:pPr>
              <w:pStyle w:val="BodyText"/>
              <w:rPr>
                <w:lang w:val="en-NZ"/>
              </w:rPr>
            </w:pPr>
            <w:r w:rsidRPr="001813B3">
              <w:rPr>
                <w:rStyle w:val="SpecialBold"/>
              </w:rPr>
              <w:t>Interpret and fill replenishment request</w:t>
            </w:r>
          </w:p>
        </w:tc>
        <w:tc>
          <w:tcPr>
            <w:tcW w:w="500" w:type="dxa"/>
            <w:tcBorders>
              <w:top w:val="nil"/>
              <w:left w:val="nil"/>
              <w:bottom w:val="nil"/>
              <w:right w:val="nil"/>
            </w:tcBorders>
            <w:tcMar>
              <w:top w:w="0" w:type="dxa"/>
              <w:left w:w="62" w:type="dxa"/>
              <w:bottom w:w="0" w:type="dxa"/>
              <w:right w:w="62" w:type="dxa"/>
            </w:tcMar>
          </w:tcPr>
          <w:p w:rsidR="00000000" w:rsidP="001813B3">
            <w:pPr>
              <w:pStyle w:val="BodyText"/>
              <w:rPr>
                <w:lang w:val="en-NZ"/>
              </w:rPr>
            </w:pPr>
            <w:r w:rsidRPr="001813B3">
              <w:t>2.1</w:t>
            </w:r>
          </w:p>
        </w:tc>
        <w:tc>
          <w:tcPr>
            <w:tcW w:w="5100" w:type="dxa"/>
            <w:tcBorders>
              <w:top w:val="nil"/>
              <w:left w:val="nil"/>
              <w:bottom w:val="nil"/>
              <w:right w:val="nil"/>
            </w:tcBorders>
            <w:tcMar>
              <w:top w:w="0" w:type="dxa"/>
              <w:left w:w="62" w:type="dxa"/>
              <w:bottom w:w="0" w:type="dxa"/>
              <w:right w:w="62" w:type="dxa"/>
            </w:tcMar>
          </w:tcPr>
          <w:p w:rsidR="00000000" w:rsidP="001813B3">
            <w:pPr>
              <w:pStyle w:val="BodyText"/>
              <w:rPr>
                <w:lang w:val="en-NZ"/>
              </w:rPr>
            </w:pPr>
            <w:r w:rsidRPr="001813B3">
              <w:t>Order request documentation is interpreted</w:t>
            </w:r>
          </w:p>
        </w:tc>
      </w:tr>
      <w:tr w:rsidTr="00FE1B3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813B3">
            <w:pPr>
              <w:pStyle w:val="BodyText"/>
              <w:rPr>
                <w:lang w:val="en-NZ"/>
              </w:rPr>
            </w:pPr>
            <w:r w:rsidRPr="001813B3">
              <w:t>2.2</w:t>
            </w:r>
          </w:p>
        </w:tc>
        <w:tc>
          <w:tcPr>
            <w:tcW w:w="5100" w:type="dxa"/>
            <w:tcBorders>
              <w:top w:val="nil"/>
              <w:left w:val="nil"/>
              <w:bottom w:val="nil"/>
              <w:right w:val="nil"/>
            </w:tcBorders>
            <w:tcMar>
              <w:top w:w="0" w:type="dxa"/>
              <w:left w:w="62" w:type="dxa"/>
              <w:bottom w:w="0" w:type="dxa"/>
              <w:right w:w="62" w:type="dxa"/>
            </w:tcMar>
          </w:tcPr>
          <w:p w:rsidR="00000000" w:rsidP="001813B3">
            <w:pPr>
              <w:pStyle w:val="BodyText"/>
              <w:rPr>
                <w:lang w:val="en-NZ"/>
              </w:rPr>
            </w:pPr>
            <w:r w:rsidRPr="001813B3">
              <w:t>Product(s) in order noted and workplace location(s) are identified</w:t>
            </w:r>
          </w:p>
        </w:tc>
      </w:tr>
      <w:tr w:rsidTr="00FE1B3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813B3">
            <w:pPr>
              <w:pStyle w:val="BodyText"/>
              <w:rPr>
                <w:lang w:val="en-NZ"/>
              </w:rPr>
            </w:pPr>
            <w:r w:rsidRPr="001813B3">
              <w:t>2.3</w:t>
            </w:r>
          </w:p>
        </w:tc>
        <w:tc>
          <w:tcPr>
            <w:tcW w:w="5100" w:type="dxa"/>
            <w:tcBorders>
              <w:top w:val="nil"/>
              <w:left w:val="nil"/>
              <w:bottom w:val="nil"/>
              <w:right w:val="nil"/>
            </w:tcBorders>
            <w:tcMar>
              <w:top w:w="0" w:type="dxa"/>
              <w:left w:w="62" w:type="dxa"/>
              <w:bottom w:w="0" w:type="dxa"/>
              <w:right w:w="62" w:type="dxa"/>
            </w:tcMar>
          </w:tcPr>
          <w:p w:rsidR="00000000" w:rsidP="001813B3">
            <w:pPr>
              <w:pStyle w:val="BodyText"/>
              <w:rPr>
                <w:lang w:val="en-NZ"/>
              </w:rPr>
            </w:pPr>
            <w:r w:rsidRPr="001813B3">
              <w:t>Workplace and product knowledge is used to plan sequence of work</w:t>
            </w:r>
          </w:p>
        </w:tc>
      </w:tr>
      <w:tr w:rsidTr="00FE1B3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813B3">
            <w:pPr>
              <w:pStyle w:val="BodyText"/>
              <w:rPr>
                <w:lang w:val="en-NZ"/>
              </w:rPr>
            </w:pPr>
            <w:r w:rsidRPr="001813B3">
              <w:t>2.4</w:t>
            </w:r>
          </w:p>
        </w:tc>
        <w:tc>
          <w:tcPr>
            <w:tcW w:w="5100" w:type="dxa"/>
            <w:tcBorders>
              <w:top w:val="nil"/>
              <w:left w:val="nil"/>
              <w:bottom w:val="nil"/>
              <w:right w:val="nil"/>
            </w:tcBorders>
            <w:tcMar>
              <w:top w:w="0" w:type="dxa"/>
              <w:left w:w="62" w:type="dxa"/>
              <w:bottom w:w="0" w:type="dxa"/>
              <w:right w:w="62" w:type="dxa"/>
            </w:tcMar>
          </w:tcPr>
          <w:p w:rsidR="00000000" w:rsidP="001813B3">
            <w:pPr>
              <w:pStyle w:val="BodyText"/>
              <w:rPr>
                <w:lang w:val="en-NZ"/>
              </w:rPr>
            </w:pPr>
            <w:r w:rsidRPr="001813B3">
              <w:t>Appropriate materials handling equipment is selected in accordance with workplace procedures and timeframes and OH&amp;S regulations</w:t>
            </w:r>
          </w:p>
        </w:tc>
      </w:tr>
      <w:tr w:rsidTr="00FE1B3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813B3">
            <w:pPr>
              <w:pStyle w:val="BodyText"/>
              <w:rPr>
                <w:lang w:val="en-NZ"/>
              </w:rPr>
            </w:pPr>
            <w:r w:rsidRPr="001813B3">
              <w:t>2.5</w:t>
            </w:r>
          </w:p>
        </w:tc>
        <w:tc>
          <w:tcPr>
            <w:tcW w:w="5100" w:type="dxa"/>
            <w:tcBorders>
              <w:top w:val="nil"/>
              <w:left w:val="nil"/>
              <w:bottom w:val="nil"/>
              <w:right w:val="nil"/>
            </w:tcBorders>
            <w:tcMar>
              <w:top w:w="0" w:type="dxa"/>
              <w:left w:w="62" w:type="dxa"/>
              <w:bottom w:w="0" w:type="dxa"/>
              <w:right w:w="62" w:type="dxa"/>
            </w:tcMar>
          </w:tcPr>
          <w:p w:rsidR="00000000" w:rsidP="001813B3">
            <w:pPr>
              <w:pStyle w:val="BodyText"/>
              <w:rPr>
                <w:lang w:val="en-NZ"/>
              </w:rPr>
            </w:pPr>
            <w:r w:rsidRPr="001813B3">
              <w:t>Required schedules for order movement and despatch or storage are identified</w:t>
            </w:r>
          </w:p>
        </w:tc>
      </w:tr>
      <w:tr w:rsidTr="00FE1B3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1813B3" w:rsidP="001813B3">
            <w:pPr>
              <w:pStyle w:val="BodyText"/>
            </w:pPr>
            <w:r w:rsidRPr="001813B3">
              <w:t>3</w:t>
            </w:r>
          </w:p>
        </w:tc>
        <w:tc>
          <w:tcPr>
            <w:tcW w:w="3000" w:type="dxa"/>
            <w:vMerge w:val="restart"/>
            <w:tcBorders>
              <w:top w:val="nil"/>
              <w:left w:val="nil"/>
              <w:bottom w:val="nil"/>
              <w:right w:val="nil"/>
            </w:tcBorders>
            <w:tcMar>
              <w:top w:w="0" w:type="dxa"/>
              <w:left w:w="62" w:type="dxa"/>
              <w:bottom w:w="0" w:type="dxa"/>
              <w:right w:w="62" w:type="dxa"/>
            </w:tcMar>
          </w:tcPr>
          <w:p w:rsidR="00000000" w:rsidP="001813B3">
            <w:pPr>
              <w:pStyle w:val="BodyText"/>
              <w:rPr>
                <w:lang w:val="en-NZ"/>
              </w:rPr>
            </w:pPr>
            <w:r w:rsidRPr="001813B3">
              <w:rPr>
                <w:rStyle w:val="SpecialBold"/>
              </w:rPr>
              <w:t>Complete stock replenishment</w:t>
            </w:r>
          </w:p>
        </w:tc>
        <w:tc>
          <w:tcPr>
            <w:tcW w:w="500" w:type="dxa"/>
            <w:tcBorders>
              <w:top w:val="nil"/>
              <w:left w:val="nil"/>
              <w:bottom w:val="nil"/>
              <w:right w:val="nil"/>
            </w:tcBorders>
            <w:tcMar>
              <w:top w:w="0" w:type="dxa"/>
              <w:left w:w="62" w:type="dxa"/>
              <w:bottom w:w="0" w:type="dxa"/>
              <w:right w:w="62" w:type="dxa"/>
            </w:tcMar>
          </w:tcPr>
          <w:p w:rsidR="00000000" w:rsidP="001813B3">
            <w:pPr>
              <w:pStyle w:val="BodyText"/>
              <w:rPr>
                <w:lang w:val="en-NZ"/>
              </w:rPr>
            </w:pPr>
            <w:r w:rsidRPr="001813B3">
              <w:t>3.1</w:t>
            </w:r>
          </w:p>
        </w:tc>
        <w:tc>
          <w:tcPr>
            <w:tcW w:w="5100" w:type="dxa"/>
            <w:tcBorders>
              <w:top w:val="nil"/>
              <w:left w:val="nil"/>
              <w:bottom w:val="nil"/>
              <w:right w:val="nil"/>
            </w:tcBorders>
            <w:tcMar>
              <w:top w:w="0" w:type="dxa"/>
              <w:left w:w="62" w:type="dxa"/>
              <w:bottom w:w="0" w:type="dxa"/>
              <w:right w:w="62" w:type="dxa"/>
            </w:tcMar>
          </w:tcPr>
          <w:p w:rsidR="00000000" w:rsidP="001813B3">
            <w:pPr>
              <w:pStyle w:val="BodyText"/>
              <w:rPr>
                <w:lang w:val="en-NZ"/>
              </w:rPr>
            </w:pPr>
            <w:r w:rsidRPr="001813B3">
              <w:t>Products are sorted, assembled and consolidated in the appropriate storage areas</w:t>
            </w:r>
          </w:p>
        </w:tc>
      </w:tr>
      <w:tr w:rsidTr="00FE1B3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813B3">
            <w:pPr>
              <w:pStyle w:val="BodyText"/>
              <w:rPr>
                <w:lang w:val="en-NZ"/>
              </w:rPr>
            </w:pPr>
            <w:r w:rsidRPr="001813B3">
              <w:t>3.2</w:t>
            </w:r>
          </w:p>
        </w:tc>
        <w:tc>
          <w:tcPr>
            <w:tcW w:w="5100" w:type="dxa"/>
            <w:tcBorders>
              <w:top w:val="nil"/>
              <w:left w:val="nil"/>
              <w:bottom w:val="nil"/>
              <w:right w:val="nil"/>
            </w:tcBorders>
            <w:tcMar>
              <w:top w:w="0" w:type="dxa"/>
              <w:left w:w="62" w:type="dxa"/>
              <w:bottom w:w="0" w:type="dxa"/>
              <w:right w:w="62" w:type="dxa"/>
            </w:tcMar>
          </w:tcPr>
          <w:p w:rsidR="00000000" w:rsidP="001813B3">
            <w:pPr>
              <w:pStyle w:val="BodyText"/>
              <w:rPr>
                <w:lang w:val="en-NZ"/>
              </w:rPr>
            </w:pPr>
            <w:r w:rsidRPr="001813B3">
              <w:t>Work is checked in accordance with company procedures</w:t>
            </w:r>
          </w:p>
        </w:tc>
      </w:tr>
      <w:tr w:rsidTr="00FE1B3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813B3">
            <w:pPr>
              <w:pStyle w:val="BodyText"/>
              <w:rPr>
                <w:lang w:val="en-NZ"/>
              </w:rPr>
            </w:pPr>
            <w:r w:rsidRPr="001813B3">
              <w:t>3.3</w:t>
            </w:r>
          </w:p>
        </w:tc>
        <w:tc>
          <w:tcPr>
            <w:tcW w:w="5100" w:type="dxa"/>
            <w:tcBorders>
              <w:top w:val="nil"/>
              <w:left w:val="nil"/>
              <w:bottom w:val="nil"/>
              <w:right w:val="nil"/>
            </w:tcBorders>
            <w:tcMar>
              <w:top w:w="0" w:type="dxa"/>
              <w:left w:w="62" w:type="dxa"/>
              <w:bottom w:w="0" w:type="dxa"/>
              <w:right w:w="62" w:type="dxa"/>
            </w:tcMar>
          </w:tcPr>
          <w:p w:rsidR="00000000" w:rsidRPr="001813B3" w:rsidP="001813B3">
            <w:pPr>
              <w:pStyle w:val="BodyText"/>
            </w:pPr>
            <w:r w:rsidRPr="001813B3">
              <w:t>Documentation and records are completed in accordance with workplace procedures</w:t>
            </w:r>
          </w:p>
        </w:tc>
      </w:tr>
    </w:tbl>
    <w:p w:rsidR="00000000" w:rsidRPr="001813B3" w:rsidP="001813B3">
      <w:pPr>
        <w:pStyle w:val="BodyText"/>
      </w:pPr>
    </w:p>
    <w:p w:rsidR="00000000" w:rsidRPr="001813B3" w:rsidP="001813B3">
      <w:pPr>
        <w:pStyle w:val="AllowPageBreak"/>
      </w:pPr>
    </w:p>
    <w:p w:rsidR="00000000" w:rsidRPr="001813B3" w:rsidP="001813B3">
      <w:pPr>
        <w:pStyle w:val="Heading1"/>
      </w:pPr>
      <w:bookmarkStart w:id="9" w:name="O_315750"/>
      <w:bookmarkEnd w:id="9"/>
      <w:r w:rsidRPr="001813B3">
        <w:t>Required Skills and Knowledge</w:t>
      </w:r>
    </w:p>
    <w:tbl>
      <w:tblPr>
        <w:tblW w:w="0" w:type="auto"/>
        <w:tblLayout w:type="fixed"/>
        <w:tblCellMar>
          <w:left w:w="62" w:type="dxa"/>
          <w:right w:w="62" w:type="dxa"/>
        </w:tblCellMar>
        <w:tblLook w:val="0000"/>
      </w:tblPr>
      <w:tblGrid>
        <w:gridCol w:w="9000"/>
      </w:tblGrid>
      <w:tr w:rsidTr="00FE1B3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813B3">
            <w:pPr>
              <w:pStyle w:val="BodyText"/>
              <w:rPr>
                <w:lang w:val="en-NZ"/>
              </w:rPr>
            </w:pPr>
            <w:r w:rsidRPr="001813B3">
              <w:rPr>
                <w:rStyle w:val="SpecialBold"/>
              </w:rPr>
              <w:t>REQUIRED KNOWLEDGE AND SKILLS</w:t>
            </w:r>
          </w:p>
        </w:tc>
      </w:tr>
      <w:tr w:rsidTr="00FE1B3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813B3">
            <w:pPr>
              <w:pStyle w:val="BodyText"/>
              <w:rPr>
                <w:lang w:val="en-NZ"/>
              </w:rPr>
            </w:pPr>
            <w:r w:rsidRPr="001813B3">
              <w:t xml:space="preserve">This describes the essential knowledge and skills and their level required for this unit. </w:t>
            </w:r>
          </w:p>
        </w:tc>
      </w:tr>
      <w:tr w:rsidTr="00FE1B3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813B3">
            <w:pPr>
              <w:pStyle w:val="BodyText"/>
              <w:rPr>
                <w:lang w:val="en-NZ"/>
              </w:rPr>
            </w:pPr>
            <w:r w:rsidRPr="001813B3">
              <w:rPr>
                <w:rStyle w:val="SpecialBold"/>
              </w:rPr>
              <w:t>Required knowledge</w:t>
            </w:r>
            <w:r w:rsidRPr="001813B3">
              <w:t xml:space="preserve">: </w:t>
            </w:r>
          </w:p>
        </w:tc>
      </w:tr>
      <w:tr w:rsidTr="00FE1B3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813B3">
            <w:pPr>
              <w:pStyle w:val="BodyText"/>
              <w:rPr>
                <w:lang w:val="en-NZ"/>
              </w:rPr>
            </w:pPr>
            <w:r w:rsidRPr="001813B3">
              <w:t xml:space="preserve">Australian codes and regulations relevant to the replenishment of stock </w:t>
            </w:r>
          </w:p>
        </w:tc>
      </w:tr>
      <w:tr w:rsidTr="00FE1B3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813B3">
            <w:pPr>
              <w:pStyle w:val="BodyText"/>
              <w:rPr>
                <w:lang w:val="en-NZ"/>
              </w:rPr>
            </w:pPr>
            <w:r w:rsidRPr="001813B3">
              <w:t xml:space="preserve">Relevant OH&amp;S and environmental protection procedures and guidelines </w:t>
            </w:r>
          </w:p>
        </w:tc>
      </w:tr>
      <w:tr w:rsidTr="00FE1B3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813B3">
            <w:pPr>
              <w:pStyle w:val="BodyText"/>
              <w:rPr>
                <w:lang w:val="en-NZ"/>
              </w:rPr>
            </w:pPr>
            <w:r w:rsidRPr="001813B3">
              <w:t xml:space="preserve">Workplace procedures and policies for the replenishment of stock </w:t>
            </w:r>
          </w:p>
        </w:tc>
      </w:tr>
      <w:tr w:rsidTr="00FE1B3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813B3">
            <w:pPr>
              <w:pStyle w:val="BodyText"/>
              <w:rPr>
                <w:lang w:val="en-NZ"/>
              </w:rPr>
            </w:pPr>
            <w:r w:rsidRPr="001813B3">
              <w:t xml:space="preserve">Focus of operation of work systems, equipment, management and site operating systems for the replenishment of stock </w:t>
            </w:r>
          </w:p>
        </w:tc>
      </w:tr>
      <w:tr w:rsidTr="00FE1B3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813B3">
            <w:pPr>
              <w:pStyle w:val="BodyText"/>
              <w:rPr>
                <w:lang w:val="en-NZ"/>
              </w:rPr>
            </w:pPr>
            <w:r w:rsidRPr="001813B3">
              <w:t xml:space="preserve">Principles of operation and functions of stock control systems </w:t>
            </w:r>
          </w:p>
        </w:tc>
      </w:tr>
      <w:tr w:rsidTr="00FE1B3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813B3">
            <w:pPr>
              <w:pStyle w:val="BodyText"/>
              <w:rPr>
                <w:lang w:val="en-NZ"/>
              </w:rPr>
            </w:pPr>
            <w:r w:rsidRPr="001813B3">
              <w:t xml:space="preserve">Computer records and documentation requirements for the replenishment of stock </w:t>
            </w:r>
          </w:p>
        </w:tc>
      </w:tr>
      <w:tr w:rsidTr="00FE1B3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813B3">
            <w:pPr>
              <w:pStyle w:val="BodyText"/>
              <w:rPr>
                <w:lang w:val="en-NZ"/>
              </w:rPr>
            </w:pPr>
            <w:r w:rsidRPr="001813B3">
              <w:t xml:space="preserve">Housekeeping standards procedures required in the workplace </w:t>
            </w:r>
          </w:p>
        </w:tc>
      </w:tr>
      <w:tr w:rsidTr="00FE1B3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1813B3" w:rsidP="001813B3">
            <w:pPr>
              <w:pStyle w:val="BodyText"/>
            </w:pPr>
            <w:r w:rsidRPr="001813B3">
              <w:t xml:space="preserve">Site layout and obstacles </w:t>
            </w:r>
          </w:p>
        </w:tc>
      </w:tr>
    </w:tbl>
    <w:p w:rsidR="00000000" w:rsidRPr="001813B3" w:rsidP="001813B3">
      <w:pPr>
        <w:pStyle w:val="BodyText"/>
      </w:pPr>
    </w:p>
    <w:tbl>
      <w:tblPr>
        <w:tblW w:w="0" w:type="auto"/>
        <w:tblLayout w:type="fixed"/>
        <w:tblCellMar>
          <w:left w:w="62" w:type="dxa"/>
          <w:right w:w="62" w:type="dxa"/>
        </w:tblCellMar>
        <w:tblLook w:val="0000"/>
      </w:tblPr>
      <w:tblGrid>
        <w:gridCol w:w="9000"/>
      </w:tblGrid>
      <w:tr w:rsidTr="00FE1B3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813B3">
            <w:pPr>
              <w:pStyle w:val="BodyText"/>
              <w:rPr>
                <w:lang w:val="en-NZ"/>
              </w:rPr>
            </w:pPr>
            <w:r w:rsidRPr="001813B3">
              <w:rPr>
                <w:rStyle w:val="SpecialBold"/>
              </w:rPr>
              <w:t>Required skills</w:t>
            </w:r>
            <w:r w:rsidRPr="001813B3">
              <w:t>:</w:t>
            </w:r>
          </w:p>
        </w:tc>
      </w:tr>
      <w:tr w:rsidTr="00FE1B3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813B3">
            <w:pPr>
              <w:pStyle w:val="BodyText"/>
              <w:rPr>
                <w:lang w:val="en-NZ"/>
              </w:rPr>
            </w:pPr>
            <w:r w:rsidRPr="001813B3">
              <w:t>C</w:t>
            </w:r>
            <w:r w:rsidRPr="001813B3">
              <w:t xml:space="preserve">ommunicate effectively with others when replenishing stock </w:t>
            </w:r>
          </w:p>
        </w:tc>
      </w:tr>
      <w:tr w:rsidTr="00FE1B3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813B3">
            <w:pPr>
              <w:pStyle w:val="BodyText"/>
              <w:rPr>
                <w:lang w:val="en-NZ"/>
              </w:rPr>
            </w:pPr>
            <w:r w:rsidRPr="001813B3">
              <w:t xml:space="preserve">Read and comprehend simple statements in English </w:t>
            </w:r>
          </w:p>
        </w:tc>
      </w:tr>
      <w:tr w:rsidTr="00FE1B3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813B3">
            <w:pPr>
              <w:pStyle w:val="BodyText"/>
              <w:rPr>
                <w:lang w:val="en-NZ"/>
              </w:rPr>
            </w:pPr>
            <w:r w:rsidRPr="001813B3">
              <w:t xml:space="preserve">Read and interpret instructions, procedures and labels relevant to the replenishment of stock </w:t>
            </w:r>
          </w:p>
        </w:tc>
      </w:tr>
      <w:tr w:rsidTr="00FE1B3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813B3">
            <w:pPr>
              <w:pStyle w:val="BodyText"/>
              <w:rPr>
                <w:lang w:val="en-NZ"/>
              </w:rPr>
            </w:pPr>
            <w:r w:rsidRPr="001813B3">
              <w:t xml:space="preserve">Complete documentation related to the replenishment of stock </w:t>
            </w:r>
          </w:p>
        </w:tc>
      </w:tr>
      <w:tr w:rsidTr="00FE1B3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813B3">
            <w:pPr>
              <w:pStyle w:val="BodyText"/>
              <w:rPr>
                <w:lang w:val="en-NZ"/>
              </w:rPr>
            </w:pPr>
            <w:r w:rsidRPr="001813B3">
              <w:t xml:space="preserve">Work collaboratively with others when replenishing stock </w:t>
            </w:r>
          </w:p>
        </w:tc>
      </w:tr>
      <w:tr w:rsidTr="00FE1B3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813B3">
            <w:pPr>
              <w:pStyle w:val="BodyText"/>
              <w:rPr>
                <w:lang w:val="en-NZ"/>
              </w:rPr>
            </w:pPr>
            <w:r w:rsidRPr="001813B3">
              <w:t xml:space="preserve">Adapt appropriately to cultural differences in the workplace, including modes of behaviour and interactions with others </w:t>
            </w:r>
          </w:p>
        </w:tc>
      </w:tr>
      <w:tr w:rsidTr="00FE1B3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813B3">
            <w:pPr>
              <w:pStyle w:val="BodyText"/>
              <w:rPr>
                <w:lang w:val="en-NZ"/>
              </w:rPr>
            </w:pPr>
            <w:r w:rsidRPr="001813B3">
              <w:t>Promptly rep</w:t>
            </w:r>
            <w:r w:rsidRPr="001813B3">
              <w:t xml:space="preserve">ort and/or rectify any identified problems that may arise when replenishing stock in accordance with regulatory requirements and workplace procedures </w:t>
            </w:r>
          </w:p>
        </w:tc>
      </w:tr>
      <w:tr w:rsidTr="00FE1B3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813B3">
            <w:pPr>
              <w:pStyle w:val="BodyText"/>
              <w:rPr>
                <w:lang w:val="en-NZ"/>
              </w:rPr>
            </w:pPr>
            <w:r w:rsidRPr="001813B3">
              <w:t xml:space="preserve">Monitor work activities in terms of planned schedule </w:t>
            </w:r>
          </w:p>
        </w:tc>
      </w:tr>
      <w:tr w:rsidTr="00FE1B3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813B3">
            <w:pPr>
              <w:pStyle w:val="BodyText"/>
              <w:rPr>
                <w:lang w:val="en-NZ"/>
              </w:rPr>
            </w:pPr>
            <w:r w:rsidRPr="001813B3">
              <w:t>Modify activities depending on differing operatio</w:t>
            </w:r>
            <w:r w:rsidRPr="001813B3">
              <w:t xml:space="preserve">nal contingencies, risk situations and environments </w:t>
            </w:r>
          </w:p>
        </w:tc>
      </w:tr>
      <w:tr w:rsidTr="00FE1B3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813B3">
            <w:pPr>
              <w:pStyle w:val="BodyText"/>
              <w:rPr>
                <w:lang w:val="en-NZ"/>
              </w:rPr>
            </w:pPr>
            <w:r w:rsidRPr="001813B3">
              <w:t xml:space="preserve">Work systematically with required attention to detail without injury to self or others, or </w:t>
            </w:r>
            <w:r w:rsidRPr="001813B3">
              <w:t xml:space="preserve">damage to goods or equipment </w:t>
            </w:r>
          </w:p>
        </w:tc>
      </w:tr>
      <w:tr w:rsidTr="00FE1B3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813B3">
            <w:pPr>
              <w:pStyle w:val="BodyText"/>
              <w:rPr>
                <w:lang w:val="en-NZ"/>
              </w:rPr>
            </w:pPr>
            <w:r w:rsidRPr="001813B3">
              <w:t>Operate and adapt to differences in stock and equipment in accordance with stand</w:t>
            </w:r>
            <w:r w:rsidRPr="001813B3">
              <w:t xml:space="preserve">ard operating procedures </w:t>
            </w:r>
          </w:p>
        </w:tc>
      </w:tr>
      <w:tr w:rsidTr="00FE1B3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813B3">
            <w:pPr>
              <w:pStyle w:val="BodyText"/>
              <w:rPr>
                <w:lang w:val="en-NZ"/>
              </w:rPr>
            </w:pPr>
            <w:r w:rsidRPr="001813B3">
              <w:t xml:space="preserve">Select and use relevant communications, computing and office equipment when replenishing stock </w:t>
            </w:r>
          </w:p>
        </w:tc>
      </w:tr>
      <w:tr w:rsidTr="00FE1B3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1813B3" w:rsidP="001813B3">
            <w:pPr>
              <w:pStyle w:val="BodyText"/>
            </w:pPr>
            <w:r w:rsidRPr="001813B3">
              <w:t xml:space="preserve">Select and use required personal protective equipment conforming to industry and OH&amp;S standards </w:t>
            </w:r>
          </w:p>
        </w:tc>
      </w:tr>
    </w:tbl>
    <w:p w:rsidR="00000000" w:rsidRPr="001813B3" w:rsidP="001813B3">
      <w:pPr>
        <w:pStyle w:val="BodyText"/>
      </w:pPr>
    </w:p>
    <w:p w:rsidR="00000000" w:rsidRPr="001813B3" w:rsidP="001813B3">
      <w:pPr>
        <w:pStyle w:val="AllowPageBreak"/>
      </w:pPr>
    </w:p>
    <w:p w:rsidR="00000000" w:rsidRPr="001813B3" w:rsidP="001813B3">
      <w:pPr>
        <w:pStyle w:val="Heading1"/>
      </w:pPr>
      <w:bookmarkStart w:id="10" w:name="O_315749"/>
      <w:bookmarkEnd w:id="10"/>
      <w:r w:rsidRPr="001813B3">
        <w:t>Evidence Guide</w:t>
      </w:r>
    </w:p>
    <w:tbl>
      <w:tblPr>
        <w:tblW w:w="0" w:type="auto"/>
        <w:tblLayout w:type="fixed"/>
        <w:tblCellMar>
          <w:left w:w="62" w:type="dxa"/>
          <w:right w:w="62" w:type="dxa"/>
        </w:tblCellMar>
        <w:tblLook w:val="0000"/>
      </w:tblPr>
      <w:tblGrid>
        <w:gridCol w:w="4500"/>
        <w:gridCol w:w="4500"/>
      </w:tblGrid>
      <w:tr w:rsidTr="00FE1B3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1813B3">
            <w:pPr>
              <w:pStyle w:val="BodyText"/>
              <w:rPr>
                <w:lang w:val="en-NZ"/>
              </w:rPr>
            </w:pPr>
          </w:p>
        </w:tc>
      </w:tr>
      <w:tr w:rsidTr="00FE1B3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1813B3">
            <w:pPr>
              <w:pStyle w:val="BodyText"/>
              <w:rPr>
                <w:lang w:val="en-NZ"/>
              </w:rPr>
            </w:pPr>
            <w:r w:rsidRPr="001813B3">
              <w:t xml:space="preserve">The evidence guide provides advice on assessment and must be read in conjunction with the performance criteria, required knowledge and skills, the range statement and the assessment guidelines for this Training Package. </w:t>
            </w:r>
          </w:p>
        </w:tc>
      </w:tr>
      <w:tr w:rsidTr="00FE1B3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813B3">
            <w:pPr>
              <w:pStyle w:val="BodyText"/>
              <w:rPr>
                <w:lang w:val="en-NZ"/>
              </w:rPr>
            </w:pPr>
            <w:r w:rsidRPr="001813B3">
              <w:rPr>
                <w:rStyle w:val="SpecialBold"/>
              </w:rPr>
              <w:t>Critical aspects for assessment</w:t>
            </w:r>
            <w:r w:rsidRPr="001813B3">
              <w:rPr>
                <w:rStyle w:val="SpecialBold"/>
              </w:rPr>
              <w:t xml:space="preserve">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1813B3" w:rsidP="001813B3">
            <w:pPr>
              <w:pStyle w:val="BodyText"/>
            </w:pPr>
            <w:r w:rsidRPr="001813B3">
              <w:t>The evidence required to demonstrate competency in this unit must be relevant to and satisfy all of the requirements of the elements and performance criteria of this unit and include demonstrati</w:t>
            </w:r>
            <w:r w:rsidRPr="001813B3">
              <w:t xml:space="preserve">on of applying:   </w:t>
            </w:r>
          </w:p>
          <w:p w:rsidR="00000000" w:rsidRPr="001813B3" w:rsidP="001813B3">
            <w:pPr>
              <w:pStyle w:val="BodyText"/>
            </w:pPr>
            <w:r w:rsidRPr="001813B3">
              <w:t>the underpinning knowledge and skills</w:t>
            </w:r>
          </w:p>
          <w:p w:rsidR="00000000" w:rsidRPr="001813B3" w:rsidP="001813B3">
            <w:pPr>
              <w:pStyle w:val="BodyText"/>
            </w:pPr>
            <w:r w:rsidRPr="001813B3">
              <w:t>relevant legislation and workplace procedures</w:t>
            </w:r>
          </w:p>
          <w:p w:rsidR="00000000" w:rsidP="001813B3">
            <w:pPr>
              <w:pStyle w:val="BodyText"/>
              <w:rPr>
                <w:lang w:val="en-NZ"/>
              </w:rPr>
            </w:pPr>
            <w:r w:rsidRPr="001813B3">
              <w:t xml:space="preserve">other relevant aspects of the range statement </w:t>
            </w:r>
          </w:p>
        </w:tc>
      </w:tr>
      <w:tr w:rsidTr="00FE1B3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813B3">
            <w:pPr>
              <w:pStyle w:val="BodyText"/>
              <w:rPr>
                <w:lang w:val="en-NZ"/>
              </w:rPr>
            </w:pPr>
            <w:r w:rsidRPr="001813B3">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1813B3" w:rsidP="001813B3">
            <w:pPr>
              <w:pStyle w:val="BodyText"/>
            </w:pPr>
            <w:r w:rsidRPr="001813B3">
              <w:t>Performance is demonstrated consistentl</w:t>
            </w:r>
            <w:r w:rsidRPr="001813B3">
              <w:t>y over a period of time and in a suitable range of contexts</w:t>
            </w:r>
          </w:p>
          <w:p w:rsidR="00000000" w:rsidRPr="001813B3" w:rsidP="001813B3">
            <w:pPr>
              <w:pStyle w:val="BodyText"/>
            </w:pPr>
            <w:r w:rsidRPr="001813B3">
              <w:t xml:space="preserve">Resources for assessment include:   </w:t>
            </w:r>
          </w:p>
          <w:p w:rsidR="00000000" w:rsidRPr="001813B3" w:rsidP="001813B3">
            <w:pPr>
              <w:pStyle w:val="BodyText"/>
            </w:pPr>
            <w:r w:rsidRPr="001813B3">
              <w:t>a range of relevant exercises, case studies and other simulated practical and knowledge assessment, and/or</w:t>
            </w:r>
          </w:p>
          <w:p w:rsidR="00000000" w:rsidRPr="001813B3" w:rsidP="001813B3">
            <w:pPr>
              <w:pStyle w:val="BodyText"/>
            </w:pPr>
            <w:r w:rsidRPr="001813B3">
              <w:t>access to an appropriate range of relevant operation</w:t>
            </w:r>
            <w:r w:rsidRPr="001813B3">
              <w:t>al situations in the workplace</w:t>
            </w:r>
          </w:p>
          <w:p w:rsidR="00000000" w:rsidRPr="001813B3" w:rsidP="001813B3">
            <w:pPr>
              <w:pStyle w:val="BodyText"/>
            </w:pPr>
          </w:p>
          <w:p w:rsidR="00000000" w:rsidRPr="001813B3" w:rsidP="001813B3">
            <w:pPr>
              <w:pStyle w:val="BodyText"/>
            </w:pPr>
            <w:r w:rsidRPr="001813B3">
              <w:t xml:space="preserve">In both real and simulated environments, access is required to:     </w:t>
            </w:r>
          </w:p>
          <w:p w:rsidR="00000000" w:rsidRPr="001813B3" w:rsidP="001813B3">
            <w:pPr>
              <w:pStyle w:val="BodyText"/>
            </w:pPr>
            <w:r w:rsidRPr="001813B3">
              <w:t>relevant and appropriate materials and/or equipment, and/or</w:t>
            </w:r>
          </w:p>
          <w:p w:rsidR="00000000" w:rsidP="001813B3">
            <w:pPr>
              <w:pStyle w:val="BodyText"/>
              <w:rPr>
                <w:lang w:val="en-NZ"/>
              </w:rPr>
            </w:pPr>
            <w:r w:rsidRPr="001813B3">
              <w:t>applicable documentation including workplace procedures, regulations, codes of practice and ope</w:t>
            </w:r>
            <w:r w:rsidRPr="001813B3">
              <w:t xml:space="preserve">ration manuals </w:t>
            </w:r>
          </w:p>
        </w:tc>
      </w:tr>
      <w:tr w:rsidTr="00FE1B3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813B3">
            <w:pPr>
              <w:pStyle w:val="BodyText"/>
              <w:rPr>
                <w:lang w:val="en-NZ"/>
              </w:rPr>
            </w:pPr>
            <w:r w:rsidRPr="001813B3">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1813B3" w:rsidP="001813B3">
            <w:pPr>
              <w:pStyle w:val="BodyText"/>
            </w:pPr>
            <w:r w:rsidRPr="001813B3">
              <w:t>Assessment of this unit must be undertaken by a registered training organisation</w:t>
            </w:r>
          </w:p>
          <w:p w:rsidR="00000000" w:rsidRPr="001813B3" w:rsidP="001813B3">
            <w:pPr>
              <w:pStyle w:val="BodyText"/>
            </w:pPr>
            <w:r w:rsidRPr="001813B3">
              <w:t>As a minimum, assessment of knowledge must be conducted through appropriate written/oral tests</w:t>
            </w:r>
          </w:p>
          <w:p w:rsidR="00000000" w:rsidRPr="001813B3" w:rsidP="001813B3">
            <w:pPr>
              <w:pStyle w:val="BodyText"/>
            </w:pPr>
            <w:r w:rsidRPr="001813B3">
              <w:t xml:space="preserve">Practical assessment must occur:   </w:t>
            </w:r>
          </w:p>
          <w:p w:rsidR="00000000" w:rsidRPr="001813B3" w:rsidP="001813B3">
            <w:pPr>
              <w:pStyle w:val="BodyText"/>
            </w:pPr>
            <w:r w:rsidRPr="001813B3">
              <w:t>throug</w:t>
            </w:r>
            <w:r w:rsidRPr="001813B3">
              <w:t>h appropriately simulated activities at the registered training organisation, and/or</w:t>
            </w:r>
          </w:p>
          <w:p w:rsidR="00000000" w:rsidRPr="001813B3" w:rsidP="001813B3">
            <w:pPr>
              <w:pStyle w:val="BodyText"/>
            </w:pPr>
            <w:r w:rsidRPr="001813B3">
              <w:t xml:space="preserve">in an appropriate range of situations in the workplace </w:t>
            </w:r>
          </w:p>
        </w:tc>
      </w:tr>
    </w:tbl>
    <w:p w:rsidR="00000000" w:rsidRPr="001813B3" w:rsidP="001813B3">
      <w:pPr>
        <w:pStyle w:val="BodyText"/>
      </w:pPr>
    </w:p>
    <w:p w:rsidR="00000000" w:rsidRPr="001813B3" w:rsidP="001813B3">
      <w:pPr>
        <w:pStyle w:val="AllowPageBreak"/>
      </w:pPr>
    </w:p>
    <w:p w:rsidR="00000000" w:rsidRPr="001813B3" w:rsidP="001813B3">
      <w:pPr>
        <w:pStyle w:val="Heading1"/>
      </w:pPr>
      <w:bookmarkStart w:id="11" w:name="O_315748"/>
      <w:bookmarkEnd w:id="11"/>
      <w:r w:rsidRPr="001813B3">
        <w:t>Range Statement</w:t>
      </w:r>
    </w:p>
    <w:tbl>
      <w:tblPr>
        <w:tblW w:w="0" w:type="auto"/>
        <w:tblLayout w:type="fixed"/>
        <w:tblCellMar>
          <w:left w:w="62" w:type="dxa"/>
          <w:right w:w="62" w:type="dxa"/>
        </w:tblCellMar>
        <w:tblLook w:val="0000"/>
      </w:tblPr>
      <w:tblGrid>
        <w:gridCol w:w="4500"/>
        <w:gridCol w:w="4500"/>
      </w:tblGrid>
      <w:tr w:rsidTr="00FE1B3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1813B3">
            <w:pPr>
              <w:pStyle w:val="BodyText"/>
              <w:rPr>
                <w:lang w:val="en-NZ"/>
              </w:rPr>
            </w:pPr>
            <w:r w:rsidRPr="001813B3">
              <w:rPr>
                <w:rStyle w:val="SpecialBold"/>
              </w:rPr>
              <w:t>RANGE STATEMENT</w:t>
            </w:r>
          </w:p>
        </w:tc>
      </w:tr>
      <w:tr w:rsidTr="00FE1B3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1813B3">
            <w:pPr>
              <w:pStyle w:val="BodyText"/>
              <w:rPr>
                <w:lang w:val="en-NZ"/>
              </w:rPr>
            </w:pPr>
            <w:r w:rsidRPr="001813B3">
              <w:t>The range statement relates to the unit of competency as a w</w:t>
            </w:r>
            <w:r w:rsidRPr="001813B3">
              <w:t xml:space="preserve">hole. It allows for different work environments and situations that may affect performance. </w:t>
            </w:r>
          </w:p>
        </w:tc>
      </w:tr>
      <w:tr w:rsidTr="00FE1B3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813B3">
            <w:pPr>
              <w:pStyle w:val="BodyText"/>
              <w:rPr>
                <w:lang w:val="en-NZ"/>
              </w:rPr>
            </w:pPr>
            <w:r w:rsidRPr="001813B3">
              <w:t xml:space="preserve">Work may be conducted: </w:t>
            </w:r>
          </w:p>
        </w:tc>
        <w:tc>
          <w:tcPr>
            <w:tcW w:w="4500" w:type="dxa"/>
            <w:tcBorders>
              <w:top w:val="nil"/>
              <w:left w:val="nil"/>
              <w:bottom w:val="nil"/>
              <w:right w:val="nil"/>
            </w:tcBorders>
            <w:tcMar>
              <w:top w:w="0" w:type="dxa"/>
              <w:left w:w="62" w:type="dxa"/>
              <w:bottom w:w="0" w:type="dxa"/>
              <w:right w:w="62" w:type="dxa"/>
            </w:tcMar>
          </w:tcPr>
          <w:p w:rsidR="00000000" w:rsidRPr="001813B3" w:rsidP="001813B3">
            <w:pPr>
              <w:pStyle w:val="BodyText"/>
            </w:pPr>
            <w:r w:rsidRPr="001813B3">
              <w:t>a range of work environments</w:t>
            </w:r>
          </w:p>
          <w:p w:rsidR="00000000" w:rsidP="001813B3">
            <w:pPr>
              <w:pStyle w:val="BodyText"/>
              <w:rPr>
                <w:lang w:val="en-NZ"/>
              </w:rPr>
            </w:pPr>
            <w:r w:rsidRPr="001813B3">
              <w:t xml:space="preserve">by day or night </w:t>
            </w:r>
          </w:p>
        </w:tc>
      </w:tr>
      <w:tr w:rsidTr="00FE1B3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813B3">
            <w:pPr>
              <w:pStyle w:val="BodyText"/>
              <w:rPr>
                <w:lang w:val="en-NZ"/>
              </w:rPr>
            </w:pPr>
            <w:r w:rsidRPr="001813B3">
              <w:t xml:space="preserve">Customers may be: </w:t>
            </w:r>
          </w:p>
        </w:tc>
        <w:tc>
          <w:tcPr>
            <w:tcW w:w="4500" w:type="dxa"/>
            <w:tcBorders>
              <w:top w:val="nil"/>
              <w:left w:val="nil"/>
              <w:bottom w:val="nil"/>
              <w:right w:val="nil"/>
            </w:tcBorders>
            <w:tcMar>
              <w:top w:w="0" w:type="dxa"/>
              <w:left w:w="62" w:type="dxa"/>
              <w:bottom w:w="0" w:type="dxa"/>
              <w:right w:w="62" w:type="dxa"/>
            </w:tcMar>
          </w:tcPr>
          <w:p w:rsidR="00000000" w:rsidP="001813B3">
            <w:pPr>
              <w:pStyle w:val="BodyText"/>
              <w:rPr>
                <w:lang w:val="en-NZ"/>
              </w:rPr>
            </w:pPr>
            <w:r w:rsidRPr="001813B3">
              <w:t xml:space="preserve">internal or external </w:t>
            </w:r>
          </w:p>
        </w:tc>
      </w:tr>
      <w:tr w:rsidTr="00FE1B3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813B3">
            <w:pPr>
              <w:pStyle w:val="BodyText"/>
              <w:rPr>
                <w:lang w:val="en-NZ"/>
              </w:rPr>
            </w:pPr>
            <w:r w:rsidRPr="001813B3">
              <w:t xml:space="preserve">Workplaces may comprise: </w:t>
            </w:r>
          </w:p>
        </w:tc>
        <w:tc>
          <w:tcPr>
            <w:tcW w:w="4500" w:type="dxa"/>
            <w:tcBorders>
              <w:top w:val="nil"/>
              <w:left w:val="nil"/>
              <w:bottom w:val="nil"/>
              <w:right w:val="nil"/>
            </w:tcBorders>
            <w:tcMar>
              <w:top w:w="0" w:type="dxa"/>
              <w:left w:w="62" w:type="dxa"/>
              <w:bottom w:w="0" w:type="dxa"/>
              <w:right w:w="62" w:type="dxa"/>
            </w:tcMar>
          </w:tcPr>
          <w:p w:rsidR="00000000" w:rsidP="001813B3">
            <w:pPr>
              <w:pStyle w:val="BodyText"/>
              <w:rPr>
                <w:lang w:val="en-NZ"/>
              </w:rPr>
            </w:pPr>
            <w:r w:rsidRPr="001813B3">
              <w:t>large, medium or small</w:t>
            </w:r>
            <w:r w:rsidRPr="001813B3">
              <w:t xml:space="preserve"> worksites </w:t>
            </w:r>
          </w:p>
        </w:tc>
      </w:tr>
      <w:tr w:rsidTr="00FE1B3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813B3">
            <w:pPr>
              <w:pStyle w:val="BodyText"/>
              <w:rPr>
                <w:lang w:val="en-NZ"/>
              </w:rPr>
            </w:pPr>
            <w:r w:rsidRPr="001813B3">
              <w:t xml:space="preserve">Work may be conducted in: </w:t>
            </w:r>
          </w:p>
        </w:tc>
        <w:tc>
          <w:tcPr>
            <w:tcW w:w="4500" w:type="dxa"/>
            <w:tcBorders>
              <w:top w:val="nil"/>
              <w:left w:val="nil"/>
              <w:bottom w:val="nil"/>
              <w:right w:val="nil"/>
            </w:tcBorders>
            <w:tcMar>
              <w:top w:w="0" w:type="dxa"/>
              <w:left w:w="62" w:type="dxa"/>
              <w:bottom w:w="0" w:type="dxa"/>
              <w:right w:w="62" w:type="dxa"/>
            </w:tcMar>
          </w:tcPr>
          <w:p w:rsidR="00000000" w:rsidRPr="001813B3" w:rsidP="001813B3">
            <w:pPr>
              <w:pStyle w:val="BodyText"/>
            </w:pPr>
            <w:r w:rsidRPr="001813B3">
              <w:t>limited or restricted spaces</w:t>
            </w:r>
          </w:p>
          <w:p w:rsidR="00000000" w:rsidRPr="001813B3" w:rsidP="001813B3">
            <w:pPr>
              <w:pStyle w:val="BodyText"/>
            </w:pPr>
            <w:r w:rsidRPr="001813B3">
              <w:t>exposed conditions</w:t>
            </w:r>
          </w:p>
          <w:p w:rsidR="00000000" w:rsidP="001813B3">
            <w:pPr>
              <w:pStyle w:val="BodyText"/>
              <w:rPr>
                <w:lang w:val="en-NZ"/>
              </w:rPr>
            </w:pPr>
            <w:r w:rsidRPr="001813B3">
              <w:t xml:space="preserve">controlled or open environments </w:t>
            </w:r>
          </w:p>
        </w:tc>
      </w:tr>
      <w:tr w:rsidTr="00FE1B3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813B3">
            <w:pPr>
              <w:pStyle w:val="BodyText"/>
              <w:rPr>
                <w:lang w:val="en-NZ"/>
              </w:rPr>
            </w:pPr>
            <w:r w:rsidRPr="001813B3">
              <w:t xml:space="preserve">Goods may involve: </w:t>
            </w:r>
          </w:p>
        </w:tc>
        <w:tc>
          <w:tcPr>
            <w:tcW w:w="4500" w:type="dxa"/>
            <w:tcBorders>
              <w:top w:val="nil"/>
              <w:left w:val="nil"/>
              <w:bottom w:val="nil"/>
              <w:right w:val="nil"/>
            </w:tcBorders>
            <w:tcMar>
              <w:top w:w="0" w:type="dxa"/>
              <w:left w:w="62" w:type="dxa"/>
              <w:bottom w:w="0" w:type="dxa"/>
              <w:right w:w="62" w:type="dxa"/>
            </w:tcMar>
          </w:tcPr>
          <w:p w:rsidR="00000000" w:rsidP="001813B3">
            <w:pPr>
              <w:pStyle w:val="BodyText"/>
              <w:rPr>
                <w:lang w:val="en-NZ"/>
              </w:rPr>
            </w:pPr>
            <w:r w:rsidRPr="001813B3">
              <w:t>special handling, location, storage and/or packaging requirements, including temperature controlled g</w:t>
            </w:r>
            <w:r w:rsidRPr="001813B3">
              <w:t xml:space="preserve">oods and dangerous goods </w:t>
            </w:r>
          </w:p>
        </w:tc>
      </w:tr>
      <w:tr w:rsidTr="00FE1B3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813B3">
            <w:pPr>
              <w:pStyle w:val="BodyText"/>
              <w:rPr>
                <w:lang w:val="en-NZ"/>
              </w:rPr>
            </w:pPr>
            <w:r w:rsidRPr="001813B3">
              <w:t xml:space="preserve">Inventory systems may be: </w:t>
            </w:r>
          </w:p>
        </w:tc>
        <w:tc>
          <w:tcPr>
            <w:tcW w:w="4500" w:type="dxa"/>
            <w:tcBorders>
              <w:top w:val="nil"/>
              <w:left w:val="nil"/>
              <w:bottom w:val="nil"/>
              <w:right w:val="nil"/>
            </w:tcBorders>
            <w:tcMar>
              <w:top w:w="0" w:type="dxa"/>
              <w:left w:w="62" w:type="dxa"/>
              <w:bottom w:w="0" w:type="dxa"/>
              <w:right w:w="62" w:type="dxa"/>
            </w:tcMar>
          </w:tcPr>
          <w:p w:rsidR="00000000" w:rsidRPr="001813B3" w:rsidP="001813B3">
            <w:pPr>
              <w:pStyle w:val="BodyText"/>
            </w:pPr>
            <w:r w:rsidRPr="001813B3">
              <w:t>automated</w:t>
            </w:r>
          </w:p>
          <w:p w:rsidR="00000000" w:rsidRPr="001813B3" w:rsidP="001813B3">
            <w:pPr>
              <w:pStyle w:val="BodyText"/>
            </w:pPr>
            <w:r w:rsidRPr="001813B3">
              <w:t>manual</w:t>
            </w:r>
          </w:p>
          <w:p w:rsidR="00000000" w:rsidRPr="001813B3" w:rsidP="001813B3">
            <w:pPr>
              <w:pStyle w:val="BodyText"/>
            </w:pPr>
            <w:r w:rsidRPr="001813B3">
              <w:t>paper-based</w:t>
            </w:r>
          </w:p>
          <w:p w:rsidR="00000000" w:rsidRPr="001813B3" w:rsidP="001813B3">
            <w:pPr>
              <w:pStyle w:val="BodyText"/>
            </w:pPr>
            <w:r w:rsidRPr="001813B3">
              <w:t>computerised</w:t>
            </w:r>
          </w:p>
          <w:p w:rsidR="00000000" w:rsidP="001813B3">
            <w:pPr>
              <w:pStyle w:val="BodyText"/>
              <w:rPr>
                <w:lang w:val="en-NZ"/>
              </w:rPr>
            </w:pPr>
            <w:r w:rsidRPr="001813B3">
              <w:t xml:space="preserve">microfiche </w:t>
            </w:r>
          </w:p>
        </w:tc>
      </w:tr>
      <w:tr w:rsidTr="00FE1B3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813B3">
            <w:pPr>
              <w:pStyle w:val="BodyText"/>
              <w:rPr>
                <w:lang w:val="en-NZ"/>
              </w:rPr>
            </w:pPr>
            <w:r w:rsidRPr="001813B3">
              <w:t xml:space="preserve">Categories or groups of products/stock may include: </w:t>
            </w:r>
          </w:p>
        </w:tc>
        <w:tc>
          <w:tcPr>
            <w:tcW w:w="4500" w:type="dxa"/>
            <w:tcBorders>
              <w:top w:val="nil"/>
              <w:left w:val="nil"/>
              <w:bottom w:val="nil"/>
              <w:right w:val="nil"/>
            </w:tcBorders>
            <w:tcMar>
              <w:top w:w="0" w:type="dxa"/>
              <w:left w:w="62" w:type="dxa"/>
              <w:bottom w:w="0" w:type="dxa"/>
              <w:right w:w="62" w:type="dxa"/>
            </w:tcMar>
          </w:tcPr>
          <w:p w:rsidR="00000000" w:rsidRPr="001813B3" w:rsidP="001813B3">
            <w:pPr>
              <w:pStyle w:val="BodyText"/>
            </w:pPr>
            <w:r w:rsidRPr="001813B3">
              <w:t>small parts</w:t>
            </w:r>
          </w:p>
          <w:p w:rsidR="00000000" w:rsidRPr="001813B3" w:rsidP="001813B3">
            <w:pPr>
              <w:pStyle w:val="BodyText"/>
            </w:pPr>
            <w:r w:rsidRPr="001813B3">
              <w:t>perishable goods</w:t>
            </w:r>
          </w:p>
          <w:p w:rsidR="00000000" w:rsidRPr="001813B3" w:rsidP="001813B3">
            <w:pPr>
              <w:pStyle w:val="BodyText"/>
            </w:pPr>
            <w:r w:rsidRPr="001813B3">
              <w:t>overseas export</w:t>
            </w:r>
          </w:p>
          <w:p w:rsidR="00000000" w:rsidRPr="001813B3" w:rsidP="001813B3">
            <w:pPr>
              <w:pStyle w:val="BodyText"/>
            </w:pPr>
            <w:r w:rsidRPr="001813B3">
              <w:t>dangerous goods</w:t>
            </w:r>
          </w:p>
          <w:p w:rsidR="00000000" w:rsidRPr="001813B3" w:rsidP="001813B3">
            <w:pPr>
              <w:pStyle w:val="BodyText"/>
            </w:pPr>
            <w:r w:rsidRPr="001813B3">
              <w:t>refrigerated products</w:t>
            </w:r>
          </w:p>
          <w:p w:rsidR="00000000" w:rsidRPr="001813B3" w:rsidP="001813B3">
            <w:pPr>
              <w:pStyle w:val="BodyText"/>
            </w:pPr>
            <w:r w:rsidRPr="001813B3">
              <w:t>temperature</w:t>
            </w:r>
            <w:r w:rsidRPr="001813B3">
              <w:t xml:space="preserve"> controlled stock</w:t>
            </w:r>
          </w:p>
          <w:p w:rsidR="00000000" w:rsidP="001813B3">
            <w:pPr>
              <w:pStyle w:val="BodyText"/>
              <w:rPr>
                <w:lang w:val="en-NZ"/>
              </w:rPr>
            </w:pPr>
            <w:r w:rsidRPr="001813B3">
              <w:t xml:space="preserve">fragile goods </w:t>
            </w:r>
          </w:p>
        </w:tc>
      </w:tr>
      <w:tr w:rsidTr="00FE1B3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813B3">
            <w:pPr>
              <w:pStyle w:val="BodyText"/>
              <w:rPr>
                <w:lang w:val="en-NZ"/>
              </w:rPr>
            </w:pPr>
            <w:r w:rsidRPr="001813B3">
              <w:t xml:space="preserve">The characteristics of products/stock may include: </w:t>
            </w:r>
          </w:p>
        </w:tc>
        <w:tc>
          <w:tcPr>
            <w:tcW w:w="4500" w:type="dxa"/>
            <w:tcBorders>
              <w:top w:val="nil"/>
              <w:left w:val="nil"/>
              <w:bottom w:val="nil"/>
              <w:right w:val="nil"/>
            </w:tcBorders>
            <w:tcMar>
              <w:top w:w="0" w:type="dxa"/>
              <w:left w:w="62" w:type="dxa"/>
              <w:bottom w:w="0" w:type="dxa"/>
              <w:right w:w="62" w:type="dxa"/>
            </w:tcMar>
          </w:tcPr>
          <w:p w:rsidR="00000000" w:rsidRPr="001813B3" w:rsidP="001813B3">
            <w:pPr>
              <w:pStyle w:val="BodyText"/>
            </w:pPr>
            <w:r w:rsidRPr="001813B3">
              <w:t>small parts</w:t>
            </w:r>
          </w:p>
          <w:p w:rsidR="00000000" w:rsidRPr="001813B3" w:rsidP="001813B3">
            <w:pPr>
              <w:pStyle w:val="BodyText"/>
            </w:pPr>
            <w:r w:rsidRPr="001813B3">
              <w:t>toxicity</w:t>
            </w:r>
          </w:p>
          <w:p w:rsidR="00000000" w:rsidRPr="001813B3" w:rsidP="001813B3">
            <w:pPr>
              <w:pStyle w:val="BodyText"/>
            </w:pPr>
            <w:r w:rsidRPr="001813B3">
              <w:t>flammability</w:t>
            </w:r>
          </w:p>
          <w:p w:rsidR="00000000" w:rsidRPr="001813B3" w:rsidP="001813B3">
            <w:pPr>
              <w:pStyle w:val="BodyText"/>
            </w:pPr>
            <w:r w:rsidRPr="001813B3">
              <w:t>form</w:t>
            </w:r>
          </w:p>
          <w:p w:rsidR="00000000" w:rsidRPr="001813B3" w:rsidP="001813B3">
            <w:pPr>
              <w:pStyle w:val="BodyText"/>
            </w:pPr>
            <w:r w:rsidRPr="001813B3">
              <w:t>weight</w:t>
            </w:r>
          </w:p>
          <w:p w:rsidR="00000000" w:rsidRPr="001813B3" w:rsidP="001813B3">
            <w:pPr>
              <w:pStyle w:val="BodyText"/>
            </w:pPr>
            <w:r w:rsidRPr="001813B3">
              <w:t>size</w:t>
            </w:r>
          </w:p>
          <w:p w:rsidR="00000000" w:rsidRPr="001813B3" w:rsidP="001813B3">
            <w:pPr>
              <w:pStyle w:val="BodyText"/>
            </w:pPr>
            <w:r w:rsidRPr="001813B3">
              <w:t>state</w:t>
            </w:r>
          </w:p>
          <w:p w:rsidR="00000000" w:rsidRPr="001813B3" w:rsidP="001813B3">
            <w:pPr>
              <w:pStyle w:val="BodyText"/>
            </w:pPr>
            <w:r w:rsidRPr="001813B3">
              <w:t>perishability</w:t>
            </w:r>
          </w:p>
          <w:p w:rsidR="00000000" w:rsidRPr="001813B3" w:rsidP="001813B3">
            <w:pPr>
              <w:pStyle w:val="BodyText"/>
            </w:pPr>
            <w:r w:rsidRPr="001813B3">
              <w:t>fragility</w:t>
            </w:r>
          </w:p>
          <w:p w:rsidR="00000000" w:rsidP="001813B3">
            <w:pPr>
              <w:pStyle w:val="BodyText"/>
              <w:rPr>
                <w:lang w:val="en-NZ"/>
              </w:rPr>
            </w:pPr>
            <w:r w:rsidRPr="001813B3">
              <w:t xml:space="preserve">security risk </w:t>
            </w:r>
          </w:p>
        </w:tc>
      </w:tr>
      <w:tr w:rsidTr="00FE1B3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813B3">
            <w:pPr>
              <w:pStyle w:val="BodyText"/>
              <w:rPr>
                <w:lang w:val="en-NZ"/>
              </w:rPr>
            </w:pPr>
            <w:r w:rsidRPr="001813B3">
              <w:t xml:space="preserve">Labelling systems may include: </w:t>
            </w:r>
          </w:p>
        </w:tc>
        <w:tc>
          <w:tcPr>
            <w:tcW w:w="4500" w:type="dxa"/>
            <w:tcBorders>
              <w:top w:val="nil"/>
              <w:left w:val="nil"/>
              <w:bottom w:val="nil"/>
              <w:right w:val="nil"/>
            </w:tcBorders>
            <w:tcMar>
              <w:top w:w="0" w:type="dxa"/>
              <w:left w:w="62" w:type="dxa"/>
              <w:bottom w:w="0" w:type="dxa"/>
              <w:right w:w="62" w:type="dxa"/>
            </w:tcMar>
          </w:tcPr>
          <w:p w:rsidR="00000000" w:rsidRPr="001813B3" w:rsidP="001813B3">
            <w:pPr>
              <w:pStyle w:val="BodyText"/>
            </w:pPr>
            <w:r w:rsidRPr="001813B3">
              <w:t>batch code</w:t>
            </w:r>
          </w:p>
          <w:p w:rsidR="00000000" w:rsidRPr="001813B3" w:rsidP="001813B3">
            <w:pPr>
              <w:pStyle w:val="BodyText"/>
            </w:pPr>
            <w:r w:rsidRPr="001813B3">
              <w:t>bar code</w:t>
            </w:r>
          </w:p>
          <w:p w:rsidR="00000000" w:rsidRPr="001813B3" w:rsidP="001813B3">
            <w:pPr>
              <w:pStyle w:val="BodyText"/>
            </w:pPr>
            <w:r w:rsidRPr="001813B3">
              <w:t>identification numbering systems</w:t>
            </w:r>
          </w:p>
          <w:p w:rsidR="00000000" w:rsidRPr="001813B3" w:rsidP="001813B3">
            <w:pPr>
              <w:pStyle w:val="BodyText"/>
            </w:pPr>
            <w:r w:rsidRPr="001813B3">
              <w:t>serial numbers</w:t>
            </w:r>
          </w:p>
          <w:p w:rsidR="00000000" w:rsidRPr="001813B3" w:rsidP="001813B3">
            <w:pPr>
              <w:pStyle w:val="BodyText"/>
            </w:pPr>
            <w:r w:rsidRPr="001813B3">
              <w:t>symbols for safe handling</w:t>
            </w:r>
          </w:p>
          <w:p w:rsidR="00000000" w:rsidP="001813B3">
            <w:pPr>
              <w:pStyle w:val="BodyText"/>
              <w:rPr>
                <w:lang w:val="en-NZ"/>
              </w:rPr>
            </w:pPr>
            <w:r w:rsidRPr="001813B3">
              <w:t xml:space="preserve">ADG and HAZCHEM Codes </w:t>
            </w:r>
          </w:p>
        </w:tc>
      </w:tr>
      <w:tr w:rsidTr="00FE1B3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813B3">
            <w:pPr>
              <w:pStyle w:val="BodyText"/>
              <w:rPr>
                <w:lang w:val="en-NZ"/>
              </w:rPr>
            </w:pPr>
            <w:r w:rsidRPr="001813B3">
              <w:t xml:space="preserve">Hazards in the work area may include: </w:t>
            </w:r>
          </w:p>
        </w:tc>
        <w:tc>
          <w:tcPr>
            <w:tcW w:w="4500" w:type="dxa"/>
            <w:tcBorders>
              <w:top w:val="nil"/>
              <w:left w:val="nil"/>
              <w:bottom w:val="nil"/>
              <w:right w:val="nil"/>
            </w:tcBorders>
            <w:tcMar>
              <w:top w:w="0" w:type="dxa"/>
              <w:left w:w="62" w:type="dxa"/>
              <w:bottom w:w="0" w:type="dxa"/>
              <w:right w:w="62" w:type="dxa"/>
            </w:tcMar>
          </w:tcPr>
          <w:p w:rsidR="00000000" w:rsidRPr="001813B3" w:rsidP="001813B3">
            <w:pPr>
              <w:pStyle w:val="BodyText"/>
            </w:pPr>
            <w:r w:rsidRPr="001813B3">
              <w:t>chemicals</w:t>
            </w:r>
          </w:p>
          <w:p w:rsidR="00000000" w:rsidRPr="001813B3" w:rsidP="001813B3">
            <w:pPr>
              <w:pStyle w:val="BodyText"/>
            </w:pPr>
            <w:r w:rsidRPr="001813B3">
              <w:t>dangerous or hazardous substances</w:t>
            </w:r>
          </w:p>
          <w:p w:rsidR="00000000" w:rsidRPr="001813B3" w:rsidP="001813B3">
            <w:pPr>
              <w:pStyle w:val="BodyText"/>
            </w:pPr>
            <w:r w:rsidRPr="001813B3">
              <w:t>movements of equipment, goods and materials</w:t>
            </w:r>
          </w:p>
          <w:p w:rsidR="00000000" w:rsidRPr="001813B3" w:rsidP="001813B3">
            <w:pPr>
              <w:pStyle w:val="BodyText"/>
            </w:pPr>
            <w:r w:rsidRPr="001813B3">
              <w:t>oil or water on floor</w:t>
            </w:r>
          </w:p>
          <w:p w:rsidR="00000000" w:rsidRPr="001813B3" w:rsidP="001813B3">
            <w:pPr>
              <w:pStyle w:val="BodyText"/>
            </w:pPr>
            <w:r w:rsidRPr="001813B3">
              <w:t>a fire or explosion</w:t>
            </w:r>
          </w:p>
          <w:p w:rsidR="00000000" w:rsidRPr="001813B3" w:rsidP="001813B3">
            <w:pPr>
              <w:pStyle w:val="BodyText"/>
            </w:pPr>
            <w:r w:rsidRPr="001813B3">
              <w:t>damaged packaging or pallets</w:t>
            </w:r>
          </w:p>
          <w:p w:rsidR="00000000" w:rsidRPr="001813B3" w:rsidP="001813B3">
            <w:pPr>
              <w:pStyle w:val="BodyText"/>
            </w:pPr>
            <w:r w:rsidRPr="001813B3">
              <w:t>debris on floor</w:t>
            </w:r>
          </w:p>
          <w:p w:rsidR="00000000" w:rsidRPr="001813B3" w:rsidP="001813B3">
            <w:pPr>
              <w:pStyle w:val="BodyText"/>
            </w:pPr>
            <w:r w:rsidRPr="001813B3">
              <w:t>faulty racking</w:t>
            </w:r>
          </w:p>
          <w:p w:rsidR="00000000" w:rsidRPr="001813B3" w:rsidP="001813B3">
            <w:pPr>
              <w:pStyle w:val="BodyText"/>
            </w:pPr>
            <w:r w:rsidRPr="001813B3">
              <w:t>poorly stacked pallets</w:t>
            </w:r>
          </w:p>
          <w:p w:rsidR="00000000" w:rsidP="001813B3">
            <w:pPr>
              <w:pStyle w:val="BodyText"/>
              <w:rPr>
                <w:lang w:val="en-NZ"/>
              </w:rPr>
            </w:pPr>
            <w:r w:rsidRPr="001813B3">
              <w:t xml:space="preserve">faulty equipment </w:t>
            </w:r>
          </w:p>
        </w:tc>
      </w:tr>
      <w:tr w:rsidTr="00FE1B3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813B3">
            <w:pPr>
              <w:pStyle w:val="BodyText"/>
              <w:rPr>
                <w:lang w:val="en-NZ"/>
              </w:rPr>
            </w:pPr>
            <w:r w:rsidRPr="001813B3">
              <w:t xml:space="preserve">Communication in the work area may include: </w:t>
            </w:r>
          </w:p>
        </w:tc>
        <w:tc>
          <w:tcPr>
            <w:tcW w:w="4500" w:type="dxa"/>
            <w:tcBorders>
              <w:top w:val="nil"/>
              <w:left w:val="nil"/>
              <w:bottom w:val="nil"/>
              <w:right w:val="nil"/>
            </w:tcBorders>
            <w:tcMar>
              <w:top w:w="0" w:type="dxa"/>
              <w:left w:w="62" w:type="dxa"/>
              <w:bottom w:w="0" w:type="dxa"/>
              <w:right w:w="62" w:type="dxa"/>
            </w:tcMar>
          </w:tcPr>
          <w:p w:rsidR="00000000" w:rsidRPr="001813B3" w:rsidP="001813B3">
            <w:pPr>
              <w:pStyle w:val="BodyText"/>
            </w:pPr>
            <w:r w:rsidRPr="001813B3">
              <w:t>phone</w:t>
            </w:r>
          </w:p>
          <w:p w:rsidR="00000000" w:rsidRPr="001813B3" w:rsidP="001813B3">
            <w:pPr>
              <w:pStyle w:val="BodyText"/>
            </w:pPr>
            <w:r w:rsidRPr="001813B3">
              <w:t>electronic data interchange (EDI)</w:t>
            </w:r>
          </w:p>
          <w:p w:rsidR="00000000" w:rsidRPr="001813B3" w:rsidP="001813B3">
            <w:pPr>
              <w:pStyle w:val="BodyText"/>
            </w:pPr>
            <w:r w:rsidRPr="001813B3">
              <w:t>fax</w:t>
            </w:r>
          </w:p>
          <w:p w:rsidR="00000000" w:rsidRPr="001813B3" w:rsidP="001813B3">
            <w:pPr>
              <w:pStyle w:val="BodyText"/>
            </w:pPr>
            <w:r w:rsidRPr="001813B3">
              <w:t>email</w:t>
            </w:r>
          </w:p>
          <w:p w:rsidR="00000000" w:rsidRPr="001813B3" w:rsidP="001813B3">
            <w:pPr>
              <w:pStyle w:val="BodyText"/>
            </w:pPr>
            <w:r w:rsidRPr="001813B3">
              <w:t>internet</w:t>
            </w:r>
          </w:p>
          <w:p w:rsidR="00000000" w:rsidRPr="001813B3" w:rsidP="001813B3">
            <w:pPr>
              <w:pStyle w:val="BodyText"/>
            </w:pPr>
            <w:r w:rsidRPr="001813B3">
              <w:t>RF systems</w:t>
            </w:r>
          </w:p>
          <w:p w:rsidR="00000000" w:rsidP="001813B3">
            <w:pPr>
              <w:pStyle w:val="BodyText"/>
              <w:rPr>
                <w:lang w:val="en-NZ"/>
              </w:rPr>
            </w:pPr>
            <w:r w:rsidRPr="001813B3">
              <w:t>oral, aural or sign</w:t>
            </w:r>
            <w:r w:rsidRPr="001813B3">
              <w:t xml:space="preserve">ed communications </w:t>
            </w:r>
          </w:p>
        </w:tc>
      </w:tr>
      <w:tr w:rsidTr="00FE1B3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813B3">
            <w:pPr>
              <w:pStyle w:val="BodyText"/>
              <w:rPr>
                <w:lang w:val="en-NZ"/>
              </w:rPr>
            </w:pPr>
            <w:r w:rsidRPr="001813B3">
              <w:t xml:space="preserve">Depending on the type of organisation concerned and the local terminology used, workplace procedures may include: </w:t>
            </w:r>
          </w:p>
        </w:tc>
        <w:tc>
          <w:tcPr>
            <w:tcW w:w="4500" w:type="dxa"/>
            <w:tcBorders>
              <w:top w:val="nil"/>
              <w:left w:val="nil"/>
              <w:bottom w:val="nil"/>
              <w:right w:val="nil"/>
            </w:tcBorders>
            <w:tcMar>
              <w:top w:w="0" w:type="dxa"/>
              <w:left w:w="62" w:type="dxa"/>
              <w:bottom w:w="0" w:type="dxa"/>
              <w:right w:w="62" w:type="dxa"/>
            </w:tcMar>
          </w:tcPr>
          <w:p w:rsidR="00000000" w:rsidRPr="001813B3" w:rsidP="001813B3">
            <w:pPr>
              <w:pStyle w:val="BodyText"/>
            </w:pPr>
            <w:r w:rsidRPr="001813B3">
              <w:t>company procedures</w:t>
            </w:r>
          </w:p>
          <w:p w:rsidR="00000000" w:rsidRPr="001813B3" w:rsidP="001813B3">
            <w:pPr>
              <w:pStyle w:val="BodyText"/>
            </w:pPr>
            <w:r w:rsidRPr="001813B3">
              <w:t>enterprise procedures</w:t>
            </w:r>
          </w:p>
          <w:p w:rsidR="00000000" w:rsidRPr="001813B3" w:rsidP="001813B3">
            <w:pPr>
              <w:pStyle w:val="BodyText"/>
            </w:pPr>
            <w:r w:rsidRPr="001813B3">
              <w:t>organisational procedures</w:t>
            </w:r>
          </w:p>
          <w:p w:rsidR="00000000" w:rsidP="001813B3">
            <w:pPr>
              <w:pStyle w:val="BodyText"/>
              <w:rPr>
                <w:lang w:val="en-NZ"/>
              </w:rPr>
            </w:pPr>
            <w:r w:rsidRPr="001813B3">
              <w:t xml:space="preserve">established procedures </w:t>
            </w:r>
          </w:p>
        </w:tc>
      </w:tr>
      <w:tr w:rsidTr="00FE1B3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813B3">
            <w:pPr>
              <w:pStyle w:val="BodyText"/>
              <w:rPr>
                <w:lang w:val="en-NZ"/>
              </w:rPr>
            </w:pPr>
            <w:r w:rsidRPr="001813B3">
              <w:t xml:space="preserve">Personal protective equipment may include: </w:t>
            </w:r>
          </w:p>
        </w:tc>
        <w:tc>
          <w:tcPr>
            <w:tcW w:w="4500" w:type="dxa"/>
            <w:tcBorders>
              <w:top w:val="nil"/>
              <w:left w:val="nil"/>
              <w:bottom w:val="nil"/>
              <w:right w:val="nil"/>
            </w:tcBorders>
            <w:tcMar>
              <w:top w:w="0" w:type="dxa"/>
              <w:left w:w="62" w:type="dxa"/>
              <w:bottom w:w="0" w:type="dxa"/>
              <w:right w:w="62" w:type="dxa"/>
            </w:tcMar>
          </w:tcPr>
          <w:p w:rsidR="00000000" w:rsidRPr="001813B3" w:rsidP="001813B3">
            <w:pPr>
              <w:pStyle w:val="BodyText"/>
            </w:pPr>
            <w:r w:rsidRPr="001813B3">
              <w:t>gloves</w:t>
            </w:r>
          </w:p>
          <w:p w:rsidR="00000000" w:rsidRPr="001813B3" w:rsidP="001813B3">
            <w:pPr>
              <w:pStyle w:val="BodyText"/>
            </w:pPr>
            <w:r w:rsidRPr="001813B3">
              <w:t>safety headwear and footwear</w:t>
            </w:r>
          </w:p>
          <w:p w:rsidR="00000000" w:rsidRPr="001813B3" w:rsidP="001813B3">
            <w:pPr>
              <w:pStyle w:val="BodyText"/>
            </w:pPr>
            <w:r w:rsidRPr="001813B3">
              <w:t>safety glasses</w:t>
            </w:r>
          </w:p>
          <w:p w:rsidR="00000000" w:rsidRPr="001813B3" w:rsidP="001813B3">
            <w:pPr>
              <w:pStyle w:val="BodyText"/>
            </w:pPr>
            <w:r w:rsidRPr="001813B3">
              <w:t>two-way radios</w:t>
            </w:r>
          </w:p>
          <w:p w:rsidR="00000000" w:rsidP="001813B3">
            <w:pPr>
              <w:pStyle w:val="BodyText"/>
              <w:rPr>
                <w:lang w:val="en-NZ"/>
              </w:rPr>
            </w:pPr>
            <w:r w:rsidRPr="001813B3">
              <w:t xml:space="preserve">high visibility clothing </w:t>
            </w:r>
          </w:p>
        </w:tc>
      </w:tr>
      <w:tr w:rsidTr="00FE1B3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813B3">
            <w:pPr>
              <w:pStyle w:val="BodyText"/>
              <w:rPr>
                <w:lang w:val="en-NZ"/>
              </w:rPr>
            </w:pPr>
            <w:r w:rsidRPr="001813B3">
              <w:t xml:space="preserve">Consultative processes may involve: </w:t>
            </w:r>
          </w:p>
        </w:tc>
        <w:tc>
          <w:tcPr>
            <w:tcW w:w="4500" w:type="dxa"/>
            <w:tcBorders>
              <w:top w:val="nil"/>
              <w:left w:val="nil"/>
              <w:bottom w:val="nil"/>
              <w:right w:val="nil"/>
            </w:tcBorders>
            <w:tcMar>
              <w:top w:w="0" w:type="dxa"/>
              <w:left w:w="62" w:type="dxa"/>
              <w:bottom w:w="0" w:type="dxa"/>
              <w:right w:w="62" w:type="dxa"/>
            </w:tcMar>
          </w:tcPr>
          <w:p w:rsidR="00000000" w:rsidRPr="001813B3" w:rsidP="001813B3">
            <w:pPr>
              <w:pStyle w:val="BodyText"/>
            </w:pPr>
            <w:r w:rsidRPr="001813B3">
              <w:t>other employees and supervisors</w:t>
            </w:r>
          </w:p>
          <w:p w:rsidR="00000000" w:rsidRPr="001813B3" w:rsidP="001813B3">
            <w:pPr>
              <w:pStyle w:val="BodyText"/>
            </w:pPr>
            <w:r w:rsidRPr="001813B3">
              <w:t>suppliers, customers and clients</w:t>
            </w:r>
          </w:p>
          <w:p w:rsidR="00000000" w:rsidRPr="001813B3" w:rsidP="001813B3">
            <w:pPr>
              <w:pStyle w:val="BodyText"/>
            </w:pPr>
            <w:r w:rsidRPr="001813B3">
              <w:t>relevant authorit</w:t>
            </w:r>
            <w:r w:rsidRPr="001813B3">
              <w:t>ies and institutions</w:t>
            </w:r>
          </w:p>
          <w:p w:rsidR="00000000" w:rsidRPr="001813B3" w:rsidP="001813B3">
            <w:pPr>
              <w:pStyle w:val="BodyText"/>
            </w:pPr>
            <w:r w:rsidRPr="001813B3">
              <w:t>management and union representatives</w:t>
            </w:r>
          </w:p>
          <w:p w:rsidR="00000000" w:rsidRPr="001813B3" w:rsidP="001813B3">
            <w:pPr>
              <w:pStyle w:val="BodyText"/>
            </w:pPr>
            <w:r w:rsidRPr="001813B3">
              <w:t>industrial relations and OH&amp;S specialists</w:t>
            </w:r>
          </w:p>
          <w:p w:rsidR="00000000" w:rsidP="001813B3">
            <w:pPr>
              <w:pStyle w:val="BodyText"/>
              <w:rPr>
                <w:lang w:val="en-NZ"/>
              </w:rPr>
            </w:pPr>
            <w:r w:rsidRPr="001813B3">
              <w:t xml:space="preserve">other maintenance, professional or technical staff </w:t>
            </w:r>
          </w:p>
        </w:tc>
      </w:tr>
      <w:tr w:rsidTr="00FE1B3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813B3">
            <w:pPr>
              <w:pStyle w:val="BodyText"/>
              <w:rPr>
                <w:lang w:val="en-NZ"/>
              </w:rPr>
            </w:pPr>
            <w:r w:rsidRPr="001813B3">
              <w:t xml:space="preserve">Information/documents may include: </w:t>
            </w:r>
          </w:p>
        </w:tc>
        <w:tc>
          <w:tcPr>
            <w:tcW w:w="4500" w:type="dxa"/>
            <w:tcBorders>
              <w:top w:val="nil"/>
              <w:left w:val="nil"/>
              <w:bottom w:val="nil"/>
              <w:right w:val="nil"/>
            </w:tcBorders>
            <w:tcMar>
              <w:top w:w="0" w:type="dxa"/>
              <w:left w:w="62" w:type="dxa"/>
              <w:bottom w:w="0" w:type="dxa"/>
              <w:right w:w="62" w:type="dxa"/>
            </w:tcMar>
          </w:tcPr>
          <w:p w:rsidR="00000000" w:rsidRPr="001813B3" w:rsidP="001813B3">
            <w:pPr>
              <w:pStyle w:val="BodyText"/>
            </w:pPr>
            <w:r w:rsidRPr="001813B3">
              <w:t>goods identification numbers and codes</w:t>
            </w:r>
          </w:p>
          <w:p w:rsidR="00000000" w:rsidRPr="001813B3" w:rsidP="001813B3">
            <w:pPr>
              <w:pStyle w:val="BodyText"/>
            </w:pPr>
            <w:r w:rsidRPr="001813B3">
              <w:t>manifests, picking slips, me</w:t>
            </w:r>
            <w:r w:rsidRPr="001813B3">
              <w:t>rchandise transfers, stock requisitions and bar codes</w:t>
            </w:r>
          </w:p>
          <w:p w:rsidR="00000000" w:rsidRPr="001813B3" w:rsidP="001813B3">
            <w:pPr>
              <w:pStyle w:val="BodyText"/>
            </w:pPr>
            <w:r w:rsidRPr="001813B3">
              <w:t>codes of practice and regulations relevant to the identification, handling and stacking of goods</w:t>
            </w:r>
          </w:p>
          <w:p w:rsidR="00000000" w:rsidRPr="001813B3" w:rsidP="001813B3">
            <w:pPr>
              <w:pStyle w:val="BodyText"/>
            </w:pPr>
            <w:r w:rsidRPr="001813B3">
              <w:t>Australian and international regulations and codes of practice for the handling, stacking and transport o</w:t>
            </w:r>
            <w:r w:rsidRPr="001813B3">
              <w:t>f dangerous goods and hazardous substances</w:t>
            </w:r>
          </w:p>
          <w:p w:rsidR="00000000" w:rsidRPr="001813B3" w:rsidP="001813B3">
            <w:pPr>
              <w:pStyle w:val="BodyText"/>
            </w:pPr>
            <w:r w:rsidRPr="001813B3">
              <w:t>operations manuals, job specifications and induction documentation</w:t>
            </w:r>
          </w:p>
          <w:p w:rsidR="00000000" w:rsidRPr="001813B3" w:rsidP="001813B3">
            <w:pPr>
              <w:pStyle w:val="BodyText"/>
            </w:pPr>
            <w:r w:rsidRPr="001813B3">
              <w:t>manufacturers specifications for equipment</w:t>
            </w:r>
          </w:p>
          <w:p w:rsidR="00000000" w:rsidRPr="001813B3" w:rsidP="001813B3">
            <w:pPr>
              <w:pStyle w:val="BodyText"/>
            </w:pPr>
            <w:r w:rsidRPr="001813B3">
              <w:t>workplace procedures and policies</w:t>
            </w:r>
          </w:p>
          <w:p w:rsidR="00000000" w:rsidRPr="001813B3" w:rsidP="001813B3">
            <w:pPr>
              <w:pStyle w:val="BodyText"/>
            </w:pPr>
            <w:r w:rsidRPr="001813B3">
              <w:t>supplier and/or client instructions</w:t>
            </w:r>
          </w:p>
          <w:p w:rsidR="00000000" w:rsidRPr="001813B3" w:rsidP="001813B3">
            <w:pPr>
              <w:pStyle w:val="BodyText"/>
            </w:pPr>
            <w:r w:rsidRPr="001813B3">
              <w:t>dangerous goods declarations and material safety data sheets (where applicable)</w:t>
            </w:r>
          </w:p>
          <w:p w:rsidR="00000000" w:rsidRPr="001813B3" w:rsidP="001813B3">
            <w:pPr>
              <w:pStyle w:val="BodyText"/>
            </w:pPr>
            <w:r w:rsidRPr="001813B3">
              <w:t>award, enterprise bargaining agreement, other industrial arrangements</w:t>
            </w:r>
          </w:p>
          <w:p w:rsidR="00000000" w:rsidRPr="001813B3" w:rsidP="001813B3">
            <w:pPr>
              <w:pStyle w:val="BodyText"/>
            </w:pPr>
            <w:r w:rsidRPr="001813B3">
              <w:t>relevant Australian standards and certification requirements</w:t>
            </w:r>
          </w:p>
          <w:p w:rsidR="00000000" w:rsidRPr="001813B3" w:rsidP="001813B3">
            <w:pPr>
              <w:pStyle w:val="BodyText"/>
            </w:pPr>
            <w:r w:rsidRPr="001813B3">
              <w:t>quality assurance procedures</w:t>
            </w:r>
          </w:p>
          <w:p w:rsidR="00000000" w:rsidP="001813B3">
            <w:pPr>
              <w:pStyle w:val="BodyText"/>
              <w:rPr>
                <w:lang w:val="en-NZ"/>
              </w:rPr>
            </w:pPr>
            <w:r w:rsidRPr="001813B3">
              <w:t>emergency proced</w:t>
            </w:r>
            <w:r w:rsidRPr="001813B3">
              <w:t xml:space="preserve">ures </w:t>
            </w:r>
          </w:p>
        </w:tc>
      </w:tr>
      <w:tr w:rsidTr="00FE1B3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813B3">
            <w:pPr>
              <w:pStyle w:val="BodyText"/>
              <w:rPr>
                <w:lang w:val="en-NZ"/>
              </w:rPr>
            </w:pPr>
            <w:r w:rsidRPr="001813B3">
              <w:t xml:space="preserve">Applicable regulations and legislation may include: </w:t>
            </w:r>
          </w:p>
        </w:tc>
        <w:tc>
          <w:tcPr>
            <w:tcW w:w="4500" w:type="dxa"/>
            <w:tcBorders>
              <w:top w:val="nil"/>
              <w:left w:val="nil"/>
              <w:bottom w:val="nil"/>
              <w:right w:val="nil"/>
            </w:tcBorders>
            <w:tcMar>
              <w:top w:w="0" w:type="dxa"/>
              <w:left w:w="62" w:type="dxa"/>
              <w:bottom w:w="0" w:type="dxa"/>
              <w:right w:w="62" w:type="dxa"/>
            </w:tcMar>
          </w:tcPr>
          <w:p w:rsidR="00000000" w:rsidRPr="001813B3" w:rsidP="001813B3">
            <w:pPr>
              <w:pStyle w:val="BodyText"/>
            </w:pPr>
            <w:r w:rsidRPr="001813B3">
              <w:t>relevant codes and regulations for the packaging of goods</w:t>
            </w:r>
          </w:p>
          <w:p w:rsidR="00000000" w:rsidRPr="001813B3" w:rsidP="001813B3">
            <w:pPr>
              <w:pStyle w:val="BodyText"/>
            </w:pPr>
            <w:r w:rsidRPr="001813B3">
              <w:t>Australian and international regulations and codes of practice for the handling and transport of dangerous goods and hazardous substances,</w:t>
            </w:r>
            <w:r w:rsidRPr="001813B3">
              <w:t xml:space="preserve"> including:   </w:t>
            </w:r>
          </w:p>
          <w:p w:rsidR="00000000" w:rsidRPr="001813B3" w:rsidP="001813B3">
            <w:pPr>
              <w:pStyle w:val="BodyText"/>
            </w:pPr>
            <w:r w:rsidRPr="001813B3">
              <w:t>Australian and International Dangerous Goods Codes</w:t>
            </w:r>
          </w:p>
          <w:p w:rsidR="00000000" w:rsidRPr="001813B3" w:rsidP="001813B3">
            <w:pPr>
              <w:pStyle w:val="BodyText"/>
            </w:pPr>
            <w:r w:rsidRPr="001813B3">
              <w:t>Australian and International Explosives Codes</w:t>
            </w:r>
          </w:p>
          <w:p w:rsidR="00000000" w:rsidRPr="001813B3" w:rsidP="001813B3">
            <w:pPr>
              <w:pStyle w:val="BodyText"/>
            </w:pPr>
          </w:p>
          <w:p w:rsidR="00000000" w:rsidRPr="001813B3" w:rsidP="001813B3">
            <w:pPr>
              <w:pStyle w:val="BodyText"/>
            </w:pPr>
            <w:r w:rsidRPr="001813B3">
              <w:t xml:space="preserve">licence, patent or copyright arrangements  </w:t>
            </w:r>
          </w:p>
          <w:p w:rsidR="00000000" w:rsidRPr="001813B3" w:rsidP="001813B3">
            <w:pPr>
              <w:pStyle w:val="BodyText"/>
            </w:pPr>
            <w:r w:rsidRPr="001813B3">
              <w:t>water and road use and licence arrangements</w:t>
            </w:r>
          </w:p>
          <w:p w:rsidR="00000000" w:rsidRPr="001813B3" w:rsidP="001813B3">
            <w:pPr>
              <w:pStyle w:val="BodyText"/>
            </w:pPr>
            <w:r w:rsidRPr="001813B3">
              <w:t>export/import/quarantine/bond requirements</w:t>
            </w:r>
          </w:p>
          <w:p w:rsidR="00000000" w:rsidRPr="001813B3" w:rsidP="001813B3">
            <w:pPr>
              <w:pStyle w:val="BodyText"/>
            </w:pPr>
            <w:r w:rsidRPr="001813B3">
              <w:t>relevant sta</w:t>
            </w:r>
            <w:r w:rsidRPr="001813B3">
              <w:t>te/territory OH&amp;S and environmental protection legislation</w:t>
            </w:r>
          </w:p>
          <w:p w:rsidR="00000000" w:rsidRPr="001813B3" w:rsidP="001813B3">
            <w:pPr>
              <w:pStyle w:val="BodyText"/>
            </w:pPr>
            <w:r w:rsidRPr="001813B3">
              <w:t>workplace relations regulations</w:t>
            </w:r>
          </w:p>
          <w:p w:rsidR="00000000" w:rsidRPr="001813B3" w:rsidP="001813B3">
            <w:pPr>
              <w:pStyle w:val="BodyText"/>
            </w:pPr>
            <w:r w:rsidRPr="001813B3">
              <w:t xml:space="preserve">workers compensation regulations </w:t>
            </w:r>
          </w:p>
        </w:tc>
      </w:tr>
    </w:tbl>
    <w:p w:rsidR="00000000" w:rsidRPr="001813B3" w:rsidP="001813B3">
      <w:pPr>
        <w:pStyle w:val="BodyText"/>
      </w:pPr>
    </w:p>
    <w:p w:rsidR="00000000" w:rsidRPr="001813B3" w:rsidP="001813B3">
      <w:pPr>
        <w:pStyle w:val="AllowPageBreak"/>
      </w:pPr>
    </w:p>
    <w:p w:rsidR="00000000" w:rsidRPr="001813B3" w:rsidP="001813B3">
      <w:pPr>
        <w:pStyle w:val="Heading1"/>
      </w:pPr>
      <w:bookmarkStart w:id="12" w:name="O_315746"/>
      <w:bookmarkEnd w:id="12"/>
      <w:r w:rsidRPr="001813B3">
        <w:t>Unit Sector(s)</w:t>
      </w:r>
    </w:p>
    <w:p w:rsidR="00000000" w:rsidRPr="001813B3" w:rsidP="001813B3">
      <w:pPr>
        <w:pStyle w:val="BodyText"/>
      </w:pPr>
      <w:r w:rsidRPr="001813B3">
        <w:t>Not applicable.</w:t>
      </w:r>
    </w:p>
    <w:p w:rsidR="00000000" w:rsidRPr="001813B3" w:rsidP="001813B3">
      <w:pPr>
        <w:pStyle w:val="AllowPageBreak"/>
      </w:pPr>
    </w:p>
    <w:p w:rsidR="00000000" w:rsidRPr="001813B3" w:rsidP="001813B3">
      <w:pPr>
        <w:pStyle w:val="Heading1"/>
      </w:pPr>
      <w:bookmarkStart w:id="13" w:name="O_315747"/>
      <w:bookmarkEnd w:id="13"/>
      <w:r w:rsidRPr="001813B3">
        <w:t xml:space="preserve">Competency Field </w:t>
      </w:r>
    </w:p>
    <w:p w:rsidR="00000000" w:rsidRPr="001813B3" w:rsidP="001813B3">
      <w:pPr>
        <w:pStyle w:val="BodyText"/>
      </w:pPr>
      <w:r w:rsidRPr="001813B3">
        <w:t>A - Handling Cargo/Stock</w:t>
      </w:r>
    </w:p>
    <w:p w:rsidR="00000000" w:rsidRPr="001813B3" w:rsidP="001813B3"/>
    <w:sectPr w:rsidSect="001813B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3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E1B39" w:rsidP="00FE1B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3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B39" w:rsidP="001813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E1B39" w:rsidP="001813B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FE1B39" w:rsidP="001813B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3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E1B39" w:rsidP="00FE1B3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3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B39" w:rsidP="001813B3">
    <w:pPr>
      <w:pStyle w:val="Header"/>
      <w:framePr w:wrap="around"/>
    </w:pPr>
    <w:r>
      <w:fldChar w:fldCharType="begin"/>
    </w:r>
    <w:r>
      <w:instrText xml:space="preserve"> TITLE   \* MERGEFORMAT </w:instrText>
    </w:r>
    <w:r>
      <w:fldChar w:fldCharType="separate"/>
    </w:r>
    <w:r>
      <w:t>TLIA2007C Replenish stock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E1B39" w:rsidP="001813B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13B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813B3"/>
    <w:pPr>
      <w:spacing w:before="360" w:after="60"/>
      <w:outlineLvl w:val="0"/>
    </w:pPr>
    <w:rPr>
      <w:sz w:val="32"/>
    </w:rPr>
  </w:style>
  <w:style w:type="paragraph" w:styleId="Heading2">
    <w:name w:val="heading 2"/>
    <w:basedOn w:val="HeadingBase"/>
    <w:next w:val="BodyText"/>
    <w:link w:val="Heading2Char"/>
    <w:qFormat/>
    <w:rsid w:val="001813B3"/>
    <w:pPr>
      <w:keepLines/>
      <w:spacing w:before="240" w:after="120"/>
      <w:outlineLvl w:val="1"/>
    </w:pPr>
    <w:rPr>
      <w:sz w:val="28"/>
      <w:szCs w:val="40"/>
    </w:rPr>
  </w:style>
  <w:style w:type="paragraph" w:styleId="Heading3">
    <w:name w:val="heading 3"/>
    <w:basedOn w:val="HeadingBase"/>
    <w:next w:val="BodyText"/>
    <w:link w:val="Heading3Char"/>
    <w:qFormat/>
    <w:rsid w:val="001813B3"/>
    <w:pPr>
      <w:spacing w:before="180" w:after="120"/>
      <w:outlineLvl w:val="2"/>
    </w:pPr>
    <w:rPr>
      <w:spacing w:val="-10"/>
      <w:kern w:val="32"/>
    </w:rPr>
  </w:style>
  <w:style w:type="paragraph" w:styleId="Heading4">
    <w:name w:val="heading 4"/>
    <w:basedOn w:val="HeadingBase"/>
    <w:next w:val="BodyText"/>
    <w:link w:val="Heading4Char"/>
    <w:qFormat/>
    <w:rsid w:val="001813B3"/>
    <w:pPr>
      <w:spacing w:before="160" w:after="120"/>
      <w:outlineLvl w:val="3"/>
    </w:pPr>
    <w:rPr>
      <w:sz w:val="22"/>
    </w:rPr>
  </w:style>
  <w:style w:type="paragraph" w:styleId="Heading5">
    <w:name w:val="heading 5"/>
    <w:basedOn w:val="HeadingBase"/>
    <w:next w:val="Normal"/>
    <w:link w:val="Heading5Char"/>
    <w:qFormat/>
    <w:rsid w:val="001813B3"/>
    <w:pPr>
      <w:spacing w:before="80"/>
      <w:outlineLvl w:val="4"/>
    </w:pPr>
    <w:rPr>
      <w:color w:val="918585"/>
      <w:sz w:val="20"/>
    </w:rPr>
  </w:style>
  <w:style w:type="paragraph" w:styleId="Heading6">
    <w:name w:val="heading 6"/>
    <w:basedOn w:val="HeadingBase"/>
    <w:next w:val="Normal"/>
    <w:link w:val="Heading6Char"/>
    <w:qFormat/>
    <w:rsid w:val="001813B3"/>
    <w:pPr>
      <w:spacing w:before="60"/>
      <w:outlineLvl w:val="5"/>
    </w:pPr>
    <w:rPr>
      <w:color w:val="918585"/>
      <w:sz w:val="20"/>
    </w:rPr>
  </w:style>
  <w:style w:type="paragraph" w:styleId="Heading7">
    <w:name w:val="heading 7"/>
    <w:basedOn w:val="Normal"/>
    <w:next w:val="Normal"/>
    <w:link w:val="Heading7Char"/>
    <w:qFormat/>
    <w:rsid w:val="001813B3"/>
    <w:pPr>
      <w:ind w:left="720"/>
      <w:outlineLvl w:val="6"/>
    </w:pPr>
    <w:rPr>
      <w:i/>
    </w:rPr>
  </w:style>
  <w:style w:type="paragraph" w:styleId="Heading8">
    <w:name w:val="heading 8"/>
    <w:basedOn w:val="Normal"/>
    <w:next w:val="Normal"/>
    <w:link w:val="Heading8Char"/>
    <w:qFormat/>
    <w:rsid w:val="001813B3"/>
    <w:pPr>
      <w:ind w:left="720"/>
      <w:outlineLvl w:val="7"/>
    </w:pPr>
    <w:rPr>
      <w:i/>
    </w:rPr>
  </w:style>
  <w:style w:type="paragraph" w:styleId="Heading9">
    <w:name w:val="heading 9"/>
    <w:basedOn w:val="Normal"/>
    <w:next w:val="Normal"/>
    <w:link w:val="Heading9Char"/>
    <w:qFormat/>
    <w:rsid w:val="001813B3"/>
    <w:pPr>
      <w:ind w:left="720"/>
      <w:outlineLvl w:val="8"/>
    </w:pPr>
    <w:rPr>
      <w:i/>
    </w:rPr>
  </w:style>
  <w:style w:type="character" w:default="1" w:styleId="DefaultParagraphFont">
    <w:name w:val="Default Paragraph Font"/>
    <w:uiPriority w:val="1"/>
    <w:unhideWhenUsed/>
    <w:rsid w:val="001813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13B3"/>
  </w:style>
  <w:style w:type="character" w:customStyle="1" w:styleId="Heading1Char">
    <w:name w:val="Heading 1 Char"/>
    <w:basedOn w:val="DefaultParagraphFont"/>
    <w:link w:val="Heading1"/>
    <w:rsid w:val="001813B3"/>
    <w:rPr>
      <w:rFonts w:ascii="Times New Roman" w:eastAsia="Times New Roman" w:hAnsi="Times New Roman" w:cs="Times New Roman"/>
      <w:b/>
      <w:sz w:val="32"/>
      <w:szCs w:val="20"/>
      <w:lang w:eastAsia="en-US"/>
    </w:rPr>
  </w:style>
  <w:style w:type="paragraph" w:styleId="BodyText">
    <w:name w:val="Body Text"/>
    <w:basedOn w:val="Normal"/>
    <w:link w:val="BodyTextChar"/>
    <w:rsid w:val="001813B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813B3"/>
    <w:rPr>
      <w:rFonts w:ascii="Times New Roman" w:eastAsia="Times New Roman" w:hAnsi="Times New Roman" w:cs="Times New Roman"/>
      <w:sz w:val="24"/>
      <w:lang w:val="en-US" w:eastAsia="en-US"/>
    </w:rPr>
  </w:style>
  <w:style w:type="paragraph" w:styleId="Footer">
    <w:name w:val="footer"/>
    <w:basedOn w:val="Normal"/>
    <w:link w:val="FooterChar"/>
    <w:rsid w:val="001813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13B3"/>
    <w:rPr>
      <w:rFonts w:ascii="Times New Roman" w:eastAsia="Times New Roman" w:hAnsi="Times New Roman" w:cs="Times New Roman"/>
      <w:sz w:val="16"/>
      <w:lang w:val="en-US" w:eastAsia="en-US"/>
    </w:rPr>
  </w:style>
  <w:style w:type="character" w:customStyle="1" w:styleId="SpecialBold">
    <w:name w:val="Special Bold"/>
    <w:basedOn w:val="DefaultParagraphFont"/>
    <w:rsid w:val="001813B3"/>
    <w:rPr>
      <w:b/>
      <w:spacing w:val="0"/>
    </w:rPr>
  </w:style>
  <w:style w:type="paragraph" w:styleId="Header">
    <w:name w:val="header"/>
    <w:basedOn w:val="Normal"/>
    <w:link w:val="HeaderChar"/>
    <w:rsid w:val="001813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13B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813B3"/>
    <w:pPr>
      <w:spacing w:before="240" w:after="120"/>
      <w:outlineLvl w:val="0"/>
    </w:pPr>
    <w:rPr>
      <w:rFonts w:ascii="Times New Roman" w:hAnsi="Times New Roman"/>
      <w:b/>
      <w:sz w:val="28"/>
    </w:rPr>
  </w:style>
  <w:style w:type="paragraph" w:customStyle="1" w:styleId="AllowPageBreak">
    <w:name w:val="AllowPageBreak"/>
    <w:rsid w:val="001813B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813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13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13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13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13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13B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813B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813B3"/>
    <w:rPr>
      <w:rFonts w:ascii="Courier New" w:eastAsia="Times New Roman" w:hAnsi="Courier New" w:cs="Times New Roman"/>
      <w:i/>
      <w:szCs w:val="20"/>
      <w:lang w:val="en-US" w:eastAsia="en-US"/>
    </w:rPr>
  </w:style>
  <w:style w:type="paragraph" w:customStyle="1" w:styleId="HeadingBase">
    <w:name w:val="Heading Base"/>
    <w:rsid w:val="001813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13B3"/>
    <w:pPr>
      <w:tabs>
        <w:tab w:val="right" w:leader="dot" w:pos="9072"/>
      </w:tabs>
      <w:ind w:left="567"/>
    </w:pPr>
    <w:rPr>
      <w:szCs w:val="22"/>
    </w:rPr>
  </w:style>
  <w:style w:type="paragraph" w:customStyle="1" w:styleId="TOCBase">
    <w:name w:val="TOC Base"/>
    <w:rsid w:val="001813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13B3"/>
    <w:pPr>
      <w:tabs>
        <w:tab w:val="right" w:leader="dot" w:pos="9072"/>
      </w:tabs>
      <w:spacing w:before="40" w:after="40"/>
      <w:ind w:left="284"/>
    </w:pPr>
    <w:rPr>
      <w:rFonts w:ascii="Times New Roman" w:hAnsi="Times New Roman"/>
    </w:rPr>
  </w:style>
  <w:style w:type="paragraph" w:styleId="TOC1">
    <w:name w:val="toc 1"/>
    <w:basedOn w:val="TOCBase"/>
    <w:next w:val="Normal"/>
    <w:rsid w:val="001813B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813B3"/>
    <w:pPr>
      <w:spacing w:before="5040"/>
      <w:jc w:val="center"/>
    </w:pPr>
    <w:rPr>
      <w:sz w:val="48"/>
      <w:szCs w:val="72"/>
      <w:lang w:val="en-US"/>
    </w:rPr>
  </w:style>
  <w:style w:type="character" w:customStyle="1" w:styleId="TitleChar">
    <w:name w:val="Title Char"/>
    <w:basedOn w:val="DefaultParagraphFont"/>
    <w:link w:val="Title"/>
    <w:rsid w:val="001813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13B3"/>
    <w:pPr>
      <w:tabs>
        <w:tab w:val="left" w:pos="3600"/>
        <w:tab w:val="left" w:pos="3958"/>
      </w:tabs>
    </w:pPr>
  </w:style>
  <w:style w:type="paragraph" w:styleId="List">
    <w:name w:val="List"/>
    <w:basedOn w:val="BodyText"/>
    <w:next w:val="BodyText"/>
    <w:rsid w:val="001813B3"/>
    <w:pPr>
      <w:tabs>
        <w:tab w:val="left" w:pos="340"/>
      </w:tabs>
      <w:spacing w:before="60" w:after="60"/>
      <w:ind w:left="340" w:hanging="340"/>
    </w:pPr>
  </w:style>
  <w:style w:type="paragraph" w:styleId="ListBullet">
    <w:name w:val="List Bullet"/>
    <w:basedOn w:val="List"/>
    <w:rsid w:val="001813B3"/>
    <w:pPr>
      <w:numPr>
        <w:numId w:val="11"/>
      </w:numPr>
      <w:tabs>
        <w:tab w:val="clear" w:pos="340"/>
      </w:tabs>
      <w:spacing w:before="40" w:after="40"/>
    </w:pPr>
  </w:style>
  <w:style w:type="paragraph" w:customStyle="1" w:styleId="Note">
    <w:name w:val="Note"/>
    <w:basedOn w:val="BodyText"/>
    <w:rsid w:val="001813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13B3"/>
    <w:pPr>
      <w:framePr w:wrap="auto" w:hAnchor="text" w:y="6049"/>
    </w:pPr>
    <w:rPr>
      <w:color w:val="000000"/>
      <w:sz w:val="40"/>
    </w:rPr>
  </w:style>
  <w:style w:type="paragraph" w:customStyle="1" w:styleId="TOCTitle">
    <w:name w:val="TOCTitle"/>
    <w:basedOn w:val="Heading1"/>
    <w:rsid w:val="001813B3"/>
    <w:pPr>
      <w:spacing w:after="240"/>
      <w:jc w:val="center"/>
      <w:outlineLvl w:val="9"/>
    </w:pPr>
    <w:rPr>
      <w:caps/>
    </w:rPr>
  </w:style>
  <w:style w:type="paragraph" w:customStyle="1" w:styleId="Version">
    <w:name w:val="Version"/>
    <w:rsid w:val="001813B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813B3"/>
    <w:pPr>
      <w:numPr>
        <w:numId w:val="12"/>
      </w:numPr>
      <w:tabs>
        <w:tab w:val="clear" w:pos="680"/>
      </w:tabs>
    </w:pPr>
  </w:style>
  <w:style w:type="paragraph" w:styleId="Index1">
    <w:name w:val="index 1"/>
    <w:basedOn w:val="Normal"/>
    <w:next w:val="Normal"/>
    <w:semiHidden/>
    <w:rsid w:val="001813B3"/>
    <w:pPr>
      <w:keepNext w:val="0"/>
      <w:tabs>
        <w:tab w:val="right" w:pos="4176"/>
      </w:tabs>
      <w:ind w:left="198" w:hanging="198"/>
    </w:pPr>
    <w:rPr>
      <w:rFonts w:ascii="Garamond" w:hAnsi="Garamond"/>
    </w:rPr>
  </w:style>
  <w:style w:type="paragraph" w:styleId="IndexHeading">
    <w:name w:val="index heading"/>
    <w:basedOn w:val="Normal"/>
    <w:next w:val="Index1"/>
    <w:semiHidden/>
    <w:rsid w:val="001813B3"/>
    <w:pPr>
      <w:spacing w:before="120" w:after="120"/>
    </w:pPr>
    <w:rPr>
      <w:rFonts w:ascii="Arial" w:hAnsi="Arial"/>
      <w:b/>
      <w:color w:val="918585"/>
      <w:sz w:val="24"/>
    </w:rPr>
  </w:style>
  <w:style w:type="paragraph" w:customStyle="1" w:styleId="Chapter">
    <w:name w:val="Chapter"/>
    <w:basedOn w:val="Normal"/>
    <w:rsid w:val="001813B3"/>
    <w:pPr>
      <w:spacing w:before="240"/>
    </w:pPr>
    <w:rPr>
      <w:rFonts w:ascii="Times New Roman" w:hAnsi="Times New Roman"/>
      <w:smallCaps/>
      <w:spacing w:val="80"/>
      <w:sz w:val="28"/>
    </w:rPr>
  </w:style>
  <w:style w:type="paragraph" w:customStyle="1" w:styleId="InChapter">
    <w:name w:val="InChapter"/>
    <w:basedOn w:val="Heading3"/>
    <w:rsid w:val="001813B3"/>
    <w:pPr>
      <w:spacing w:after="240"/>
      <w:outlineLvl w:val="9"/>
    </w:pPr>
    <w:rPr>
      <w:noProof/>
    </w:rPr>
  </w:style>
  <w:style w:type="paragraph" w:styleId="Index2">
    <w:name w:val="index 2"/>
    <w:basedOn w:val="Normal"/>
    <w:next w:val="Normal"/>
    <w:semiHidden/>
    <w:rsid w:val="001813B3"/>
    <w:pPr>
      <w:tabs>
        <w:tab w:val="right" w:pos="4176"/>
      </w:tabs>
      <w:ind w:left="568" w:hanging="284"/>
    </w:pPr>
    <w:rPr>
      <w:rFonts w:ascii="Garamond" w:hAnsi="Garamond"/>
    </w:rPr>
  </w:style>
  <w:style w:type="paragraph" w:customStyle="1" w:styleId="Byline">
    <w:name w:val="Byline"/>
    <w:rsid w:val="001813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13B3"/>
    <w:pPr>
      <w:tabs>
        <w:tab w:val="clear" w:pos="3600"/>
        <w:tab w:val="clear" w:pos="3958"/>
      </w:tabs>
      <w:jc w:val="right"/>
    </w:pPr>
  </w:style>
  <w:style w:type="character" w:styleId="Emphasis">
    <w:name w:val="Emphasis"/>
    <w:basedOn w:val="DefaultParagraphFont"/>
    <w:qFormat/>
    <w:rsid w:val="001813B3"/>
    <w:rPr>
      <w:i/>
    </w:rPr>
  </w:style>
  <w:style w:type="paragraph" w:styleId="Caption">
    <w:name w:val="caption"/>
    <w:basedOn w:val="BodyText"/>
    <w:next w:val="Normal"/>
    <w:qFormat/>
    <w:rsid w:val="001813B3"/>
    <w:pPr>
      <w:framePr w:w="2268" w:hSpace="181" w:vSpace="181" w:wrap="around" w:vAnchor="text" w:hAnchor="page" w:x="1135" w:y="285" w:anchorLock="1"/>
    </w:pPr>
    <w:rPr>
      <w:i/>
    </w:rPr>
  </w:style>
  <w:style w:type="paragraph" w:customStyle="1" w:styleId="MiniTOCTitle">
    <w:name w:val="MiniTOCTitle"/>
    <w:basedOn w:val="Heading4"/>
    <w:rsid w:val="001813B3"/>
    <w:pPr>
      <w:spacing w:before="240"/>
      <w:outlineLvl w:val="9"/>
    </w:pPr>
    <w:rPr>
      <w:noProof/>
      <w:sz w:val="24"/>
    </w:rPr>
  </w:style>
  <w:style w:type="paragraph" w:customStyle="1" w:styleId="MiniTOCItem">
    <w:name w:val="MiniTOCItem"/>
    <w:basedOn w:val="ListBullet"/>
    <w:rsid w:val="001813B3"/>
    <w:pPr>
      <w:numPr>
        <w:numId w:val="0"/>
      </w:numPr>
      <w:tabs>
        <w:tab w:val="right" w:leader="dot" w:pos="6521"/>
      </w:tabs>
      <w:spacing w:before="0" w:after="0"/>
    </w:pPr>
  </w:style>
  <w:style w:type="paragraph" w:customStyle="1" w:styleId="TOFTitle">
    <w:name w:val="TOFTitle"/>
    <w:basedOn w:val="TOCTitle"/>
    <w:rsid w:val="001813B3"/>
  </w:style>
  <w:style w:type="paragraph" w:styleId="TableofFigures">
    <w:name w:val="table of figures"/>
    <w:basedOn w:val="Normal"/>
    <w:next w:val="Normal"/>
    <w:semiHidden/>
    <w:rsid w:val="001813B3"/>
    <w:pPr>
      <w:tabs>
        <w:tab w:val="right" w:leader="dot" w:pos="9072"/>
      </w:tabs>
      <w:ind w:left="970" w:hanging="403"/>
    </w:pPr>
    <w:rPr>
      <w:rFonts w:ascii="Times New Roman" w:hAnsi="Times New Roman"/>
      <w:b/>
    </w:rPr>
  </w:style>
  <w:style w:type="paragraph" w:styleId="ListNumber">
    <w:name w:val="List Number"/>
    <w:basedOn w:val="List"/>
    <w:rsid w:val="001813B3"/>
    <w:pPr>
      <w:numPr>
        <w:numId w:val="9"/>
      </w:numPr>
    </w:pPr>
  </w:style>
  <w:style w:type="character" w:customStyle="1" w:styleId="WingdingSymbols">
    <w:name w:val="Wingding Symbols"/>
    <w:rsid w:val="001813B3"/>
    <w:rPr>
      <w:rFonts w:ascii="Wingdings" w:hAnsi="Wingdings"/>
    </w:rPr>
  </w:style>
  <w:style w:type="paragraph" w:customStyle="1" w:styleId="TableHeading">
    <w:name w:val="Table Heading"/>
    <w:basedOn w:val="HeadingBase"/>
    <w:rsid w:val="001813B3"/>
    <w:pPr>
      <w:keepLines/>
      <w:pBdr>
        <w:bottom w:val="single" w:sz="6" w:space="1" w:color="918585"/>
      </w:pBdr>
      <w:spacing w:before="240"/>
    </w:pPr>
  </w:style>
  <w:style w:type="character" w:customStyle="1" w:styleId="HotSpot">
    <w:name w:val="HotSpot"/>
    <w:rsid w:val="001813B3"/>
    <w:rPr>
      <w:color w:val="0033CC"/>
      <w:u w:val="none"/>
    </w:rPr>
  </w:style>
  <w:style w:type="paragraph" w:customStyle="1" w:styleId="BodyTextRight">
    <w:name w:val="Body Text Right"/>
    <w:basedOn w:val="BodyText"/>
    <w:rsid w:val="001813B3"/>
    <w:pPr>
      <w:spacing w:before="0" w:after="0"/>
      <w:jc w:val="right"/>
    </w:pPr>
  </w:style>
  <w:style w:type="paragraph" w:styleId="Index3">
    <w:name w:val="index 3"/>
    <w:basedOn w:val="ListNumber2"/>
    <w:next w:val="Normal"/>
    <w:semiHidden/>
    <w:rsid w:val="001813B3"/>
    <w:pPr>
      <w:numPr>
        <w:numId w:val="0"/>
      </w:numPr>
      <w:tabs>
        <w:tab w:val="right" w:leader="dot" w:pos="4176"/>
      </w:tabs>
    </w:pPr>
  </w:style>
  <w:style w:type="paragraph" w:styleId="ListNumber2">
    <w:name w:val="List Number 2"/>
    <w:basedOn w:val="List2"/>
    <w:rsid w:val="001813B3"/>
    <w:pPr>
      <w:numPr>
        <w:numId w:val="8"/>
      </w:numPr>
      <w:tabs>
        <w:tab w:val="clear" w:pos="1060"/>
      </w:tabs>
    </w:pPr>
  </w:style>
  <w:style w:type="paragraph" w:customStyle="1" w:styleId="MarginNote">
    <w:name w:val="Margin Note"/>
    <w:basedOn w:val="BodyText"/>
    <w:rsid w:val="001813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13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13B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813B3"/>
    <w:rPr>
      <w:sz w:val="32"/>
    </w:rPr>
  </w:style>
  <w:style w:type="paragraph" w:customStyle="1" w:styleId="HeadingProcedure">
    <w:name w:val="Heading Procedure"/>
    <w:basedOn w:val="HeadingBase"/>
    <w:next w:val="Normal"/>
    <w:rsid w:val="001813B3"/>
    <w:pPr>
      <w:tabs>
        <w:tab w:val="left" w:pos="0"/>
      </w:tabs>
      <w:spacing w:before="120" w:after="60"/>
    </w:pPr>
    <w:rPr>
      <w:i/>
      <w:color w:val="918585"/>
      <w:sz w:val="22"/>
    </w:rPr>
  </w:style>
  <w:style w:type="paragraph" w:customStyle="1" w:styleId="TableBodyText">
    <w:name w:val="Table Body Text"/>
    <w:basedOn w:val="BodyText"/>
    <w:rsid w:val="001813B3"/>
    <w:pPr>
      <w:spacing w:before="60" w:after="60"/>
    </w:pPr>
  </w:style>
  <w:style w:type="paragraph" w:styleId="ListContinue">
    <w:name w:val="List Continue"/>
    <w:basedOn w:val="List"/>
    <w:rsid w:val="001813B3"/>
    <w:pPr>
      <w:ind w:firstLine="0"/>
    </w:pPr>
  </w:style>
  <w:style w:type="paragraph" w:customStyle="1" w:styleId="ListNote">
    <w:name w:val="List Note"/>
    <w:basedOn w:val="List"/>
    <w:rsid w:val="001813B3"/>
    <w:pPr>
      <w:pBdr>
        <w:top w:val="single" w:sz="6" w:space="2" w:color="918585"/>
        <w:bottom w:val="single" w:sz="6" w:space="2" w:color="918585"/>
      </w:pBdr>
      <w:tabs>
        <w:tab w:val="left" w:pos="1021"/>
      </w:tabs>
      <w:ind w:firstLine="0"/>
    </w:pPr>
  </w:style>
  <w:style w:type="paragraph" w:customStyle="1" w:styleId="Warning">
    <w:name w:val="Warning"/>
    <w:basedOn w:val="BodyText"/>
    <w:rsid w:val="001813B3"/>
    <w:pPr>
      <w:shd w:val="clear" w:color="auto" w:fill="D9D9D9"/>
      <w:tabs>
        <w:tab w:val="left" w:pos="992"/>
      </w:tabs>
      <w:ind w:left="119" w:right="119"/>
    </w:pPr>
    <w:rPr>
      <w:sz w:val="20"/>
    </w:rPr>
  </w:style>
  <w:style w:type="paragraph" w:customStyle="1" w:styleId="MarginIcons">
    <w:name w:val="Margin Icons"/>
    <w:basedOn w:val="BodyText"/>
    <w:rsid w:val="001813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13B3"/>
    <w:rPr>
      <w:rFonts w:ascii="Courier New" w:hAnsi="Courier New"/>
    </w:rPr>
  </w:style>
  <w:style w:type="paragraph" w:customStyle="1" w:styleId="NoteBullet">
    <w:name w:val="Note Bullet"/>
    <w:basedOn w:val="Note"/>
    <w:rsid w:val="001813B3"/>
    <w:pPr>
      <w:tabs>
        <w:tab w:val="clear" w:pos="680"/>
      </w:tabs>
      <w:spacing w:before="60" w:after="60"/>
    </w:pPr>
  </w:style>
  <w:style w:type="paragraph" w:customStyle="1" w:styleId="SubHeading2">
    <w:name w:val="SubHeading2"/>
    <w:basedOn w:val="HeadingBase"/>
    <w:rsid w:val="001813B3"/>
    <w:pPr>
      <w:spacing w:before="240" w:after="60"/>
    </w:pPr>
    <w:rPr>
      <w:sz w:val="20"/>
    </w:rPr>
  </w:style>
  <w:style w:type="paragraph" w:customStyle="1" w:styleId="SubHeading1">
    <w:name w:val="SubHeading1"/>
    <w:basedOn w:val="HeadingBase"/>
    <w:rsid w:val="001813B3"/>
    <w:pPr>
      <w:spacing w:before="240" w:after="60"/>
    </w:pPr>
    <w:rPr>
      <w:color w:val="918585"/>
      <w:sz w:val="22"/>
    </w:rPr>
  </w:style>
  <w:style w:type="paragraph" w:customStyle="1" w:styleId="SideHeading">
    <w:name w:val="Side Heading"/>
    <w:basedOn w:val="HeadingBase"/>
    <w:rsid w:val="001813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13B3"/>
    <w:pPr>
      <w:numPr>
        <w:numId w:val="10"/>
      </w:numPr>
    </w:pPr>
  </w:style>
  <w:style w:type="paragraph" w:styleId="PlainText">
    <w:name w:val="Plain Text"/>
    <w:basedOn w:val="Normal"/>
    <w:link w:val="PlainTextChar"/>
    <w:rsid w:val="001813B3"/>
    <w:rPr>
      <w:sz w:val="20"/>
    </w:rPr>
  </w:style>
  <w:style w:type="character" w:customStyle="1" w:styleId="PlainTextChar">
    <w:name w:val="Plain Text Char"/>
    <w:basedOn w:val="DefaultParagraphFont"/>
    <w:link w:val="PlainText"/>
    <w:rsid w:val="001813B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813B3"/>
    <w:rPr>
      <w:b/>
      <w:smallCaps/>
    </w:rPr>
  </w:style>
  <w:style w:type="paragraph" w:customStyle="1" w:styleId="TableListNumber">
    <w:name w:val="Table List Number"/>
    <w:basedOn w:val="ListNumber"/>
    <w:rsid w:val="001813B3"/>
    <w:pPr>
      <w:numPr>
        <w:numId w:val="0"/>
      </w:numPr>
    </w:pPr>
  </w:style>
  <w:style w:type="paragraph" w:styleId="TOC4">
    <w:name w:val="toc 4"/>
    <w:basedOn w:val="TOCBase"/>
    <w:next w:val="Normal"/>
    <w:semiHidden/>
    <w:rsid w:val="001813B3"/>
    <w:pPr>
      <w:tabs>
        <w:tab w:val="right" w:leader="dot" w:pos="9071"/>
      </w:tabs>
      <w:ind w:left="1701"/>
    </w:pPr>
  </w:style>
  <w:style w:type="paragraph" w:customStyle="1" w:styleId="ListAlpha">
    <w:name w:val="List Alpha"/>
    <w:basedOn w:val="List"/>
    <w:rsid w:val="001813B3"/>
    <w:pPr>
      <w:numPr>
        <w:numId w:val="7"/>
      </w:numPr>
    </w:pPr>
  </w:style>
  <w:style w:type="paragraph" w:customStyle="1" w:styleId="ListAlpha2">
    <w:name w:val="List Alpha 2"/>
    <w:basedOn w:val="List2"/>
    <w:rsid w:val="001813B3"/>
    <w:pPr>
      <w:numPr>
        <w:numId w:val="6"/>
      </w:numPr>
    </w:pPr>
  </w:style>
  <w:style w:type="paragraph" w:styleId="List2">
    <w:name w:val="List 2"/>
    <w:basedOn w:val="BodyText"/>
    <w:rsid w:val="001813B3"/>
    <w:pPr>
      <w:tabs>
        <w:tab w:val="left" w:pos="680"/>
      </w:tabs>
      <w:spacing w:before="60" w:after="60"/>
      <w:ind w:left="680" w:hanging="340"/>
    </w:pPr>
  </w:style>
  <w:style w:type="paragraph" w:styleId="List3">
    <w:name w:val="List 3"/>
    <w:basedOn w:val="BodyText"/>
    <w:rsid w:val="001813B3"/>
    <w:pPr>
      <w:tabs>
        <w:tab w:val="left" w:pos="1021"/>
      </w:tabs>
      <w:spacing w:before="60" w:after="60"/>
      <w:ind w:left="1020" w:hanging="340"/>
    </w:pPr>
  </w:style>
  <w:style w:type="paragraph" w:styleId="List4">
    <w:name w:val="List 4"/>
    <w:basedOn w:val="BodyText"/>
    <w:rsid w:val="001813B3"/>
    <w:pPr>
      <w:tabs>
        <w:tab w:val="left" w:pos="1361"/>
      </w:tabs>
      <w:spacing w:before="60" w:after="60"/>
      <w:ind w:left="1361" w:hanging="340"/>
    </w:pPr>
  </w:style>
  <w:style w:type="paragraph" w:styleId="List5">
    <w:name w:val="List 5"/>
    <w:basedOn w:val="BodyText"/>
    <w:rsid w:val="001813B3"/>
    <w:pPr>
      <w:tabs>
        <w:tab w:val="left" w:pos="1701"/>
      </w:tabs>
      <w:spacing w:before="60" w:after="60"/>
      <w:ind w:left="1701" w:hanging="340"/>
    </w:pPr>
  </w:style>
  <w:style w:type="paragraph" w:styleId="ListBullet3">
    <w:name w:val="List Bullet 3"/>
    <w:basedOn w:val="List3"/>
    <w:rsid w:val="001813B3"/>
    <w:pPr>
      <w:numPr>
        <w:numId w:val="13"/>
      </w:numPr>
      <w:tabs>
        <w:tab w:val="clear" w:pos="1021"/>
      </w:tabs>
      <w:ind w:left="1037" w:hanging="357"/>
    </w:pPr>
  </w:style>
  <w:style w:type="paragraph" w:styleId="ListBullet4">
    <w:name w:val="List Bullet 4"/>
    <w:basedOn w:val="List4"/>
    <w:rsid w:val="001813B3"/>
    <w:pPr>
      <w:numPr>
        <w:numId w:val="1"/>
      </w:numPr>
    </w:pPr>
  </w:style>
  <w:style w:type="paragraph" w:styleId="ListBullet5">
    <w:name w:val="List Bullet 5"/>
    <w:basedOn w:val="List5"/>
    <w:rsid w:val="001813B3"/>
    <w:pPr>
      <w:numPr>
        <w:numId w:val="2"/>
      </w:numPr>
    </w:pPr>
  </w:style>
  <w:style w:type="paragraph" w:styleId="ListContinue2">
    <w:name w:val="List Continue 2"/>
    <w:basedOn w:val="List2"/>
    <w:rsid w:val="001813B3"/>
    <w:pPr>
      <w:ind w:firstLine="0"/>
    </w:pPr>
  </w:style>
  <w:style w:type="paragraph" w:styleId="ListContinue3">
    <w:name w:val="List Continue 3"/>
    <w:basedOn w:val="List3"/>
    <w:rsid w:val="001813B3"/>
    <w:pPr>
      <w:ind w:left="1021" w:firstLine="0"/>
    </w:pPr>
  </w:style>
  <w:style w:type="paragraph" w:styleId="ListContinue4">
    <w:name w:val="List Continue 4"/>
    <w:basedOn w:val="List4"/>
    <w:rsid w:val="001813B3"/>
    <w:pPr>
      <w:ind w:firstLine="0"/>
    </w:pPr>
  </w:style>
  <w:style w:type="paragraph" w:styleId="ListContinue5">
    <w:name w:val="List Continue 5"/>
    <w:basedOn w:val="List5"/>
    <w:rsid w:val="001813B3"/>
    <w:pPr>
      <w:ind w:firstLine="0"/>
    </w:pPr>
  </w:style>
  <w:style w:type="paragraph" w:styleId="ListNumber3">
    <w:name w:val="List Number 3"/>
    <w:basedOn w:val="List3"/>
    <w:rsid w:val="001813B3"/>
    <w:pPr>
      <w:numPr>
        <w:numId w:val="3"/>
      </w:numPr>
    </w:pPr>
  </w:style>
  <w:style w:type="paragraph" w:styleId="ListNumber4">
    <w:name w:val="List Number 4"/>
    <w:basedOn w:val="List4"/>
    <w:rsid w:val="001813B3"/>
    <w:pPr>
      <w:numPr>
        <w:numId w:val="4"/>
      </w:numPr>
    </w:pPr>
  </w:style>
  <w:style w:type="paragraph" w:styleId="ListNumber5">
    <w:name w:val="List Number 5"/>
    <w:basedOn w:val="List5"/>
    <w:rsid w:val="001813B3"/>
    <w:pPr>
      <w:numPr>
        <w:numId w:val="5"/>
      </w:numPr>
    </w:pPr>
  </w:style>
  <w:style w:type="paragraph" w:styleId="BlockText">
    <w:name w:val="Block Text"/>
    <w:basedOn w:val="Normal"/>
    <w:rsid w:val="001813B3"/>
    <w:pPr>
      <w:spacing w:after="120"/>
      <w:ind w:left="1440" w:right="1440"/>
    </w:pPr>
  </w:style>
  <w:style w:type="character" w:customStyle="1" w:styleId="Subscript">
    <w:name w:val="Subscript"/>
    <w:basedOn w:val="DefaultParagraphFont"/>
    <w:rsid w:val="001813B3"/>
    <w:rPr>
      <w:sz w:val="16"/>
      <w:vertAlign w:val="subscript"/>
    </w:rPr>
  </w:style>
  <w:style w:type="character" w:customStyle="1" w:styleId="Superscript">
    <w:name w:val="Superscript"/>
    <w:basedOn w:val="DefaultParagraphFont"/>
    <w:rsid w:val="001813B3"/>
    <w:rPr>
      <w:sz w:val="16"/>
      <w:vertAlign w:val="superscript"/>
    </w:rPr>
  </w:style>
  <w:style w:type="character" w:customStyle="1" w:styleId="Symbols">
    <w:name w:val="Symbols"/>
    <w:basedOn w:val="DefaultParagraphFont"/>
    <w:rsid w:val="001813B3"/>
    <w:rPr>
      <w:rFonts w:ascii="Symbol" w:hAnsi="Symbol"/>
    </w:rPr>
  </w:style>
  <w:style w:type="character" w:customStyle="1" w:styleId="MenuOptions">
    <w:name w:val="Menu Options"/>
    <w:basedOn w:val="DefaultParagraphFont"/>
    <w:rsid w:val="001813B3"/>
    <w:rPr>
      <w:rFonts w:ascii="Arial Narrow" w:hAnsi="Arial Narrow"/>
      <w:smallCaps/>
    </w:rPr>
  </w:style>
  <w:style w:type="character" w:customStyle="1" w:styleId="Buttons">
    <w:name w:val="Buttons"/>
    <w:basedOn w:val="DefaultParagraphFont"/>
    <w:rsid w:val="001813B3"/>
    <w:rPr>
      <w:b/>
    </w:rPr>
  </w:style>
  <w:style w:type="character" w:customStyle="1" w:styleId="Underlined">
    <w:name w:val="Underlined"/>
    <w:basedOn w:val="DefaultParagraphFont"/>
    <w:rsid w:val="001813B3"/>
    <w:rPr>
      <w:u w:val="single"/>
    </w:rPr>
  </w:style>
  <w:style w:type="paragraph" w:customStyle="1" w:styleId="TableBodyTextRight">
    <w:name w:val="Table Body Text Right"/>
    <w:basedOn w:val="TableBodyText"/>
    <w:rsid w:val="001813B3"/>
    <w:pPr>
      <w:widowControl w:val="0"/>
      <w:autoSpaceDE w:val="0"/>
      <w:autoSpaceDN w:val="0"/>
      <w:adjustRightInd w:val="0"/>
      <w:jc w:val="right"/>
    </w:pPr>
    <w:rPr>
      <w:rFonts w:cs="Arial"/>
      <w:szCs w:val="18"/>
    </w:rPr>
  </w:style>
  <w:style w:type="paragraph" w:customStyle="1" w:styleId="CopyrightText">
    <w:name w:val="Copyright Text"/>
    <w:basedOn w:val="BodyText"/>
    <w:rsid w:val="001813B3"/>
    <w:rPr>
      <w:sz w:val="18"/>
    </w:rPr>
  </w:style>
  <w:style w:type="paragraph" w:customStyle="1" w:styleId="BodySmallRight">
    <w:name w:val="Body Small Right"/>
    <w:basedOn w:val="BodyTextRight"/>
    <w:rsid w:val="001813B3"/>
    <w:rPr>
      <w:sz w:val="18"/>
      <w:szCs w:val="18"/>
    </w:rPr>
  </w:style>
  <w:style w:type="paragraph" w:customStyle="1" w:styleId="MarginEdition">
    <w:name w:val="Margin Edition"/>
    <w:basedOn w:val="MarginNote"/>
    <w:rsid w:val="001813B3"/>
    <w:pPr>
      <w:spacing w:before="0" w:after="0"/>
    </w:pPr>
    <w:rPr>
      <w:rFonts w:ascii="Times New Roman" w:hAnsi="Times New Roman"/>
      <w:color w:val="999999"/>
    </w:rPr>
  </w:style>
  <w:style w:type="paragraph" w:customStyle="1" w:styleId="Spacer">
    <w:name w:val="Spacer"/>
    <w:basedOn w:val="Normal"/>
    <w:rsid w:val="001813B3"/>
    <w:rPr>
      <w:sz w:val="2"/>
      <w:szCs w:val="2"/>
    </w:rPr>
  </w:style>
  <w:style w:type="character" w:customStyle="1" w:styleId="Small">
    <w:name w:val="Small"/>
    <w:basedOn w:val="DefaultParagraphFont"/>
    <w:rsid w:val="001813B3"/>
    <w:rPr>
      <w:sz w:val="16"/>
    </w:rPr>
  </w:style>
  <w:style w:type="paragraph" w:customStyle="1" w:styleId="WideTable">
    <w:name w:val="Wide Table"/>
    <w:basedOn w:val="Normal"/>
    <w:rsid w:val="001813B3"/>
    <w:pPr>
      <w:ind w:left="-1418"/>
    </w:pPr>
    <w:rPr>
      <w:sz w:val="2"/>
      <w:szCs w:val="2"/>
    </w:rPr>
  </w:style>
  <w:style w:type="character" w:styleId="PageNumber">
    <w:name w:val="page number"/>
    <w:basedOn w:val="DefaultParagraphFont"/>
    <w:rsid w:val="001813B3"/>
  </w:style>
  <w:style w:type="paragraph" w:styleId="Quote">
    <w:name w:val="Quote"/>
    <w:basedOn w:val="Heading1"/>
    <w:link w:val="QuoteChar"/>
    <w:qFormat/>
    <w:rsid w:val="001813B3"/>
    <w:rPr>
      <w:b w:val="0"/>
      <w:sz w:val="72"/>
      <w:szCs w:val="72"/>
      <w:lang w:val="en-NZ"/>
    </w:rPr>
  </w:style>
  <w:style w:type="character" w:customStyle="1" w:styleId="QuoteChar">
    <w:name w:val="Quote Char"/>
    <w:basedOn w:val="DefaultParagraphFont"/>
    <w:link w:val="Quote"/>
    <w:rsid w:val="001813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13B3"/>
    <w:pPr>
      <w:pageBreakBefore/>
    </w:pPr>
  </w:style>
  <w:style w:type="paragraph" w:customStyle="1" w:styleId="Border">
    <w:name w:val="Border"/>
    <w:basedOn w:val="Normal"/>
    <w:qFormat/>
    <w:rsid w:val="001813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13B3"/>
    <w:rPr>
      <w:b/>
      <w:bCs/>
      <w:i/>
      <w:iCs/>
      <w:color w:val="auto"/>
    </w:rPr>
  </w:style>
  <w:style w:type="paragraph" w:styleId="IntenseQuote">
    <w:name w:val="Intense Quote"/>
    <w:basedOn w:val="Normal"/>
    <w:next w:val="Normal"/>
    <w:link w:val="IntenseQuoteChar"/>
    <w:uiPriority w:val="30"/>
    <w:qFormat/>
    <w:rsid w:val="001813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13B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813B3"/>
    <w:rPr>
      <w:smallCaps/>
      <w:color w:val="auto"/>
      <w:u w:val="single"/>
    </w:rPr>
  </w:style>
  <w:style w:type="character" w:styleId="IntenseReference">
    <w:name w:val="Intense Reference"/>
    <w:basedOn w:val="DefaultParagraphFont"/>
    <w:uiPriority w:val="32"/>
    <w:qFormat/>
    <w:rsid w:val="001813B3"/>
    <w:rPr>
      <w:b/>
      <w:bCs/>
      <w:smallCaps/>
      <w:color w:val="auto"/>
      <w:spacing w:val="5"/>
      <w:u w:val="single"/>
    </w:rPr>
  </w:style>
  <w:style w:type="paragraph" w:customStyle="1" w:styleId="2ColumnHeading">
    <w:name w:val="2Column Heading"/>
    <w:basedOn w:val="BodyText"/>
    <w:qFormat/>
    <w:rsid w:val="001813B3"/>
    <w:pPr>
      <w:spacing w:after="60"/>
      <w:ind w:left="-2268"/>
    </w:pPr>
    <w:rPr>
      <w:b/>
    </w:rPr>
  </w:style>
  <w:style w:type="paragraph" w:customStyle="1" w:styleId="Heading1TOC">
    <w:name w:val="Heading1 TOC"/>
    <w:basedOn w:val="Normal"/>
    <w:qFormat/>
    <w:rsid w:val="001813B3"/>
    <w:pPr>
      <w:spacing w:before="240" w:after="120"/>
    </w:pPr>
    <w:rPr>
      <w:rFonts w:ascii="Times New Roman" w:hAnsi="Times New Roman"/>
      <w:b/>
      <w:sz w:val="32"/>
    </w:rPr>
  </w:style>
  <w:style w:type="paragraph" w:customStyle="1" w:styleId="Heading2TOC">
    <w:name w:val="Heading2 TOC"/>
    <w:basedOn w:val="Normal"/>
    <w:qFormat/>
    <w:rsid w:val="001813B3"/>
    <w:pPr>
      <w:spacing w:before="240" w:after="60"/>
    </w:pPr>
    <w:rPr>
      <w:rFonts w:ascii="Times New Roman" w:hAnsi="Times New Roman"/>
      <w:b/>
      <w:sz w:val="28"/>
    </w:rPr>
  </w:style>
  <w:style w:type="character" w:customStyle="1" w:styleId="Underline">
    <w:name w:val="Underline"/>
    <w:basedOn w:val="DefaultParagraphFont"/>
    <w:qFormat/>
    <w:rsid w:val="001813B3"/>
    <w:rPr>
      <w:u w:val="single"/>
    </w:rPr>
  </w:style>
  <w:style w:type="character" w:customStyle="1" w:styleId="BoldandItalics">
    <w:name w:val="Bold and Italics"/>
    <w:qFormat/>
    <w:rsid w:val="001813B3"/>
    <w:rPr>
      <w:b/>
      <w:i/>
      <w:u w:val="none"/>
    </w:rPr>
  </w:style>
  <w:style w:type="paragraph" w:styleId="BalloonText">
    <w:name w:val="Balloon Text"/>
    <w:basedOn w:val="Normal"/>
    <w:link w:val="BalloonTextChar"/>
    <w:rsid w:val="001813B3"/>
    <w:rPr>
      <w:rFonts w:ascii="Tahoma" w:hAnsi="Tahoma" w:cs="Tahoma"/>
      <w:sz w:val="16"/>
      <w:szCs w:val="16"/>
    </w:rPr>
  </w:style>
  <w:style w:type="character" w:customStyle="1" w:styleId="BalloonTextChar">
    <w:name w:val="Balloon Text Char"/>
    <w:basedOn w:val="DefaultParagraphFont"/>
    <w:link w:val="BalloonText"/>
    <w:rsid w:val="001813B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813B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813B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1324</Words>
  <Characters>8678</Characters>
  <Application>Microsoft Office Word</Application>
  <DocSecurity>0</DocSecurity>
  <Lines>343</Lines>
  <Paragraphs>216</Paragraphs>
  <ScaleCrop>false</ScaleCrop>
  <Company>Author-it Software Corporation Ltd.</Company>
  <LinksUpToDate>false</LinksUpToDate>
  <CharactersWithSpaces>9865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TLIA2007C Replenish stock</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2012-05-27T03:20:00Z</dcterms:created>
  <dcterms:modified xsi:type="dcterms:W3CDTF">2012-05-27T03:20:00Z</dcterms:modified>
</cp:coreProperties>
</file>