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38FF" w:rsidP="006138FF">
      <w:pPr>
        <w:pStyle w:val="Title"/>
      </w:pPr>
      <w:r>
        <w:fldChar w:fldCharType="begin"/>
      </w:r>
      <w:r>
        <w:instrText xml:space="preserve"> TITLE   \* MERGEFORMAT </w:instrText>
      </w:r>
      <w:r>
        <w:fldChar w:fldCharType="separate"/>
      </w:r>
      <w:r>
        <w:t>TLIA1307C Receive goods</w:t>
      </w:r>
      <w:r>
        <w:fldChar w:fldCharType="end"/>
      </w:r>
    </w:p>
    <w:p w:rsidR="006138FF" w:rsidP="006138FF">
      <w:pPr>
        <w:pStyle w:val="Version"/>
        <w:sectPr w:rsidSect="00B906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06FE" w:rsidP="00B906FE">
      <w:pPr>
        <w:pStyle w:val="SuperHeading"/>
      </w:pPr>
      <w:r w:rsidRPr="00B906FE">
        <w:t>TLIA1307C Receive goods</w:t>
      </w:r>
    </w:p>
    <w:p w:rsidR="00000000" w:rsidRPr="00B906FE" w:rsidP="00B906FE">
      <w:pPr>
        <w:pStyle w:val="Heading1"/>
      </w:pPr>
      <w:bookmarkStart w:id="1" w:name="O_315690"/>
      <w:bookmarkEnd w:id="1"/>
      <w:r w:rsidRPr="00B906FE">
        <w:t>Modification History</w:t>
      </w:r>
    </w:p>
    <w:p w:rsidR="00000000" w:rsidRPr="00B906FE" w:rsidP="00B906FE">
      <w:pPr>
        <w:pStyle w:val="BodyText"/>
      </w:pPr>
      <w:r w:rsidRPr="00B906FE">
        <w:t>Not applicable.</w:t>
      </w:r>
    </w:p>
    <w:p w:rsidR="00000000" w:rsidRPr="00B906FE" w:rsidP="00B906FE">
      <w:pPr>
        <w:pStyle w:val="AllowPageBreak"/>
      </w:pPr>
    </w:p>
    <w:p w:rsidR="00000000" w:rsidRPr="00B906FE" w:rsidP="00B906FE">
      <w:pPr>
        <w:pStyle w:val="Heading1"/>
      </w:pPr>
      <w:bookmarkStart w:id="2" w:name="O_315691"/>
      <w:bookmarkEnd w:id="2"/>
      <w:r w:rsidRPr="00B906FE">
        <w:t>Unit Descriptor</w:t>
      </w:r>
    </w:p>
    <w:p w:rsidR="00000000" w:rsidRPr="00B906FE" w:rsidP="00B906FE">
      <w:pPr>
        <w:pStyle w:val="BodyText"/>
      </w:pPr>
      <w:r w:rsidRPr="00B906FE">
        <w:t>This unit involves the skills and knowledge required to receive goods in accordance with regulatory and workplace requirements, in</w:t>
      </w:r>
      <w:r w:rsidRPr="00B906FE">
        <w:t>cluding identifying workplace procedures and documentation requirements for the receipt of goods; checking and inspecting goods on arrival and completing workplace documentation; and unloading, packing and storing stock.</w:t>
      </w:r>
    </w:p>
    <w:p w:rsidR="00000000" w:rsidRPr="00B906FE" w:rsidP="00B906FE">
      <w:pPr>
        <w:pStyle w:val="AllowPageBreak"/>
      </w:pPr>
    </w:p>
    <w:p w:rsidR="00000000" w:rsidRPr="00B906FE" w:rsidP="00B906FE">
      <w:pPr>
        <w:pStyle w:val="Heading1"/>
      </w:pPr>
      <w:bookmarkStart w:id="3" w:name="O_315689"/>
      <w:bookmarkEnd w:id="3"/>
      <w:r w:rsidRPr="00B906FE">
        <w:t>Application of the</w:t>
      </w:r>
      <w:r w:rsidRPr="00B906FE">
        <w:t xml:space="preserve"> Unit</w:t>
      </w:r>
    </w:p>
    <w:p w:rsidR="00000000" w:rsidRPr="00B906FE" w:rsidP="00B906FE">
      <w:pPr>
        <w:pStyle w:val="BodyText"/>
      </w:pPr>
      <w:r w:rsidRPr="00B906FE">
        <w:t>Work must be carried out in compliance with the relevant regulations and workplace requirements concerning the receiving of goods.</w:t>
      </w:r>
    </w:p>
    <w:p w:rsidR="00000000" w:rsidRPr="00B906FE" w:rsidP="00B906FE">
      <w:pPr>
        <w:pStyle w:val="BodyText"/>
      </w:pPr>
      <w:r w:rsidRPr="00B906FE">
        <w:t xml:space="preserve">Work is performed under some supervision generally within a team environment. It involves the application of workplace </w:t>
      </w:r>
      <w:r w:rsidRPr="00B906FE">
        <w:t>procedures and regulatory requirements to the receiving of goods as part of work activities in the warehousing, distribution and/or storage industries.</w:t>
      </w:r>
    </w:p>
    <w:p w:rsidR="00000000" w:rsidRPr="00B906FE" w:rsidP="00B906FE">
      <w:pPr>
        <w:pStyle w:val="AllowPageBreak"/>
      </w:pPr>
    </w:p>
    <w:p w:rsidR="00000000" w:rsidRPr="00B906FE" w:rsidP="00B906FE">
      <w:pPr>
        <w:pStyle w:val="Heading1"/>
      </w:pPr>
      <w:bookmarkStart w:id="4" w:name="O_315688"/>
      <w:bookmarkEnd w:id="4"/>
      <w:r w:rsidRPr="00B906FE">
        <w:t>Licensing/Regulatory Information</w:t>
      </w:r>
    </w:p>
    <w:p w:rsidR="00000000" w:rsidRPr="00B906FE" w:rsidP="00B906FE">
      <w:pPr>
        <w:pStyle w:val="BodyText"/>
      </w:pPr>
      <w:r w:rsidRPr="00B906FE">
        <w:t>Not applicable.</w:t>
      </w:r>
    </w:p>
    <w:p w:rsidR="00000000" w:rsidRPr="00B906FE" w:rsidP="00B906FE">
      <w:pPr>
        <w:pStyle w:val="AllowPageBreak"/>
      </w:pPr>
    </w:p>
    <w:p w:rsidR="00000000" w:rsidRPr="00B906FE" w:rsidP="00B906FE">
      <w:pPr>
        <w:pStyle w:val="Heading1"/>
      </w:pPr>
      <w:bookmarkStart w:id="5" w:name="O_315687"/>
      <w:bookmarkEnd w:id="5"/>
      <w:r w:rsidRPr="00B906FE">
        <w:t>Pre-Requisites</w:t>
      </w:r>
    </w:p>
    <w:p w:rsidR="00000000" w:rsidRPr="00B906FE" w:rsidP="00B906FE">
      <w:pPr>
        <w:pStyle w:val="BodyText"/>
      </w:pPr>
      <w:r w:rsidRPr="00B906FE">
        <w:t>Not applicable.</w:t>
      </w:r>
    </w:p>
    <w:p w:rsidR="00000000" w:rsidRPr="00B906FE" w:rsidP="00B906FE">
      <w:pPr>
        <w:pStyle w:val="AllowPageBreak"/>
      </w:pPr>
    </w:p>
    <w:p w:rsidR="00000000" w:rsidRPr="00B906FE" w:rsidP="00B906FE">
      <w:pPr>
        <w:pStyle w:val="Heading1"/>
      </w:pPr>
      <w:bookmarkStart w:id="6" w:name="O_315686"/>
      <w:bookmarkEnd w:id="6"/>
      <w:r w:rsidRPr="00B906FE">
        <w:t>Employability Skills Information</w:t>
      </w:r>
    </w:p>
    <w:p w:rsidR="00000000" w:rsidRPr="00B906FE" w:rsidP="00B906FE">
      <w:pPr>
        <w:pStyle w:val="BodyText"/>
      </w:pPr>
      <w:r w:rsidRPr="00B906FE">
        <w:t>The required outcomes described in this unit of competency contain applicable facets of Employability Skills. The Employability Skills Summary of the qualification in which this competency i</w:t>
      </w:r>
      <w:r w:rsidRPr="00B906FE">
        <w:t>s packaged will assist in identifying employability skill requirements.</w:t>
      </w:r>
    </w:p>
    <w:p w:rsidR="00000000" w:rsidRPr="00B906FE" w:rsidP="00B906FE">
      <w:pPr>
        <w:pStyle w:val="AllowPageBreak"/>
      </w:pPr>
    </w:p>
    <w:p w:rsidR="00000000" w:rsidRPr="00B906FE" w:rsidP="00B906FE">
      <w:pPr>
        <w:pStyle w:val="Heading1"/>
      </w:pPr>
      <w:bookmarkStart w:id="7" w:name="O_315692"/>
      <w:bookmarkEnd w:id="7"/>
      <w:r w:rsidRPr="00B906FE">
        <w:t>Elements and Performance Criteria Pre-Content</w:t>
      </w:r>
    </w:p>
    <w:p w:rsidR="00000000" w:rsidRPr="00B906FE" w:rsidP="00B906FE">
      <w:pPr>
        <w:pStyle w:val="BodyText"/>
      </w:pPr>
      <w:r w:rsidRPr="00B906FE">
        <w:t>Elements describe the essential outcomes of a unit of competency.</w:t>
      </w:r>
    </w:p>
    <w:p w:rsidR="00000000" w:rsidRPr="00B906FE" w:rsidP="00B906FE">
      <w:pPr>
        <w:pStyle w:val="BodyText"/>
      </w:pPr>
      <w:r w:rsidRPr="00B906FE">
        <w:t>P</w:t>
      </w:r>
      <w:r w:rsidRPr="00B906FE">
        <w:t>erformance criteria describe the required performance needed to demonstrate achievement of the element. Assessment of performance is to be consistent with the evidence guide.</w:t>
      </w:r>
    </w:p>
    <w:p w:rsidR="00000000" w:rsidRPr="00B906FE" w:rsidP="00B906FE">
      <w:pPr>
        <w:pStyle w:val="AllowPageBreak"/>
      </w:pPr>
    </w:p>
    <w:p w:rsidR="00000000" w:rsidRPr="00B906FE" w:rsidP="00B906FE">
      <w:pPr>
        <w:pStyle w:val="Heading1"/>
      </w:pPr>
      <w:bookmarkStart w:id="8" w:name="O_315681"/>
      <w:bookmarkEnd w:id="8"/>
      <w:r w:rsidRPr="00B906F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138F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rPr>
                <w:rStyle w:val="SpecialBold"/>
              </w:rPr>
              <w:t>Elements and Performance Crite</w:t>
            </w:r>
            <w:r w:rsidRPr="00B906FE">
              <w:rPr>
                <w:rStyle w:val="SpecialBold"/>
              </w:rPr>
              <w:t>ria</w:t>
            </w:r>
          </w:p>
        </w:tc>
      </w:tr>
      <w:tr w:rsidTr="006138F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906FE" w:rsidP="00B906FE">
            <w:pPr>
              <w:pStyle w:val="BodyText"/>
            </w:pPr>
            <w:r w:rsidRPr="00B906F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rPr>
                <w:rStyle w:val="SpecialBold"/>
              </w:rPr>
              <w:t>Performance Criteria</w:t>
            </w:r>
          </w:p>
        </w:tc>
      </w:tr>
      <w:tr w:rsidTr="006138F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906FE" w:rsidP="00B906FE">
            <w:pPr>
              <w:pStyle w:val="BodyText"/>
            </w:pPr>
            <w:r w:rsidRPr="00B906FE">
              <w:t>1</w:t>
            </w:r>
          </w:p>
        </w:tc>
        <w:tc>
          <w:tcPr>
            <w:tcW w:w="3000" w:type="dxa"/>
            <w:vMerge w:val="restart"/>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rPr>
                <w:rStyle w:val="SpecialBold"/>
              </w:rPr>
              <w:t>Identify workplace procedures and documentation requirements for the receipt of goods</w:t>
            </w:r>
          </w:p>
        </w:tc>
        <w:tc>
          <w:tcPr>
            <w:tcW w:w="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1.1</w:t>
            </w:r>
          </w:p>
        </w:tc>
        <w:tc>
          <w:tcPr>
            <w:tcW w:w="51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Workplace procedures for receipt of goods are identified</w:t>
            </w:r>
          </w:p>
        </w:tc>
      </w:tr>
      <w:tr w:rsidTr="006138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1.2</w:t>
            </w:r>
          </w:p>
        </w:tc>
        <w:tc>
          <w:tcPr>
            <w:tcW w:w="51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Purpose of documents associated with the receipt of goods is interpreted</w:t>
            </w:r>
          </w:p>
        </w:tc>
      </w:tr>
      <w:tr w:rsidTr="006138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1.3</w:t>
            </w:r>
          </w:p>
        </w:tc>
        <w:tc>
          <w:tcPr>
            <w:tcW w:w="51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Workplace documentation requirements for the receipt of goods and reporting of damage are identified</w:t>
            </w:r>
          </w:p>
        </w:tc>
      </w:tr>
      <w:tr w:rsidTr="006138F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906FE" w:rsidP="00B906FE">
            <w:pPr>
              <w:pStyle w:val="BodyText"/>
            </w:pPr>
            <w:r w:rsidRPr="00B906FE">
              <w:t>2</w:t>
            </w:r>
          </w:p>
        </w:tc>
        <w:tc>
          <w:tcPr>
            <w:tcW w:w="3000" w:type="dxa"/>
            <w:vMerge w:val="restart"/>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rPr>
                <w:rStyle w:val="SpecialBold"/>
              </w:rPr>
              <w:t>Check and inspect goods on arrival and complete workplace documentation</w:t>
            </w:r>
          </w:p>
        </w:tc>
        <w:tc>
          <w:tcPr>
            <w:tcW w:w="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2.1</w:t>
            </w:r>
          </w:p>
        </w:tc>
        <w:tc>
          <w:tcPr>
            <w:tcW w:w="51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Procedures for checking of goods in comparison with orders or manifests are identified and followed</w:t>
            </w:r>
          </w:p>
        </w:tc>
      </w:tr>
      <w:tr w:rsidTr="006138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2.2</w:t>
            </w:r>
          </w:p>
        </w:tc>
        <w:tc>
          <w:tcPr>
            <w:tcW w:w="51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Discrepancies and/or damaged goods are reported</w:t>
            </w:r>
          </w:p>
        </w:tc>
      </w:tr>
      <w:tr w:rsidTr="006138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2.3</w:t>
            </w:r>
          </w:p>
        </w:tc>
        <w:tc>
          <w:tcPr>
            <w:tcW w:w="51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Non-conforming goods are appropriately documented and despatched or stored in accordance with company procedures</w:t>
            </w:r>
          </w:p>
        </w:tc>
      </w:tr>
      <w:tr w:rsidTr="006138F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906FE" w:rsidP="00B906FE">
            <w:pPr>
              <w:pStyle w:val="BodyText"/>
            </w:pPr>
            <w:r w:rsidRPr="00B906FE">
              <w:t>3</w:t>
            </w:r>
          </w:p>
        </w:tc>
        <w:tc>
          <w:tcPr>
            <w:tcW w:w="3000" w:type="dxa"/>
            <w:vMerge w:val="restart"/>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rPr>
                <w:rStyle w:val="SpecialBold"/>
              </w:rPr>
              <w:t>Unload, unpack and store stock</w:t>
            </w:r>
          </w:p>
        </w:tc>
        <w:tc>
          <w:tcPr>
            <w:tcW w:w="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3.1</w:t>
            </w:r>
          </w:p>
        </w:tc>
        <w:tc>
          <w:tcPr>
            <w:tcW w:w="51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Appropriate manual handling techniques and equipment are identified</w:t>
            </w:r>
          </w:p>
        </w:tc>
      </w:tr>
      <w:tr w:rsidTr="006138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3.2</w:t>
            </w:r>
          </w:p>
        </w:tc>
        <w:tc>
          <w:tcPr>
            <w:tcW w:w="51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Safe work procedures are used when unloading, unpacking and storing stock</w:t>
            </w:r>
          </w:p>
        </w:tc>
      </w:tr>
      <w:tr w:rsidTr="006138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3.3</w:t>
            </w:r>
          </w:p>
        </w:tc>
        <w:tc>
          <w:tcPr>
            <w:tcW w:w="51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Advice on appropriate storage locations and requirements for particular products is sought</w:t>
            </w:r>
          </w:p>
        </w:tc>
      </w:tr>
      <w:tr w:rsidTr="006138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3.4</w:t>
            </w:r>
          </w:p>
        </w:tc>
        <w:tc>
          <w:tcPr>
            <w:tcW w:w="51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Goods are unloaded and unpacked in accordance with workplace procedures</w:t>
            </w:r>
          </w:p>
        </w:tc>
      </w:tr>
      <w:tr w:rsidTr="006138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3.</w:t>
            </w:r>
            <w:r w:rsidRPr="00B906FE">
              <w:t>5</w:t>
            </w:r>
          </w:p>
        </w:tc>
        <w:tc>
          <w:tcPr>
            <w:tcW w:w="51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Assistance from others is sought when required to maintain safe and effective work</w:t>
            </w:r>
          </w:p>
        </w:tc>
      </w:tr>
      <w:tr w:rsidTr="006138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3.6</w:t>
            </w:r>
          </w:p>
        </w:tc>
        <w:tc>
          <w:tcPr>
            <w:tcW w:w="5100" w:type="dxa"/>
            <w:tcBorders>
              <w:top w:val="nil"/>
              <w:left w:val="nil"/>
              <w:bottom w:val="nil"/>
              <w:right w:val="nil"/>
            </w:tcBorders>
            <w:tcMar>
              <w:top w:w="0" w:type="dxa"/>
              <w:left w:w="62" w:type="dxa"/>
              <w:bottom w:w="0" w:type="dxa"/>
              <w:right w:w="62" w:type="dxa"/>
            </w:tcMar>
          </w:tcPr>
          <w:p w:rsidR="00000000" w:rsidRPr="00B906FE" w:rsidP="00B906FE">
            <w:pPr>
              <w:pStyle w:val="BodyText"/>
            </w:pPr>
            <w:r w:rsidRPr="00B906FE">
              <w:t>Directions are followed to store stock in appropriate areas</w:t>
            </w:r>
          </w:p>
        </w:tc>
      </w:tr>
    </w:tbl>
    <w:p w:rsidR="00000000" w:rsidRPr="00B906FE" w:rsidP="00B906FE">
      <w:pPr>
        <w:pStyle w:val="BodyText"/>
      </w:pPr>
    </w:p>
    <w:p w:rsidR="00000000" w:rsidRPr="00B906FE" w:rsidP="00B906FE">
      <w:pPr>
        <w:pStyle w:val="AllowPageBreak"/>
      </w:pPr>
    </w:p>
    <w:p w:rsidR="00000000" w:rsidRPr="00B906FE" w:rsidP="00B906FE">
      <w:pPr>
        <w:pStyle w:val="Heading1"/>
      </w:pPr>
      <w:bookmarkStart w:id="9" w:name="O_315685"/>
      <w:bookmarkEnd w:id="9"/>
      <w:r w:rsidRPr="00B906FE">
        <w:t>Required Skills and Knowledge</w:t>
      </w:r>
    </w:p>
    <w:tbl>
      <w:tblPr>
        <w:tblW w:w="0" w:type="auto"/>
        <w:tblLayout w:type="fixed"/>
        <w:tblCellMar>
          <w:left w:w="62" w:type="dxa"/>
          <w:right w:w="62" w:type="dxa"/>
        </w:tblCellMar>
        <w:tblLook w:val="0000"/>
      </w:tblPr>
      <w:tblGrid>
        <w:gridCol w:w="9000"/>
      </w:tblGrid>
      <w:tr w:rsidTr="006138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rPr>
                <w:rStyle w:val="SpecialBold"/>
              </w:rPr>
              <w:t>REQUIRED KNOWLEDGE AND SKILLS</w:t>
            </w:r>
          </w:p>
        </w:tc>
      </w:tr>
      <w:tr w:rsidTr="006138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This describes the essential knowledge and skills and their level required for this unit. </w:t>
            </w:r>
          </w:p>
        </w:tc>
      </w:tr>
      <w:tr w:rsidTr="006138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rPr>
                <w:rStyle w:val="SpecialBold"/>
              </w:rPr>
              <w:t>Required knowledge</w:t>
            </w:r>
            <w:r w:rsidRPr="00B906FE">
              <w:t xml:space="preserve">: </w:t>
            </w:r>
          </w:p>
        </w:tc>
      </w:tr>
      <w:tr w:rsidTr="006138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Australian and international codes and regulations relevant to the receiving of goods including the ADG Code and relevant bond, quarantine or </w:t>
            </w:r>
            <w:r w:rsidRPr="00B906FE">
              <w:t xml:space="preserve">other legislative requirements </w:t>
            </w:r>
          </w:p>
        </w:tc>
      </w:tr>
      <w:tr w:rsidTr="006138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Relevant OH&amp;S and environmental protection procedures and guidelines </w:t>
            </w:r>
          </w:p>
        </w:tc>
      </w:tr>
      <w:tr w:rsidTr="006138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Workplace procedures and policies for the receiving of goods </w:t>
            </w:r>
          </w:p>
        </w:tc>
      </w:tr>
      <w:tr w:rsidTr="006138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Focus of operation of work systems, equipment, management and site operating systems for the receiving of goods </w:t>
            </w:r>
          </w:p>
        </w:tc>
      </w:tr>
      <w:tr w:rsidTr="006138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Problems that may occur when receiving goods and appropriate action that can be taken to resolve the problems </w:t>
            </w:r>
          </w:p>
        </w:tc>
      </w:tr>
      <w:tr w:rsidTr="006138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Specifications and standards f</w:t>
            </w:r>
            <w:r w:rsidRPr="00B906FE">
              <w:t xml:space="preserve">or the checking and inspection of received goods </w:t>
            </w:r>
          </w:p>
        </w:tc>
      </w:tr>
      <w:tr w:rsidTr="006138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Documentation requirements for the receiving of goods </w:t>
            </w:r>
          </w:p>
        </w:tc>
      </w:tr>
      <w:tr w:rsidTr="006138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Housekeeping standards procedures required in the workplace </w:t>
            </w:r>
          </w:p>
        </w:tc>
      </w:tr>
      <w:tr w:rsidTr="006138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906FE" w:rsidP="00B906FE">
            <w:pPr>
              <w:pStyle w:val="BodyText"/>
            </w:pPr>
            <w:r w:rsidRPr="00B906FE">
              <w:t xml:space="preserve">Site layout and obstacles </w:t>
            </w:r>
          </w:p>
        </w:tc>
      </w:tr>
    </w:tbl>
    <w:p w:rsidR="00000000" w:rsidRPr="00B906FE" w:rsidP="00B906FE">
      <w:pPr>
        <w:pStyle w:val="BodyText"/>
      </w:pPr>
    </w:p>
    <w:tbl>
      <w:tblPr>
        <w:tblW w:w="0" w:type="auto"/>
        <w:tblLayout w:type="fixed"/>
        <w:tblCellMar>
          <w:left w:w="62" w:type="dxa"/>
          <w:right w:w="62" w:type="dxa"/>
        </w:tblCellMar>
        <w:tblLook w:val="0000"/>
      </w:tblPr>
      <w:tblGrid>
        <w:gridCol w:w="9000"/>
      </w:tblGrid>
      <w:tr w:rsidTr="006138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rPr>
                <w:rStyle w:val="SpecialBold"/>
              </w:rPr>
              <w:t>Required skills</w:t>
            </w:r>
            <w:r w:rsidRPr="00B906FE">
              <w:t>:</w:t>
            </w:r>
          </w:p>
        </w:tc>
      </w:tr>
      <w:tr w:rsidTr="006138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Communicate effectively with others when</w:t>
            </w:r>
            <w:r w:rsidRPr="00B906FE">
              <w:t xml:space="preserve"> receiving goods </w:t>
            </w:r>
          </w:p>
        </w:tc>
      </w:tr>
      <w:tr w:rsidTr="006138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Read and comprehend simple statements in English </w:t>
            </w:r>
          </w:p>
        </w:tc>
      </w:tr>
      <w:tr w:rsidTr="006138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Read and interpret instructions, procedures, information, labels and signs relevant to receiving goods </w:t>
            </w:r>
          </w:p>
        </w:tc>
      </w:tr>
      <w:tr w:rsidTr="006138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Complete documentation related to the receival of goods </w:t>
            </w:r>
          </w:p>
        </w:tc>
      </w:tr>
      <w:tr w:rsidTr="006138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Identify containers and goods coding, ADG and IMDG markings and where applicable emergency information panels </w:t>
            </w:r>
          </w:p>
        </w:tc>
      </w:tr>
      <w:tr w:rsidTr="006138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Work collaboratively with others when receiving goods </w:t>
            </w:r>
          </w:p>
        </w:tc>
      </w:tr>
      <w:tr w:rsidTr="006138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Adapt appropriately to cultural differences in the workplace, including modes of behavio</w:t>
            </w:r>
            <w:r w:rsidRPr="00B906FE">
              <w:t xml:space="preserve">ur and interactions with others </w:t>
            </w:r>
          </w:p>
        </w:tc>
      </w:tr>
      <w:tr w:rsidTr="006138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Promptly report and/or rectify any identified problems when receiving goods in accordance with regulatory requirements and workplace procedures </w:t>
            </w:r>
          </w:p>
        </w:tc>
      </w:tr>
      <w:tr w:rsidTr="006138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Implement contingency plans for unplanned events when receiving goods </w:t>
            </w:r>
          </w:p>
        </w:tc>
      </w:tr>
      <w:tr w:rsidTr="006138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Appl</w:t>
            </w:r>
            <w:r w:rsidRPr="00B906FE">
              <w:t xml:space="preserve">y precautions and required action to minimise, control or eliminate hazards that may exist when receiving goods </w:t>
            </w:r>
          </w:p>
        </w:tc>
      </w:tr>
      <w:tr w:rsidTr="006138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Monitor work activities in terms of planned schedule </w:t>
            </w:r>
          </w:p>
        </w:tc>
      </w:tr>
      <w:tr w:rsidTr="006138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Modify activities depending on differing operational contingencies, risk situations and</w:t>
            </w:r>
            <w:r w:rsidRPr="00B906FE">
              <w:t xml:space="preserve"> environments </w:t>
            </w:r>
          </w:p>
        </w:tc>
      </w:tr>
      <w:tr w:rsidTr="006138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Work systematically with required attention to detail without injury to self or others, or damage to goods or equipment </w:t>
            </w:r>
          </w:p>
        </w:tc>
      </w:tr>
      <w:tr w:rsidTr="006138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Operate and adapt to differences in equipment in accordance with standard operating procedures </w:t>
            </w:r>
          </w:p>
        </w:tc>
      </w:tr>
      <w:tr w:rsidTr="006138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Select and use releva</w:t>
            </w:r>
            <w:r w:rsidRPr="00B906FE">
              <w:t xml:space="preserve">nt load handling equipment when receiving goods </w:t>
            </w:r>
          </w:p>
        </w:tc>
      </w:tr>
      <w:tr w:rsidTr="006138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Select and use required personal protective equipment conforming to industry and OH&amp;S standards </w:t>
            </w:r>
          </w:p>
        </w:tc>
      </w:tr>
      <w:tr w:rsidTr="006138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906FE" w:rsidP="00B906FE">
            <w:pPr>
              <w:pStyle w:val="BodyText"/>
            </w:pPr>
            <w:r w:rsidRPr="00B906FE">
              <w:t xml:space="preserve">Estimate the size, shape and special requirements of goods and loads </w:t>
            </w:r>
          </w:p>
        </w:tc>
      </w:tr>
    </w:tbl>
    <w:p w:rsidR="00000000" w:rsidRPr="00B906FE" w:rsidP="00B906FE">
      <w:pPr>
        <w:pStyle w:val="BodyText"/>
      </w:pPr>
    </w:p>
    <w:p w:rsidR="00000000" w:rsidRPr="00B906FE" w:rsidP="00B906FE">
      <w:pPr>
        <w:pStyle w:val="AllowPageBreak"/>
      </w:pPr>
    </w:p>
    <w:p w:rsidR="00000000" w:rsidRPr="00B906FE" w:rsidP="00B906FE">
      <w:pPr>
        <w:pStyle w:val="Heading1"/>
      </w:pPr>
      <w:bookmarkStart w:id="10" w:name="O_315684"/>
      <w:bookmarkEnd w:id="10"/>
      <w:r w:rsidRPr="00B906FE">
        <w:t>Evidence Guide</w:t>
      </w:r>
    </w:p>
    <w:tbl>
      <w:tblPr>
        <w:tblW w:w="0" w:type="auto"/>
        <w:tblLayout w:type="fixed"/>
        <w:tblCellMar>
          <w:left w:w="62" w:type="dxa"/>
          <w:right w:w="62" w:type="dxa"/>
        </w:tblCellMar>
        <w:tblLook w:val="0000"/>
      </w:tblPr>
      <w:tblGrid>
        <w:gridCol w:w="4500"/>
        <w:gridCol w:w="4500"/>
      </w:tblGrid>
      <w:tr w:rsidTr="006138F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138F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The evidence guide provides advice on assessment and must be read in conjunction with the performance criteria, required knowledge and skills, the range statement and the assessment guidelines for this Training Package. </w:t>
            </w:r>
          </w:p>
        </w:tc>
      </w:tr>
      <w:tr w:rsidTr="006138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rPr>
                <w:rStyle w:val="SpecialBold"/>
              </w:rPr>
              <w:t>Critical aspects for assessment a</w:t>
            </w:r>
            <w:r w:rsidRPr="00B906FE">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B906FE" w:rsidP="00B906FE">
            <w:pPr>
              <w:pStyle w:val="BodyText"/>
            </w:pPr>
            <w:r w:rsidRPr="00B906FE">
              <w:t>The evidence required to demonstrate competency in this unit must be relevant to and satisfy all of the requirements of the elements and performance criteria of this unit and include demonstration</w:t>
            </w:r>
            <w:r w:rsidRPr="00B906FE">
              <w:t xml:space="preserve"> of applying:   </w:t>
            </w:r>
          </w:p>
          <w:p w:rsidR="00000000" w:rsidRPr="00B906FE" w:rsidP="00B906FE">
            <w:pPr>
              <w:pStyle w:val="BodyText"/>
            </w:pPr>
            <w:r w:rsidRPr="00B906FE">
              <w:t>the underpinning knowledge and skills</w:t>
            </w:r>
          </w:p>
          <w:p w:rsidR="00000000" w:rsidRPr="00B906FE" w:rsidP="00B906FE">
            <w:pPr>
              <w:pStyle w:val="BodyText"/>
            </w:pPr>
            <w:r w:rsidRPr="00B906FE">
              <w:t>relevant legislation and workplace procedures</w:t>
            </w:r>
          </w:p>
          <w:p w:rsidR="00000000" w:rsidP="00B906FE">
            <w:pPr>
              <w:pStyle w:val="BodyText"/>
              <w:rPr>
                <w:lang w:val="en-NZ"/>
              </w:rPr>
            </w:pPr>
            <w:r w:rsidRPr="00B906FE">
              <w:t xml:space="preserve">other relevant aspects of the range statement </w:t>
            </w:r>
          </w:p>
        </w:tc>
      </w:tr>
      <w:tr w:rsidTr="006138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B906FE" w:rsidP="00B906FE">
            <w:pPr>
              <w:pStyle w:val="BodyText"/>
            </w:pPr>
            <w:r w:rsidRPr="00B906FE">
              <w:t>Performance is demonstrated consistently over a period of time and in a suitable range of contexts</w:t>
            </w:r>
          </w:p>
          <w:p w:rsidR="00000000" w:rsidRPr="00B906FE" w:rsidP="00B906FE">
            <w:pPr>
              <w:pStyle w:val="BodyText"/>
            </w:pPr>
            <w:r w:rsidRPr="00B906FE">
              <w:t xml:space="preserve">Resources for assessment include:   </w:t>
            </w:r>
          </w:p>
          <w:p w:rsidR="00000000" w:rsidRPr="00B906FE" w:rsidP="00B906FE">
            <w:pPr>
              <w:pStyle w:val="BodyText"/>
            </w:pPr>
            <w:r w:rsidRPr="00B906FE">
              <w:t>a range of relevant exercises, case studies and other simulated practical and knowledge assessment, and/or</w:t>
            </w:r>
          </w:p>
          <w:p w:rsidR="00000000" w:rsidRPr="00B906FE" w:rsidP="00B906FE">
            <w:pPr>
              <w:pStyle w:val="BodyText"/>
            </w:pPr>
            <w:r w:rsidRPr="00B906FE">
              <w:t xml:space="preserve">access to an </w:t>
            </w:r>
            <w:r w:rsidRPr="00B906FE">
              <w:t>appropriate range of relevant operational situations in the workplace</w:t>
            </w:r>
          </w:p>
          <w:p w:rsidR="00000000" w:rsidRPr="00B906FE" w:rsidP="00B906FE">
            <w:pPr>
              <w:pStyle w:val="BodyText"/>
            </w:pPr>
          </w:p>
          <w:p w:rsidR="00000000" w:rsidRPr="00B906FE" w:rsidP="00B906FE">
            <w:pPr>
              <w:pStyle w:val="BodyText"/>
            </w:pPr>
            <w:r w:rsidRPr="00B906FE">
              <w:t xml:space="preserve">In both real and simulated environments, access is required to:     </w:t>
            </w:r>
          </w:p>
          <w:p w:rsidR="00000000" w:rsidRPr="00B906FE" w:rsidP="00B906FE">
            <w:pPr>
              <w:pStyle w:val="BodyText"/>
            </w:pPr>
            <w:r w:rsidRPr="00B906FE">
              <w:t>relevant and appropriate materials and/or equipment, and/or</w:t>
            </w:r>
          </w:p>
          <w:p w:rsidR="00000000" w:rsidP="00B906FE">
            <w:pPr>
              <w:pStyle w:val="BodyText"/>
              <w:rPr>
                <w:lang w:val="en-NZ"/>
              </w:rPr>
            </w:pPr>
            <w:r w:rsidRPr="00B906FE">
              <w:t>applicable documentation including workplace procedures,</w:t>
            </w:r>
            <w:r w:rsidRPr="00B906FE">
              <w:t xml:space="preserve"> regulations, codes of practice and operation manuals </w:t>
            </w:r>
          </w:p>
        </w:tc>
      </w:tr>
      <w:tr w:rsidTr="006138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B906FE" w:rsidP="00B906FE">
            <w:pPr>
              <w:pStyle w:val="BodyText"/>
            </w:pPr>
            <w:r w:rsidRPr="00B906FE">
              <w:t>Assessment of this unit must be undertaken by a registered training organisation</w:t>
            </w:r>
          </w:p>
          <w:p w:rsidR="00000000" w:rsidRPr="00B906FE" w:rsidP="00B906FE">
            <w:pPr>
              <w:pStyle w:val="BodyText"/>
            </w:pPr>
            <w:r w:rsidRPr="00B906FE">
              <w:t>As a minimum, assessment of knowledge must be conducted through appropriate written/oral tests</w:t>
            </w:r>
          </w:p>
          <w:p w:rsidR="00000000" w:rsidRPr="00B906FE" w:rsidP="00B906FE">
            <w:pPr>
              <w:pStyle w:val="BodyText"/>
            </w:pPr>
            <w:r w:rsidRPr="00B906FE">
              <w:t>Pra</w:t>
            </w:r>
            <w:r w:rsidRPr="00B906FE">
              <w:t xml:space="preserve">ctical assessment must occur:   </w:t>
            </w:r>
          </w:p>
          <w:p w:rsidR="00000000" w:rsidRPr="00B906FE" w:rsidP="00B906FE">
            <w:pPr>
              <w:pStyle w:val="BodyText"/>
            </w:pPr>
            <w:r w:rsidRPr="00B906FE">
              <w:t>through appropriately simulated activities at the registered training organisation, and/or</w:t>
            </w:r>
          </w:p>
          <w:p w:rsidR="00000000" w:rsidRPr="00B906FE" w:rsidP="00B906FE">
            <w:pPr>
              <w:pStyle w:val="BodyText"/>
            </w:pPr>
            <w:r w:rsidRPr="00B906FE">
              <w:t xml:space="preserve">in an appropriate range of situations in the workplace </w:t>
            </w:r>
          </w:p>
        </w:tc>
      </w:tr>
    </w:tbl>
    <w:p w:rsidR="00000000" w:rsidRPr="00B906FE" w:rsidP="00B906FE">
      <w:pPr>
        <w:pStyle w:val="BodyText"/>
      </w:pPr>
    </w:p>
    <w:p w:rsidR="00000000" w:rsidRPr="00B906FE" w:rsidP="00B906FE">
      <w:pPr>
        <w:pStyle w:val="AllowPageBreak"/>
      </w:pPr>
    </w:p>
    <w:p w:rsidR="00000000" w:rsidRPr="00B906FE" w:rsidP="00B906FE">
      <w:pPr>
        <w:pStyle w:val="Heading1"/>
      </w:pPr>
      <w:bookmarkStart w:id="11" w:name="O_315683"/>
      <w:bookmarkEnd w:id="11"/>
      <w:r w:rsidRPr="00B906FE">
        <w:t>Range Statement</w:t>
      </w:r>
    </w:p>
    <w:tbl>
      <w:tblPr>
        <w:tblW w:w="0" w:type="auto"/>
        <w:tblLayout w:type="fixed"/>
        <w:tblCellMar>
          <w:left w:w="62" w:type="dxa"/>
          <w:right w:w="62" w:type="dxa"/>
        </w:tblCellMar>
        <w:tblLook w:val="0000"/>
      </w:tblPr>
      <w:tblGrid>
        <w:gridCol w:w="4500"/>
        <w:gridCol w:w="4500"/>
      </w:tblGrid>
      <w:tr w:rsidTr="006138F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rPr>
                <w:rStyle w:val="SpecialBold"/>
              </w:rPr>
              <w:t>RANGE STATEMENT</w:t>
            </w:r>
          </w:p>
        </w:tc>
      </w:tr>
      <w:tr w:rsidTr="006138F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The range statement relates to the unit of competency as a whole. It allows for different work environments and situations that may affect performance. </w:t>
            </w:r>
          </w:p>
        </w:tc>
      </w:tr>
      <w:tr w:rsidTr="006138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B906FE" w:rsidP="00B906FE">
            <w:pPr>
              <w:pStyle w:val="BodyText"/>
            </w:pPr>
            <w:r w:rsidRPr="00B906FE">
              <w:t>in a range of work environments</w:t>
            </w:r>
          </w:p>
          <w:p w:rsidR="00000000" w:rsidP="00B906FE">
            <w:pPr>
              <w:pStyle w:val="BodyText"/>
              <w:rPr>
                <w:lang w:val="en-NZ"/>
              </w:rPr>
            </w:pPr>
            <w:r w:rsidRPr="00B906FE">
              <w:t xml:space="preserve">by day or night </w:t>
            </w:r>
          </w:p>
        </w:tc>
      </w:tr>
      <w:tr w:rsidTr="006138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internal</w:t>
            </w:r>
            <w:r w:rsidRPr="00B906FE">
              <w:t xml:space="preserve"> or external </w:t>
            </w:r>
          </w:p>
        </w:tc>
      </w:tr>
      <w:tr w:rsidTr="006138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large, medium or small worksites </w:t>
            </w:r>
          </w:p>
        </w:tc>
      </w:tr>
      <w:tr w:rsidTr="006138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B906FE" w:rsidP="00B906FE">
            <w:pPr>
              <w:pStyle w:val="BodyText"/>
            </w:pPr>
            <w:r w:rsidRPr="00B906FE">
              <w:t>limited or restricted spaces</w:t>
            </w:r>
          </w:p>
          <w:p w:rsidR="00000000" w:rsidRPr="00B906FE" w:rsidP="00B906FE">
            <w:pPr>
              <w:pStyle w:val="BodyText"/>
            </w:pPr>
            <w:r w:rsidRPr="00B906FE">
              <w:t>exposed conditions</w:t>
            </w:r>
          </w:p>
          <w:p w:rsidR="00000000" w:rsidP="00B906FE">
            <w:pPr>
              <w:pStyle w:val="BodyText"/>
              <w:rPr>
                <w:lang w:val="en-NZ"/>
              </w:rPr>
            </w:pPr>
            <w:r w:rsidRPr="00B906FE">
              <w:t xml:space="preserve">controlled or open environments </w:t>
            </w:r>
          </w:p>
        </w:tc>
      </w:tr>
      <w:tr w:rsidTr="006138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Received goods may involve: </w:t>
            </w:r>
          </w:p>
        </w:tc>
        <w:tc>
          <w:tcPr>
            <w:tcW w:w="4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special handling and storage requirements, including temperature controlled goods and dangerous goods </w:t>
            </w:r>
          </w:p>
        </w:tc>
      </w:tr>
      <w:tr w:rsidTr="006138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Problems that may occur when receiving goods may include: </w:t>
            </w:r>
          </w:p>
        </w:tc>
        <w:tc>
          <w:tcPr>
            <w:tcW w:w="4500" w:type="dxa"/>
            <w:tcBorders>
              <w:top w:val="nil"/>
              <w:left w:val="nil"/>
              <w:bottom w:val="nil"/>
              <w:right w:val="nil"/>
            </w:tcBorders>
            <w:tcMar>
              <w:top w:w="0" w:type="dxa"/>
              <w:left w:w="62" w:type="dxa"/>
              <w:bottom w:w="0" w:type="dxa"/>
              <w:right w:w="62" w:type="dxa"/>
            </w:tcMar>
          </w:tcPr>
          <w:p w:rsidR="00000000" w:rsidRPr="00B906FE" w:rsidP="00B906FE">
            <w:pPr>
              <w:pStyle w:val="BodyText"/>
            </w:pPr>
            <w:r w:rsidRPr="00B906FE">
              <w:t>damaged stock</w:t>
            </w:r>
          </w:p>
          <w:p w:rsidR="00000000" w:rsidRPr="00B906FE" w:rsidP="00B906FE">
            <w:pPr>
              <w:pStyle w:val="BodyText"/>
            </w:pPr>
            <w:r w:rsidRPr="00B906FE">
              <w:t>damaged pallets or packaging</w:t>
            </w:r>
          </w:p>
          <w:p w:rsidR="00000000" w:rsidRPr="00B906FE" w:rsidP="00B906FE">
            <w:pPr>
              <w:pStyle w:val="BodyText"/>
            </w:pPr>
            <w:r w:rsidRPr="00B906FE">
              <w:t>wrong stock</w:t>
            </w:r>
          </w:p>
          <w:p w:rsidR="00000000" w:rsidRPr="00B906FE" w:rsidP="00B906FE">
            <w:pPr>
              <w:pStyle w:val="BodyText"/>
            </w:pPr>
            <w:r w:rsidRPr="00B906FE">
              <w:t>error in paperwork</w:t>
            </w:r>
          </w:p>
          <w:p w:rsidR="00000000" w:rsidRPr="00B906FE" w:rsidP="00B906FE">
            <w:pPr>
              <w:pStyle w:val="BodyText"/>
            </w:pPr>
            <w:r w:rsidRPr="00B906FE">
              <w:t>poorly stacked stoc</w:t>
            </w:r>
            <w:r w:rsidRPr="00B906FE">
              <w:t>k</w:t>
            </w:r>
          </w:p>
          <w:p w:rsidR="00000000" w:rsidP="00B906FE">
            <w:pPr>
              <w:pStyle w:val="BodyText"/>
              <w:rPr>
                <w:lang w:val="en-NZ"/>
              </w:rPr>
            </w:pPr>
            <w:r w:rsidRPr="00B906FE">
              <w:t xml:space="preserve">incorrect quantity </w:t>
            </w:r>
          </w:p>
        </w:tc>
      </w:tr>
      <w:tr w:rsidTr="006138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Aspect s of goods to be checked when receiving goods may include: </w:t>
            </w:r>
          </w:p>
        </w:tc>
        <w:tc>
          <w:tcPr>
            <w:tcW w:w="4500" w:type="dxa"/>
            <w:tcBorders>
              <w:top w:val="nil"/>
              <w:left w:val="nil"/>
              <w:bottom w:val="nil"/>
              <w:right w:val="nil"/>
            </w:tcBorders>
            <w:tcMar>
              <w:top w:w="0" w:type="dxa"/>
              <w:left w:w="62" w:type="dxa"/>
              <w:bottom w:w="0" w:type="dxa"/>
              <w:right w:w="62" w:type="dxa"/>
            </w:tcMar>
          </w:tcPr>
          <w:p w:rsidR="00000000" w:rsidRPr="00B906FE" w:rsidP="00B906FE">
            <w:pPr>
              <w:pStyle w:val="BodyText"/>
            </w:pPr>
            <w:r w:rsidRPr="00B906FE">
              <w:t>correct type</w:t>
            </w:r>
          </w:p>
          <w:p w:rsidR="00000000" w:rsidRPr="00B906FE" w:rsidP="00B906FE">
            <w:pPr>
              <w:pStyle w:val="BodyText"/>
            </w:pPr>
            <w:r w:rsidRPr="00B906FE">
              <w:t>number</w:t>
            </w:r>
          </w:p>
          <w:p w:rsidR="00000000" w:rsidRPr="00B906FE" w:rsidP="00B906FE">
            <w:pPr>
              <w:pStyle w:val="BodyText"/>
            </w:pPr>
            <w:r w:rsidRPr="00B906FE">
              <w:t>condition</w:t>
            </w:r>
          </w:p>
          <w:p w:rsidR="00000000" w:rsidRPr="00B906FE" w:rsidP="00B906FE">
            <w:pPr>
              <w:pStyle w:val="BodyText"/>
            </w:pPr>
            <w:r w:rsidRPr="00B906FE">
              <w:t>quality</w:t>
            </w:r>
          </w:p>
          <w:p w:rsidR="00000000" w:rsidRPr="00B906FE" w:rsidP="00B906FE">
            <w:pPr>
              <w:pStyle w:val="BodyText"/>
            </w:pPr>
            <w:r w:rsidRPr="00B906FE">
              <w:t>packaging</w:t>
            </w:r>
          </w:p>
          <w:p w:rsidR="00000000" w:rsidRPr="00B906FE" w:rsidP="00B906FE">
            <w:pPr>
              <w:pStyle w:val="BodyText"/>
            </w:pPr>
            <w:r w:rsidRPr="00B906FE">
              <w:t>labelling</w:t>
            </w:r>
          </w:p>
          <w:p w:rsidR="00000000" w:rsidP="00B906FE">
            <w:pPr>
              <w:pStyle w:val="BodyText"/>
              <w:rPr>
                <w:lang w:val="en-NZ"/>
              </w:rPr>
            </w:pPr>
            <w:r w:rsidRPr="00B906FE">
              <w:t xml:space="preserve">dangerous goods declarations and markings (where applicable) </w:t>
            </w:r>
          </w:p>
        </w:tc>
      </w:tr>
      <w:tr w:rsidTr="006138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B906FE" w:rsidP="00B906FE">
            <w:pPr>
              <w:pStyle w:val="BodyText"/>
            </w:pPr>
            <w:r w:rsidRPr="00B906FE">
              <w:t>chemicals</w:t>
            </w:r>
          </w:p>
          <w:p w:rsidR="00000000" w:rsidRPr="00B906FE" w:rsidP="00B906FE">
            <w:pPr>
              <w:pStyle w:val="BodyText"/>
            </w:pPr>
            <w:r w:rsidRPr="00B906FE">
              <w:t>dangerous or hazardous substances</w:t>
            </w:r>
          </w:p>
          <w:p w:rsidR="00000000" w:rsidRPr="00B906FE" w:rsidP="00B906FE">
            <w:pPr>
              <w:pStyle w:val="BodyText"/>
            </w:pPr>
            <w:r w:rsidRPr="00B906FE">
              <w:t>movements of equipment, goods and materials</w:t>
            </w:r>
          </w:p>
          <w:p w:rsidR="00000000" w:rsidRPr="00B906FE" w:rsidP="00B906FE">
            <w:pPr>
              <w:pStyle w:val="BodyText"/>
            </w:pPr>
            <w:r w:rsidRPr="00B906FE">
              <w:t>oil or water on floor</w:t>
            </w:r>
          </w:p>
          <w:p w:rsidR="00000000" w:rsidRPr="00B906FE" w:rsidP="00B906FE">
            <w:pPr>
              <w:pStyle w:val="BodyText"/>
            </w:pPr>
            <w:r w:rsidRPr="00B906FE">
              <w:t>fire or explosion</w:t>
            </w:r>
          </w:p>
          <w:p w:rsidR="00000000" w:rsidRPr="00B906FE" w:rsidP="00B906FE">
            <w:pPr>
              <w:pStyle w:val="BodyText"/>
            </w:pPr>
            <w:r w:rsidRPr="00B906FE">
              <w:t>damaged packaging or pallets</w:t>
            </w:r>
          </w:p>
          <w:p w:rsidR="00000000" w:rsidRPr="00B906FE" w:rsidP="00B906FE">
            <w:pPr>
              <w:pStyle w:val="BodyText"/>
            </w:pPr>
            <w:r w:rsidRPr="00B906FE">
              <w:t>debris on floor</w:t>
            </w:r>
          </w:p>
          <w:p w:rsidR="00000000" w:rsidRPr="00B906FE" w:rsidP="00B906FE">
            <w:pPr>
              <w:pStyle w:val="BodyText"/>
            </w:pPr>
            <w:r w:rsidRPr="00B906FE">
              <w:t>poorly stacked pallets</w:t>
            </w:r>
          </w:p>
          <w:p w:rsidR="00000000" w:rsidP="00B906FE">
            <w:pPr>
              <w:pStyle w:val="BodyText"/>
              <w:rPr>
                <w:lang w:val="en-NZ"/>
              </w:rPr>
            </w:pPr>
            <w:r w:rsidRPr="00B906FE">
              <w:t>faulty eq</w:t>
            </w:r>
            <w:r w:rsidRPr="00B906FE">
              <w:t xml:space="preserve">uipment </w:t>
            </w:r>
          </w:p>
        </w:tc>
      </w:tr>
      <w:tr w:rsidTr="006138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B906FE" w:rsidP="00B906FE">
            <w:pPr>
              <w:pStyle w:val="BodyText"/>
            </w:pPr>
            <w:r w:rsidRPr="00B906FE">
              <w:t>other employees and supervisors</w:t>
            </w:r>
          </w:p>
          <w:p w:rsidR="00000000" w:rsidRPr="00B906FE" w:rsidP="00B906FE">
            <w:pPr>
              <w:pStyle w:val="BodyText"/>
            </w:pPr>
            <w:r w:rsidRPr="00B906FE">
              <w:t>suppliers, customers and clients</w:t>
            </w:r>
          </w:p>
          <w:p w:rsidR="00000000" w:rsidRPr="00B906FE" w:rsidP="00B906FE">
            <w:pPr>
              <w:pStyle w:val="BodyText"/>
            </w:pPr>
            <w:r w:rsidRPr="00B906FE">
              <w:t>drivers and agents</w:t>
            </w:r>
          </w:p>
          <w:p w:rsidR="00000000" w:rsidRPr="00B906FE" w:rsidP="00B906FE">
            <w:pPr>
              <w:pStyle w:val="BodyText"/>
            </w:pPr>
            <w:r w:rsidRPr="00B906FE">
              <w:t>relevant authorities and institutions</w:t>
            </w:r>
          </w:p>
          <w:p w:rsidR="00000000" w:rsidRPr="00B906FE" w:rsidP="00B906FE">
            <w:pPr>
              <w:pStyle w:val="BodyText"/>
            </w:pPr>
            <w:r w:rsidRPr="00B906FE">
              <w:t>management and union representatives</w:t>
            </w:r>
          </w:p>
          <w:p w:rsidR="00000000" w:rsidRPr="00B906FE" w:rsidP="00B906FE">
            <w:pPr>
              <w:pStyle w:val="BodyText"/>
            </w:pPr>
            <w:r w:rsidRPr="00B906FE">
              <w:t>industrial relations and OH&amp;S specialists</w:t>
            </w:r>
          </w:p>
          <w:p w:rsidR="00000000" w:rsidP="00B906FE">
            <w:pPr>
              <w:pStyle w:val="BodyText"/>
              <w:rPr>
                <w:lang w:val="en-NZ"/>
              </w:rPr>
            </w:pPr>
            <w:r w:rsidRPr="00B906FE">
              <w:t>other ma</w:t>
            </w:r>
            <w:r w:rsidRPr="00B906FE">
              <w:t xml:space="preserve">intenance, professional or technical staff </w:t>
            </w:r>
          </w:p>
        </w:tc>
      </w:tr>
      <w:tr w:rsidTr="006138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B906FE" w:rsidP="00B906FE">
            <w:pPr>
              <w:pStyle w:val="BodyText"/>
            </w:pPr>
            <w:r w:rsidRPr="00B906FE">
              <w:t>phone</w:t>
            </w:r>
          </w:p>
          <w:p w:rsidR="00000000" w:rsidRPr="00B906FE" w:rsidP="00B906FE">
            <w:pPr>
              <w:pStyle w:val="BodyText"/>
            </w:pPr>
            <w:r w:rsidRPr="00B906FE">
              <w:t>electronic data interchange (EDI)</w:t>
            </w:r>
          </w:p>
          <w:p w:rsidR="00000000" w:rsidRPr="00B906FE" w:rsidP="00B906FE">
            <w:pPr>
              <w:pStyle w:val="BodyText"/>
            </w:pPr>
            <w:r w:rsidRPr="00B906FE">
              <w:t>fax</w:t>
            </w:r>
          </w:p>
          <w:p w:rsidR="00000000" w:rsidRPr="00B906FE" w:rsidP="00B906FE">
            <w:pPr>
              <w:pStyle w:val="BodyText"/>
            </w:pPr>
            <w:r w:rsidRPr="00B906FE">
              <w:t>email</w:t>
            </w:r>
          </w:p>
          <w:p w:rsidR="00000000" w:rsidRPr="00B906FE" w:rsidP="00B906FE">
            <w:pPr>
              <w:pStyle w:val="BodyText"/>
            </w:pPr>
            <w:r w:rsidRPr="00B906FE">
              <w:t>internet</w:t>
            </w:r>
          </w:p>
          <w:p w:rsidR="00000000" w:rsidRPr="00B906FE" w:rsidP="00B906FE">
            <w:pPr>
              <w:pStyle w:val="BodyText"/>
            </w:pPr>
            <w:r w:rsidRPr="00B906FE">
              <w:t>RF systems</w:t>
            </w:r>
          </w:p>
          <w:p w:rsidR="00000000" w:rsidP="00B906FE">
            <w:pPr>
              <w:pStyle w:val="BodyText"/>
              <w:rPr>
                <w:lang w:val="en-NZ"/>
              </w:rPr>
            </w:pPr>
            <w:r w:rsidRPr="00B906FE">
              <w:t xml:space="preserve">oral, aural or signed communications </w:t>
            </w:r>
          </w:p>
        </w:tc>
      </w:tr>
      <w:tr w:rsidTr="006138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B906FE" w:rsidP="00B906FE">
            <w:pPr>
              <w:pStyle w:val="BodyText"/>
            </w:pPr>
            <w:r w:rsidRPr="00B906FE">
              <w:t>company procedures</w:t>
            </w:r>
          </w:p>
          <w:p w:rsidR="00000000" w:rsidRPr="00B906FE" w:rsidP="00B906FE">
            <w:pPr>
              <w:pStyle w:val="BodyText"/>
            </w:pPr>
            <w:r w:rsidRPr="00B906FE">
              <w:t>enterprise procedures</w:t>
            </w:r>
          </w:p>
          <w:p w:rsidR="00000000" w:rsidRPr="00B906FE" w:rsidP="00B906FE">
            <w:pPr>
              <w:pStyle w:val="BodyText"/>
            </w:pPr>
            <w:r w:rsidRPr="00B906FE">
              <w:t>organisational procedures</w:t>
            </w:r>
          </w:p>
          <w:p w:rsidR="00000000" w:rsidP="00B906FE">
            <w:pPr>
              <w:pStyle w:val="BodyText"/>
              <w:rPr>
                <w:lang w:val="en-NZ"/>
              </w:rPr>
            </w:pPr>
            <w:r w:rsidRPr="00B906FE">
              <w:t xml:space="preserve">established procedures </w:t>
            </w:r>
          </w:p>
        </w:tc>
      </w:tr>
      <w:tr w:rsidTr="006138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B906FE" w:rsidP="00B906FE">
            <w:pPr>
              <w:pStyle w:val="BodyText"/>
            </w:pPr>
            <w:r w:rsidRPr="00B906FE">
              <w:t>glove</w:t>
            </w:r>
            <w:r w:rsidRPr="00B906FE">
              <w:t>s</w:t>
            </w:r>
          </w:p>
          <w:p w:rsidR="00000000" w:rsidRPr="00B906FE" w:rsidP="00B906FE">
            <w:pPr>
              <w:pStyle w:val="BodyText"/>
            </w:pPr>
            <w:r w:rsidRPr="00B906FE">
              <w:t>safety headwear and footwear</w:t>
            </w:r>
          </w:p>
          <w:p w:rsidR="00000000" w:rsidRPr="00B906FE" w:rsidP="00B906FE">
            <w:pPr>
              <w:pStyle w:val="BodyText"/>
            </w:pPr>
            <w:r w:rsidRPr="00B906FE">
              <w:t>safety glasses</w:t>
            </w:r>
          </w:p>
          <w:p w:rsidR="00000000" w:rsidRPr="00B906FE" w:rsidP="00B906FE">
            <w:pPr>
              <w:pStyle w:val="BodyText"/>
            </w:pPr>
            <w:r w:rsidRPr="00B906FE">
              <w:t>two-way radios</w:t>
            </w:r>
          </w:p>
          <w:p w:rsidR="00000000" w:rsidP="00B906FE">
            <w:pPr>
              <w:pStyle w:val="BodyText"/>
              <w:rPr>
                <w:lang w:val="en-NZ"/>
              </w:rPr>
            </w:pPr>
            <w:r w:rsidRPr="00B906FE">
              <w:t xml:space="preserve">high visibility clothing </w:t>
            </w:r>
          </w:p>
        </w:tc>
      </w:tr>
      <w:tr w:rsidTr="006138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B906FE" w:rsidP="00B906FE">
            <w:pPr>
              <w:pStyle w:val="BodyText"/>
            </w:pPr>
            <w:r w:rsidRPr="00B906FE">
              <w:t>goods identification numbers and codes</w:t>
            </w:r>
          </w:p>
          <w:p w:rsidR="00000000" w:rsidRPr="00B906FE" w:rsidP="00B906FE">
            <w:pPr>
              <w:pStyle w:val="BodyText"/>
            </w:pPr>
            <w:r w:rsidRPr="00B906FE">
              <w:t>manifests, picking slips, merchandise transfers, stock requisitions and bar codes</w:t>
            </w:r>
          </w:p>
          <w:p w:rsidR="00000000" w:rsidRPr="00B906FE" w:rsidP="00B906FE">
            <w:pPr>
              <w:pStyle w:val="BodyText"/>
            </w:pPr>
            <w:r w:rsidRPr="00B906FE">
              <w:t>codes of practice and regulations relevant to the receiving of goods</w:t>
            </w:r>
          </w:p>
          <w:p w:rsidR="00000000" w:rsidRPr="00B906FE" w:rsidP="00B906FE">
            <w:pPr>
              <w:pStyle w:val="BodyText"/>
            </w:pPr>
            <w:r w:rsidRPr="00B906FE">
              <w:t>Australian and international regulations and codes of practice for the handling and transport of dangerous goods and hazardous substances</w:t>
            </w:r>
          </w:p>
          <w:p w:rsidR="00000000" w:rsidRPr="00B906FE" w:rsidP="00B906FE">
            <w:pPr>
              <w:pStyle w:val="BodyText"/>
            </w:pPr>
            <w:r w:rsidRPr="00B906FE">
              <w:t>operations manuals, job specifications and induct</w:t>
            </w:r>
            <w:r w:rsidRPr="00B906FE">
              <w:t>ion documentation</w:t>
            </w:r>
          </w:p>
          <w:p w:rsidR="00000000" w:rsidRPr="00B906FE" w:rsidP="00B906FE">
            <w:pPr>
              <w:pStyle w:val="BodyText"/>
            </w:pPr>
            <w:r w:rsidRPr="00B906FE">
              <w:t>manufacturers specifications for equipment</w:t>
            </w:r>
          </w:p>
          <w:p w:rsidR="00000000" w:rsidRPr="00B906FE" w:rsidP="00B906FE">
            <w:pPr>
              <w:pStyle w:val="BodyText"/>
            </w:pPr>
            <w:r w:rsidRPr="00B906FE">
              <w:t>workplace procedures and policies</w:t>
            </w:r>
          </w:p>
          <w:p w:rsidR="00000000" w:rsidRPr="00B906FE" w:rsidP="00B906FE">
            <w:pPr>
              <w:pStyle w:val="BodyText"/>
            </w:pPr>
            <w:r w:rsidRPr="00B906FE">
              <w:t>supplier and/or client instructions</w:t>
            </w:r>
          </w:p>
          <w:p w:rsidR="00000000" w:rsidRPr="00B906FE" w:rsidP="00B906FE">
            <w:pPr>
              <w:pStyle w:val="BodyText"/>
            </w:pPr>
            <w:r w:rsidRPr="00B906FE">
              <w:t>dangerous goods declarations and material safety data sheets (where applicable)</w:t>
            </w:r>
          </w:p>
          <w:p w:rsidR="00000000" w:rsidRPr="00B906FE" w:rsidP="00B906FE">
            <w:pPr>
              <w:pStyle w:val="BodyText"/>
            </w:pPr>
            <w:r w:rsidRPr="00B906FE">
              <w:t>award, enterprise bargaining agreement, other</w:t>
            </w:r>
            <w:r w:rsidRPr="00B906FE">
              <w:t xml:space="preserve"> industrial arrangements</w:t>
            </w:r>
          </w:p>
          <w:p w:rsidR="00000000" w:rsidRPr="00B906FE" w:rsidP="00B906FE">
            <w:pPr>
              <w:pStyle w:val="BodyText"/>
            </w:pPr>
            <w:r w:rsidRPr="00B906FE">
              <w:t>relevant Australian standards and certification requirements</w:t>
            </w:r>
          </w:p>
          <w:p w:rsidR="00000000" w:rsidRPr="00B906FE" w:rsidP="00B906FE">
            <w:pPr>
              <w:pStyle w:val="BodyText"/>
            </w:pPr>
            <w:r w:rsidRPr="00B906FE">
              <w:t>quality assurance procedures</w:t>
            </w:r>
          </w:p>
          <w:p w:rsidR="00000000" w:rsidP="00B906FE">
            <w:pPr>
              <w:pStyle w:val="BodyText"/>
              <w:rPr>
                <w:lang w:val="en-NZ"/>
              </w:rPr>
            </w:pPr>
            <w:r w:rsidRPr="00B906FE">
              <w:t xml:space="preserve">emergency procedures </w:t>
            </w:r>
          </w:p>
        </w:tc>
      </w:tr>
      <w:tr w:rsidTr="006138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906FE">
            <w:pPr>
              <w:pStyle w:val="BodyText"/>
              <w:rPr>
                <w:lang w:val="en-NZ"/>
              </w:rPr>
            </w:pPr>
            <w:r w:rsidRPr="00B906FE">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B906FE" w:rsidP="00B906FE">
            <w:pPr>
              <w:pStyle w:val="BodyText"/>
            </w:pPr>
            <w:r w:rsidRPr="00B906FE">
              <w:t>relevant codes and regulations for the receiving of goods</w:t>
            </w:r>
          </w:p>
          <w:p w:rsidR="00000000" w:rsidRPr="00B906FE" w:rsidP="00B906FE">
            <w:pPr>
              <w:pStyle w:val="BodyText"/>
            </w:pPr>
            <w:r w:rsidRPr="00B906FE">
              <w:t>Austral</w:t>
            </w:r>
            <w:r w:rsidRPr="00B906FE">
              <w:t xml:space="preserve">ian and international regulations and codes of practice for the handling and transport of dangerous goods and hazardous substances, including:   </w:t>
            </w:r>
          </w:p>
          <w:p w:rsidR="00000000" w:rsidRPr="00B906FE" w:rsidP="00B906FE">
            <w:pPr>
              <w:pStyle w:val="BodyText"/>
            </w:pPr>
            <w:r w:rsidRPr="00B906FE">
              <w:t>Australian and International Dangerous Goods Codes</w:t>
            </w:r>
          </w:p>
          <w:p w:rsidR="00000000" w:rsidRPr="00B906FE" w:rsidP="00B906FE">
            <w:pPr>
              <w:pStyle w:val="BodyText"/>
            </w:pPr>
            <w:r w:rsidRPr="00B906FE">
              <w:t>Australian Marine Orders and the International Maritime Dan</w:t>
            </w:r>
            <w:r w:rsidRPr="00B906FE">
              <w:t>gerous Goods Code</w:t>
            </w:r>
          </w:p>
          <w:p w:rsidR="00000000" w:rsidRPr="00B906FE" w:rsidP="00B906FE">
            <w:pPr>
              <w:pStyle w:val="BodyText"/>
            </w:pPr>
            <w:r w:rsidRPr="00B906FE">
              <w:t>IATA Dangerous Goods by Air Regulations</w:t>
            </w:r>
          </w:p>
          <w:p w:rsidR="00000000" w:rsidRPr="00B906FE" w:rsidP="00B906FE">
            <w:pPr>
              <w:pStyle w:val="BodyText"/>
            </w:pPr>
            <w:r w:rsidRPr="00B906FE">
              <w:t>Australian and international explosives codes</w:t>
            </w:r>
          </w:p>
          <w:p w:rsidR="00000000" w:rsidRPr="00B906FE" w:rsidP="00B906FE">
            <w:pPr>
              <w:pStyle w:val="BodyText"/>
            </w:pPr>
          </w:p>
          <w:p w:rsidR="00000000" w:rsidRPr="00B906FE" w:rsidP="00B906FE">
            <w:pPr>
              <w:pStyle w:val="BodyText"/>
            </w:pPr>
            <w:r w:rsidRPr="00B906FE">
              <w:t xml:space="preserve">licence, patent or copyright arrangements  </w:t>
            </w:r>
          </w:p>
          <w:p w:rsidR="00000000" w:rsidRPr="00B906FE" w:rsidP="00B906FE">
            <w:pPr>
              <w:pStyle w:val="BodyText"/>
            </w:pPr>
            <w:r w:rsidRPr="00B906FE">
              <w:t>water and road use and licence arrangements</w:t>
            </w:r>
          </w:p>
          <w:p w:rsidR="00000000" w:rsidRPr="00B906FE" w:rsidP="00B906FE">
            <w:pPr>
              <w:pStyle w:val="BodyText"/>
            </w:pPr>
            <w:r w:rsidRPr="00B906FE">
              <w:t>export/import/quarantine/bond requirements</w:t>
            </w:r>
          </w:p>
          <w:p w:rsidR="00000000" w:rsidRPr="00B906FE" w:rsidP="00B906FE">
            <w:pPr>
              <w:pStyle w:val="BodyText"/>
            </w:pPr>
            <w:r w:rsidRPr="00B906FE">
              <w:t>marine orders</w:t>
            </w:r>
          </w:p>
          <w:p w:rsidR="00000000" w:rsidRPr="00B906FE" w:rsidP="00B906FE">
            <w:pPr>
              <w:pStyle w:val="BodyText"/>
            </w:pPr>
            <w:r w:rsidRPr="00B906FE">
              <w:t>relevant state/territory OH&amp;S and environmental protection legislation</w:t>
            </w:r>
          </w:p>
          <w:p w:rsidR="00000000" w:rsidRPr="00B906FE" w:rsidP="00B906FE">
            <w:pPr>
              <w:pStyle w:val="BodyText"/>
            </w:pPr>
            <w:r w:rsidRPr="00B906FE">
              <w:t>workplace relations regulations</w:t>
            </w:r>
          </w:p>
          <w:p w:rsidR="00000000" w:rsidRPr="00B906FE" w:rsidP="00B906FE">
            <w:pPr>
              <w:pStyle w:val="BodyText"/>
            </w:pPr>
            <w:r w:rsidRPr="00B906FE">
              <w:t xml:space="preserve">workers compensation regulations </w:t>
            </w:r>
          </w:p>
        </w:tc>
      </w:tr>
    </w:tbl>
    <w:p w:rsidR="00000000" w:rsidRPr="00B906FE" w:rsidP="00B906FE">
      <w:pPr>
        <w:pStyle w:val="BodyText"/>
      </w:pPr>
    </w:p>
    <w:p w:rsidR="00000000" w:rsidRPr="00B906FE" w:rsidP="00B906FE">
      <w:pPr>
        <w:pStyle w:val="AllowPageBreak"/>
      </w:pPr>
    </w:p>
    <w:p w:rsidR="00000000" w:rsidRPr="00B906FE" w:rsidP="00B906FE">
      <w:pPr>
        <w:pStyle w:val="Heading1"/>
      </w:pPr>
      <w:bookmarkStart w:id="12" w:name="O_315680"/>
      <w:bookmarkEnd w:id="12"/>
      <w:r w:rsidRPr="00B906FE">
        <w:t>Unit Sector(s)</w:t>
      </w:r>
    </w:p>
    <w:p w:rsidR="00000000" w:rsidRPr="00B906FE" w:rsidP="00B906FE">
      <w:pPr>
        <w:pStyle w:val="BodyText"/>
      </w:pPr>
      <w:r w:rsidRPr="00B906FE">
        <w:t>Not applicable.</w:t>
      </w:r>
    </w:p>
    <w:p w:rsidR="00000000" w:rsidRPr="00B906FE" w:rsidP="00B906FE">
      <w:pPr>
        <w:pStyle w:val="AllowPageBreak"/>
      </w:pPr>
    </w:p>
    <w:p w:rsidR="00000000" w:rsidRPr="00B906FE" w:rsidP="00B906FE">
      <w:pPr>
        <w:pStyle w:val="Heading1"/>
      </w:pPr>
      <w:bookmarkStart w:id="13" w:name="O_315682"/>
      <w:bookmarkEnd w:id="13"/>
      <w:r w:rsidRPr="00B906FE">
        <w:t xml:space="preserve">Competency Field </w:t>
      </w:r>
    </w:p>
    <w:p w:rsidR="00000000" w:rsidRPr="00B906FE" w:rsidP="00B906FE">
      <w:pPr>
        <w:pStyle w:val="BodyText"/>
      </w:pPr>
      <w:r w:rsidRPr="00B906FE">
        <w:t>A - Handling Cargo/Stock</w:t>
      </w:r>
    </w:p>
    <w:p w:rsidR="00000000" w:rsidRPr="00B906FE" w:rsidP="00B906FE"/>
    <w:sectPr w:rsidSect="00B906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38FF" w:rsidP="006138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8FF" w:rsidP="00B906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138FF" w:rsidP="00B906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138FF" w:rsidP="00B906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38FF" w:rsidP="006138F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6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8FF" w:rsidP="00B906FE">
    <w:pPr>
      <w:pStyle w:val="Header"/>
      <w:framePr w:wrap="around"/>
    </w:pPr>
    <w:r>
      <w:fldChar w:fldCharType="begin"/>
    </w:r>
    <w:r>
      <w:instrText xml:space="preserve"> TITLE   \* MERGEFORMAT </w:instrText>
    </w:r>
    <w:r>
      <w:fldChar w:fldCharType="separate"/>
    </w:r>
    <w:r>
      <w:t>TLIA1307C Receive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38FF" w:rsidP="00B906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6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06FE"/>
    <w:pPr>
      <w:spacing w:before="360" w:after="60"/>
      <w:outlineLvl w:val="0"/>
    </w:pPr>
    <w:rPr>
      <w:sz w:val="32"/>
    </w:rPr>
  </w:style>
  <w:style w:type="paragraph" w:styleId="Heading2">
    <w:name w:val="heading 2"/>
    <w:basedOn w:val="HeadingBase"/>
    <w:next w:val="BodyText"/>
    <w:link w:val="Heading2Char"/>
    <w:qFormat/>
    <w:rsid w:val="00B906FE"/>
    <w:pPr>
      <w:keepLines/>
      <w:spacing w:before="240" w:after="120"/>
      <w:outlineLvl w:val="1"/>
    </w:pPr>
    <w:rPr>
      <w:sz w:val="28"/>
      <w:szCs w:val="40"/>
    </w:rPr>
  </w:style>
  <w:style w:type="paragraph" w:styleId="Heading3">
    <w:name w:val="heading 3"/>
    <w:basedOn w:val="HeadingBase"/>
    <w:next w:val="BodyText"/>
    <w:link w:val="Heading3Char"/>
    <w:qFormat/>
    <w:rsid w:val="00B906FE"/>
    <w:pPr>
      <w:spacing w:before="180" w:after="120"/>
      <w:outlineLvl w:val="2"/>
    </w:pPr>
    <w:rPr>
      <w:spacing w:val="-10"/>
      <w:kern w:val="32"/>
    </w:rPr>
  </w:style>
  <w:style w:type="paragraph" w:styleId="Heading4">
    <w:name w:val="heading 4"/>
    <w:basedOn w:val="HeadingBase"/>
    <w:next w:val="BodyText"/>
    <w:link w:val="Heading4Char"/>
    <w:qFormat/>
    <w:rsid w:val="00B906FE"/>
    <w:pPr>
      <w:spacing w:before="160" w:after="120"/>
      <w:outlineLvl w:val="3"/>
    </w:pPr>
    <w:rPr>
      <w:sz w:val="22"/>
    </w:rPr>
  </w:style>
  <w:style w:type="paragraph" w:styleId="Heading5">
    <w:name w:val="heading 5"/>
    <w:basedOn w:val="HeadingBase"/>
    <w:next w:val="Normal"/>
    <w:link w:val="Heading5Char"/>
    <w:qFormat/>
    <w:rsid w:val="00B906FE"/>
    <w:pPr>
      <w:spacing w:before="80"/>
      <w:outlineLvl w:val="4"/>
    </w:pPr>
    <w:rPr>
      <w:color w:val="918585"/>
      <w:sz w:val="20"/>
    </w:rPr>
  </w:style>
  <w:style w:type="paragraph" w:styleId="Heading6">
    <w:name w:val="heading 6"/>
    <w:basedOn w:val="HeadingBase"/>
    <w:next w:val="Normal"/>
    <w:link w:val="Heading6Char"/>
    <w:qFormat/>
    <w:rsid w:val="00B906FE"/>
    <w:pPr>
      <w:spacing w:before="60"/>
      <w:outlineLvl w:val="5"/>
    </w:pPr>
    <w:rPr>
      <w:color w:val="918585"/>
      <w:sz w:val="20"/>
    </w:rPr>
  </w:style>
  <w:style w:type="paragraph" w:styleId="Heading7">
    <w:name w:val="heading 7"/>
    <w:basedOn w:val="Normal"/>
    <w:next w:val="Normal"/>
    <w:link w:val="Heading7Char"/>
    <w:qFormat/>
    <w:rsid w:val="00B906FE"/>
    <w:pPr>
      <w:ind w:left="720"/>
      <w:outlineLvl w:val="6"/>
    </w:pPr>
    <w:rPr>
      <w:i/>
    </w:rPr>
  </w:style>
  <w:style w:type="paragraph" w:styleId="Heading8">
    <w:name w:val="heading 8"/>
    <w:basedOn w:val="Normal"/>
    <w:next w:val="Normal"/>
    <w:link w:val="Heading8Char"/>
    <w:qFormat/>
    <w:rsid w:val="00B906FE"/>
    <w:pPr>
      <w:ind w:left="720"/>
      <w:outlineLvl w:val="7"/>
    </w:pPr>
    <w:rPr>
      <w:i/>
    </w:rPr>
  </w:style>
  <w:style w:type="paragraph" w:styleId="Heading9">
    <w:name w:val="heading 9"/>
    <w:basedOn w:val="Normal"/>
    <w:next w:val="Normal"/>
    <w:link w:val="Heading9Char"/>
    <w:qFormat/>
    <w:rsid w:val="00B906FE"/>
    <w:pPr>
      <w:ind w:left="720"/>
      <w:outlineLvl w:val="8"/>
    </w:pPr>
    <w:rPr>
      <w:i/>
    </w:rPr>
  </w:style>
  <w:style w:type="character" w:default="1" w:styleId="DefaultParagraphFont">
    <w:name w:val="Default Paragraph Font"/>
    <w:uiPriority w:val="1"/>
    <w:unhideWhenUsed/>
    <w:rsid w:val="00B906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6FE"/>
  </w:style>
  <w:style w:type="character" w:customStyle="1" w:styleId="Heading1Char">
    <w:name w:val="Heading 1 Char"/>
    <w:link w:val="Heading1"/>
    <w:rsid w:val="00B906FE"/>
    <w:rPr>
      <w:rFonts w:ascii="Times New Roman" w:eastAsia="Times New Roman" w:hAnsi="Times New Roman" w:cs="Times New Roman"/>
      <w:b/>
      <w:sz w:val="32"/>
      <w:szCs w:val="20"/>
      <w:lang w:eastAsia="en-US"/>
    </w:rPr>
  </w:style>
  <w:style w:type="paragraph" w:styleId="BodyText">
    <w:name w:val="Body Text"/>
    <w:basedOn w:val="Normal"/>
    <w:link w:val="BodyTextChar"/>
    <w:rsid w:val="00B906FE"/>
    <w:pPr>
      <w:spacing w:before="120" w:after="120"/>
      <w:contextualSpacing/>
    </w:pPr>
    <w:rPr>
      <w:rFonts w:ascii="Times New Roman" w:hAnsi="Times New Roman"/>
      <w:sz w:val="24"/>
      <w:szCs w:val="22"/>
    </w:rPr>
  </w:style>
  <w:style w:type="character" w:customStyle="1" w:styleId="BodyTextChar">
    <w:name w:val="Body Text Char"/>
    <w:link w:val="BodyText"/>
    <w:rsid w:val="00B906FE"/>
    <w:rPr>
      <w:rFonts w:ascii="Times New Roman" w:eastAsia="Times New Roman" w:hAnsi="Times New Roman" w:cs="Times New Roman"/>
      <w:sz w:val="24"/>
      <w:lang w:val="en-US" w:eastAsia="en-US"/>
    </w:rPr>
  </w:style>
  <w:style w:type="paragraph" w:styleId="Footer">
    <w:name w:val="footer"/>
    <w:basedOn w:val="Normal"/>
    <w:link w:val="FooterChar"/>
    <w:rsid w:val="00B906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906FE"/>
    <w:rPr>
      <w:rFonts w:ascii="Times New Roman" w:eastAsia="Times New Roman" w:hAnsi="Times New Roman" w:cs="Times New Roman"/>
      <w:sz w:val="16"/>
      <w:lang w:val="en-US" w:eastAsia="en-US"/>
    </w:rPr>
  </w:style>
  <w:style w:type="character" w:customStyle="1" w:styleId="SpecialBold">
    <w:name w:val="Special Bold"/>
    <w:rsid w:val="00B906FE"/>
    <w:rPr>
      <w:b/>
      <w:spacing w:val="0"/>
    </w:rPr>
  </w:style>
  <w:style w:type="paragraph" w:styleId="Header">
    <w:name w:val="header"/>
    <w:basedOn w:val="Normal"/>
    <w:link w:val="HeaderChar"/>
    <w:rsid w:val="00B906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906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06FE"/>
    <w:pPr>
      <w:spacing w:before="240" w:after="120"/>
      <w:outlineLvl w:val="0"/>
    </w:pPr>
    <w:rPr>
      <w:rFonts w:ascii="Times New Roman" w:hAnsi="Times New Roman"/>
      <w:b/>
      <w:sz w:val="28"/>
    </w:rPr>
  </w:style>
  <w:style w:type="paragraph" w:customStyle="1" w:styleId="AllowPageBreak">
    <w:name w:val="AllowPageBreak"/>
    <w:rsid w:val="00B906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906FE"/>
    <w:rPr>
      <w:rFonts w:ascii="Times New Roman" w:eastAsia="Times New Roman" w:hAnsi="Times New Roman" w:cs="Times New Roman"/>
      <w:b/>
      <w:sz w:val="28"/>
      <w:szCs w:val="40"/>
      <w:lang w:eastAsia="en-US"/>
    </w:rPr>
  </w:style>
  <w:style w:type="character" w:customStyle="1" w:styleId="Heading3Char">
    <w:name w:val="Heading 3 Char"/>
    <w:link w:val="Heading3"/>
    <w:rsid w:val="00B906F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906FE"/>
    <w:rPr>
      <w:rFonts w:ascii="Times New Roman" w:eastAsia="Times New Roman" w:hAnsi="Times New Roman" w:cs="Times New Roman"/>
      <w:b/>
      <w:szCs w:val="20"/>
      <w:lang w:eastAsia="en-US"/>
    </w:rPr>
  </w:style>
  <w:style w:type="character" w:customStyle="1" w:styleId="Heading5Char">
    <w:name w:val="Heading 5 Char"/>
    <w:link w:val="Heading5"/>
    <w:rsid w:val="00B906F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906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6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06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06FE"/>
    <w:rPr>
      <w:rFonts w:ascii="Courier New" w:eastAsia="Times New Roman" w:hAnsi="Courier New" w:cs="Times New Roman"/>
      <w:i/>
      <w:szCs w:val="20"/>
      <w:lang w:val="en-US" w:eastAsia="en-US"/>
    </w:rPr>
  </w:style>
  <w:style w:type="paragraph" w:customStyle="1" w:styleId="HeadingBase">
    <w:name w:val="Heading Base"/>
    <w:rsid w:val="00B906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6FE"/>
    <w:pPr>
      <w:tabs>
        <w:tab w:val="right" w:leader="dot" w:pos="9072"/>
      </w:tabs>
      <w:ind w:left="567"/>
    </w:pPr>
    <w:rPr>
      <w:szCs w:val="22"/>
    </w:rPr>
  </w:style>
  <w:style w:type="paragraph" w:customStyle="1" w:styleId="TOCBase">
    <w:name w:val="TOC Base"/>
    <w:rsid w:val="00B906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6FE"/>
    <w:pPr>
      <w:tabs>
        <w:tab w:val="right" w:leader="dot" w:pos="9072"/>
      </w:tabs>
      <w:spacing w:before="40" w:after="40"/>
      <w:ind w:left="284"/>
    </w:pPr>
    <w:rPr>
      <w:rFonts w:ascii="Times New Roman" w:hAnsi="Times New Roman"/>
    </w:rPr>
  </w:style>
  <w:style w:type="paragraph" w:styleId="TOC1">
    <w:name w:val="toc 1"/>
    <w:basedOn w:val="TOCBase"/>
    <w:next w:val="Normal"/>
    <w:rsid w:val="00B906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06FE"/>
    <w:pPr>
      <w:spacing w:before="5040"/>
      <w:jc w:val="center"/>
    </w:pPr>
    <w:rPr>
      <w:sz w:val="48"/>
      <w:szCs w:val="72"/>
      <w:lang w:val="en-US"/>
    </w:rPr>
  </w:style>
  <w:style w:type="character" w:customStyle="1" w:styleId="TitleChar">
    <w:name w:val="Title Char"/>
    <w:link w:val="Title"/>
    <w:rsid w:val="00B906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6FE"/>
    <w:pPr>
      <w:tabs>
        <w:tab w:val="left" w:pos="3600"/>
        <w:tab w:val="left" w:pos="3958"/>
      </w:tabs>
    </w:pPr>
  </w:style>
  <w:style w:type="paragraph" w:styleId="List">
    <w:name w:val="List"/>
    <w:basedOn w:val="BodyText"/>
    <w:next w:val="BodyText"/>
    <w:rsid w:val="00B906FE"/>
    <w:pPr>
      <w:tabs>
        <w:tab w:val="left" w:pos="340"/>
      </w:tabs>
      <w:spacing w:before="60" w:after="60"/>
      <w:ind w:left="340" w:hanging="340"/>
    </w:pPr>
  </w:style>
  <w:style w:type="paragraph" w:styleId="ListBullet">
    <w:name w:val="List Bullet"/>
    <w:basedOn w:val="List"/>
    <w:rsid w:val="00B906FE"/>
    <w:pPr>
      <w:numPr>
        <w:numId w:val="11"/>
      </w:numPr>
      <w:tabs>
        <w:tab w:val="clear" w:pos="340"/>
      </w:tabs>
      <w:spacing w:before="40" w:after="40"/>
    </w:pPr>
  </w:style>
  <w:style w:type="paragraph" w:customStyle="1" w:styleId="Note">
    <w:name w:val="Note"/>
    <w:basedOn w:val="BodyText"/>
    <w:rsid w:val="00B906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06FE"/>
    <w:pPr>
      <w:framePr w:wrap="auto" w:hAnchor="text" w:y="6049"/>
    </w:pPr>
    <w:rPr>
      <w:color w:val="000000"/>
      <w:sz w:val="40"/>
    </w:rPr>
  </w:style>
  <w:style w:type="paragraph" w:customStyle="1" w:styleId="TOCTitle">
    <w:name w:val="TOCTitle"/>
    <w:basedOn w:val="Heading1"/>
    <w:rsid w:val="00B906FE"/>
    <w:pPr>
      <w:spacing w:after="240"/>
      <w:jc w:val="center"/>
      <w:outlineLvl w:val="9"/>
    </w:pPr>
    <w:rPr>
      <w:caps/>
    </w:rPr>
  </w:style>
  <w:style w:type="paragraph" w:customStyle="1" w:styleId="Version">
    <w:name w:val="Version"/>
    <w:rsid w:val="00B906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06FE"/>
    <w:pPr>
      <w:numPr>
        <w:numId w:val="12"/>
      </w:numPr>
      <w:tabs>
        <w:tab w:val="clear" w:pos="680"/>
      </w:tabs>
    </w:pPr>
  </w:style>
  <w:style w:type="paragraph" w:styleId="Index1">
    <w:name w:val="index 1"/>
    <w:basedOn w:val="Normal"/>
    <w:next w:val="Normal"/>
    <w:semiHidden/>
    <w:rsid w:val="00B906FE"/>
    <w:pPr>
      <w:keepNext w:val="0"/>
      <w:tabs>
        <w:tab w:val="right" w:pos="4176"/>
      </w:tabs>
      <w:ind w:left="198" w:hanging="198"/>
    </w:pPr>
    <w:rPr>
      <w:rFonts w:ascii="Garamond" w:hAnsi="Garamond"/>
    </w:rPr>
  </w:style>
  <w:style w:type="paragraph" w:styleId="IndexHeading">
    <w:name w:val="index heading"/>
    <w:basedOn w:val="Normal"/>
    <w:next w:val="Index1"/>
    <w:semiHidden/>
    <w:rsid w:val="00B906FE"/>
    <w:pPr>
      <w:spacing w:before="120" w:after="120"/>
    </w:pPr>
    <w:rPr>
      <w:rFonts w:ascii="Arial" w:hAnsi="Arial"/>
      <w:b/>
      <w:color w:val="918585"/>
      <w:sz w:val="24"/>
    </w:rPr>
  </w:style>
  <w:style w:type="paragraph" w:customStyle="1" w:styleId="Chapter">
    <w:name w:val="Chapter"/>
    <w:basedOn w:val="Normal"/>
    <w:rsid w:val="00B906FE"/>
    <w:pPr>
      <w:spacing w:before="240"/>
    </w:pPr>
    <w:rPr>
      <w:rFonts w:ascii="Times New Roman" w:hAnsi="Times New Roman"/>
      <w:smallCaps/>
      <w:spacing w:val="80"/>
      <w:sz w:val="28"/>
    </w:rPr>
  </w:style>
  <w:style w:type="paragraph" w:customStyle="1" w:styleId="InChapter">
    <w:name w:val="InChapter"/>
    <w:basedOn w:val="Heading3"/>
    <w:rsid w:val="00B906FE"/>
    <w:pPr>
      <w:spacing w:after="240"/>
      <w:outlineLvl w:val="9"/>
    </w:pPr>
    <w:rPr>
      <w:noProof/>
    </w:rPr>
  </w:style>
  <w:style w:type="paragraph" w:styleId="Index2">
    <w:name w:val="index 2"/>
    <w:basedOn w:val="Normal"/>
    <w:next w:val="Normal"/>
    <w:semiHidden/>
    <w:rsid w:val="00B906FE"/>
    <w:pPr>
      <w:tabs>
        <w:tab w:val="right" w:pos="4176"/>
      </w:tabs>
      <w:ind w:left="568" w:hanging="284"/>
    </w:pPr>
    <w:rPr>
      <w:rFonts w:ascii="Garamond" w:hAnsi="Garamond"/>
    </w:rPr>
  </w:style>
  <w:style w:type="paragraph" w:customStyle="1" w:styleId="Byline">
    <w:name w:val="Byline"/>
    <w:rsid w:val="00B906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6FE"/>
    <w:pPr>
      <w:tabs>
        <w:tab w:val="clear" w:pos="3600"/>
        <w:tab w:val="clear" w:pos="3958"/>
      </w:tabs>
      <w:jc w:val="right"/>
    </w:pPr>
  </w:style>
  <w:style w:type="character" w:styleId="Emphasis">
    <w:name w:val="Emphasis"/>
    <w:qFormat/>
    <w:rsid w:val="00B906FE"/>
    <w:rPr>
      <w:i/>
    </w:rPr>
  </w:style>
  <w:style w:type="paragraph" w:styleId="Caption">
    <w:name w:val="caption"/>
    <w:basedOn w:val="BodyText"/>
    <w:next w:val="Normal"/>
    <w:qFormat/>
    <w:rsid w:val="00B906FE"/>
    <w:pPr>
      <w:framePr w:w="2268" w:hSpace="181" w:vSpace="181" w:wrap="around" w:vAnchor="text" w:hAnchor="page" w:x="1135" w:y="285" w:anchorLock="1"/>
    </w:pPr>
    <w:rPr>
      <w:i/>
    </w:rPr>
  </w:style>
  <w:style w:type="paragraph" w:customStyle="1" w:styleId="MiniTOCTitle">
    <w:name w:val="MiniTOCTitle"/>
    <w:basedOn w:val="Heading4"/>
    <w:rsid w:val="00B906FE"/>
    <w:pPr>
      <w:spacing w:before="240"/>
      <w:outlineLvl w:val="9"/>
    </w:pPr>
    <w:rPr>
      <w:noProof/>
      <w:sz w:val="24"/>
    </w:rPr>
  </w:style>
  <w:style w:type="paragraph" w:customStyle="1" w:styleId="MiniTOCItem">
    <w:name w:val="MiniTOCItem"/>
    <w:basedOn w:val="ListBullet"/>
    <w:rsid w:val="00B906FE"/>
    <w:pPr>
      <w:numPr>
        <w:numId w:val="0"/>
      </w:numPr>
      <w:tabs>
        <w:tab w:val="right" w:leader="dot" w:pos="6521"/>
      </w:tabs>
      <w:spacing w:before="0" w:after="0"/>
    </w:pPr>
  </w:style>
  <w:style w:type="paragraph" w:customStyle="1" w:styleId="TOFTitle">
    <w:name w:val="TOFTitle"/>
    <w:basedOn w:val="TOCTitle"/>
    <w:rsid w:val="00B906FE"/>
  </w:style>
  <w:style w:type="paragraph" w:styleId="TableofFigures">
    <w:name w:val="table of figures"/>
    <w:basedOn w:val="Normal"/>
    <w:next w:val="Normal"/>
    <w:semiHidden/>
    <w:rsid w:val="00B906FE"/>
    <w:pPr>
      <w:tabs>
        <w:tab w:val="right" w:leader="dot" w:pos="9072"/>
      </w:tabs>
      <w:ind w:left="970" w:hanging="403"/>
    </w:pPr>
    <w:rPr>
      <w:rFonts w:ascii="Times New Roman" w:hAnsi="Times New Roman"/>
      <w:b/>
    </w:rPr>
  </w:style>
  <w:style w:type="paragraph" w:styleId="ListNumber">
    <w:name w:val="List Number"/>
    <w:basedOn w:val="List"/>
    <w:rsid w:val="00B906FE"/>
    <w:pPr>
      <w:numPr>
        <w:numId w:val="9"/>
      </w:numPr>
    </w:pPr>
  </w:style>
  <w:style w:type="character" w:customStyle="1" w:styleId="WingdingSymbols">
    <w:name w:val="Wingding Symbols"/>
    <w:rsid w:val="00B906FE"/>
    <w:rPr>
      <w:rFonts w:ascii="Wingdings" w:hAnsi="Wingdings"/>
    </w:rPr>
  </w:style>
  <w:style w:type="paragraph" w:customStyle="1" w:styleId="TableHeading">
    <w:name w:val="Table Heading"/>
    <w:basedOn w:val="HeadingBase"/>
    <w:rsid w:val="00B906FE"/>
    <w:pPr>
      <w:keepLines/>
      <w:pBdr>
        <w:bottom w:val="single" w:sz="6" w:space="1" w:color="918585"/>
      </w:pBdr>
      <w:spacing w:before="240"/>
    </w:pPr>
  </w:style>
  <w:style w:type="character" w:customStyle="1" w:styleId="HotSpot">
    <w:name w:val="HotSpot"/>
    <w:rsid w:val="00B906FE"/>
    <w:rPr>
      <w:color w:val="0033CC"/>
      <w:u w:val="none"/>
    </w:rPr>
  </w:style>
  <w:style w:type="paragraph" w:customStyle="1" w:styleId="BodyTextRight">
    <w:name w:val="Body Text Right"/>
    <w:basedOn w:val="BodyText"/>
    <w:rsid w:val="00B906FE"/>
    <w:pPr>
      <w:spacing w:before="0" w:after="0"/>
      <w:jc w:val="right"/>
    </w:pPr>
  </w:style>
  <w:style w:type="paragraph" w:styleId="Index3">
    <w:name w:val="index 3"/>
    <w:basedOn w:val="ListNumber2"/>
    <w:next w:val="Normal"/>
    <w:semiHidden/>
    <w:rsid w:val="00B906FE"/>
    <w:pPr>
      <w:numPr>
        <w:numId w:val="0"/>
      </w:numPr>
      <w:tabs>
        <w:tab w:val="right" w:leader="dot" w:pos="4176"/>
      </w:tabs>
    </w:pPr>
  </w:style>
  <w:style w:type="paragraph" w:styleId="ListNumber2">
    <w:name w:val="List Number 2"/>
    <w:basedOn w:val="List2"/>
    <w:rsid w:val="00B906FE"/>
    <w:pPr>
      <w:numPr>
        <w:numId w:val="8"/>
      </w:numPr>
      <w:tabs>
        <w:tab w:val="clear" w:pos="1060"/>
      </w:tabs>
    </w:pPr>
  </w:style>
  <w:style w:type="paragraph" w:customStyle="1" w:styleId="MarginNote">
    <w:name w:val="Margin Note"/>
    <w:basedOn w:val="BodyText"/>
    <w:rsid w:val="00B906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6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906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06FE"/>
    <w:rPr>
      <w:sz w:val="32"/>
    </w:rPr>
  </w:style>
  <w:style w:type="paragraph" w:customStyle="1" w:styleId="HeadingProcedure">
    <w:name w:val="Heading Procedure"/>
    <w:basedOn w:val="HeadingBase"/>
    <w:next w:val="Normal"/>
    <w:rsid w:val="00B906FE"/>
    <w:pPr>
      <w:tabs>
        <w:tab w:val="left" w:pos="0"/>
      </w:tabs>
      <w:spacing w:before="120" w:after="60"/>
    </w:pPr>
    <w:rPr>
      <w:i/>
      <w:color w:val="918585"/>
      <w:sz w:val="22"/>
    </w:rPr>
  </w:style>
  <w:style w:type="paragraph" w:customStyle="1" w:styleId="TableBodyText">
    <w:name w:val="Table Body Text"/>
    <w:basedOn w:val="BodyText"/>
    <w:rsid w:val="00B906FE"/>
    <w:pPr>
      <w:spacing w:before="60" w:after="60"/>
    </w:pPr>
  </w:style>
  <w:style w:type="paragraph" w:styleId="ListContinue">
    <w:name w:val="List Continue"/>
    <w:basedOn w:val="List"/>
    <w:rsid w:val="00B906FE"/>
    <w:pPr>
      <w:ind w:firstLine="0"/>
    </w:pPr>
  </w:style>
  <w:style w:type="paragraph" w:customStyle="1" w:styleId="ListNote">
    <w:name w:val="List Note"/>
    <w:basedOn w:val="List"/>
    <w:rsid w:val="00B906FE"/>
    <w:pPr>
      <w:pBdr>
        <w:top w:val="single" w:sz="6" w:space="2" w:color="918585"/>
        <w:bottom w:val="single" w:sz="6" w:space="2" w:color="918585"/>
      </w:pBdr>
      <w:tabs>
        <w:tab w:val="left" w:pos="1021"/>
      </w:tabs>
      <w:ind w:firstLine="0"/>
    </w:pPr>
  </w:style>
  <w:style w:type="paragraph" w:customStyle="1" w:styleId="Warning">
    <w:name w:val="Warning"/>
    <w:basedOn w:val="BodyText"/>
    <w:rsid w:val="00B906FE"/>
    <w:pPr>
      <w:shd w:val="clear" w:color="auto" w:fill="D9D9D9"/>
      <w:tabs>
        <w:tab w:val="left" w:pos="992"/>
      </w:tabs>
      <w:ind w:left="119" w:right="119"/>
    </w:pPr>
    <w:rPr>
      <w:sz w:val="20"/>
    </w:rPr>
  </w:style>
  <w:style w:type="paragraph" w:customStyle="1" w:styleId="MarginIcons">
    <w:name w:val="Margin Icons"/>
    <w:basedOn w:val="BodyText"/>
    <w:rsid w:val="00B906F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906FE"/>
    <w:rPr>
      <w:rFonts w:ascii="Courier New" w:hAnsi="Courier New"/>
    </w:rPr>
  </w:style>
  <w:style w:type="paragraph" w:customStyle="1" w:styleId="NoteBullet">
    <w:name w:val="Note Bullet"/>
    <w:basedOn w:val="Note"/>
    <w:rsid w:val="00B906FE"/>
    <w:pPr>
      <w:tabs>
        <w:tab w:val="clear" w:pos="680"/>
      </w:tabs>
      <w:spacing w:before="60" w:after="60"/>
    </w:pPr>
  </w:style>
  <w:style w:type="paragraph" w:customStyle="1" w:styleId="SubHeading2">
    <w:name w:val="SubHeading2"/>
    <w:basedOn w:val="HeadingBase"/>
    <w:rsid w:val="00B906FE"/>
    <w:pPr>
      <w:spacing w:before="240" w:after="60"/>
    </w:pPr>
    <w:rPr>
      <w:sz w:val="20"/>
    </w:rPr>
  </w:style>
  <w:style w:type="paragraph" w:customStyle="1" w:styleId="SubHeading1">
    <w:name w:val="SubHeading1"/>
    <w:basedOn w:val="HeadingBase"/>
    <w:rsid w:val="00B906FE"/>
    <w:pPr>
      <w:spacing w:before="240" w:after="60"/>
    </w:pPr>
    <w:rPr>
      <w:color w:val="918585"/>
      <w:sz w:val="22"/>
    </w:rPr>
  </w:style>
  <w:style w:type="paragraph" w:customStyle="1" w:styleId="SideHeading">
    <w:name w:val="Side Heading"/>
    <w:basedOn w:val="HeadingBase"/>
    <w:rsid w:val="00B906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6FE"/>
    <w:pPr>
      <w:numPr>
        <w:numId w:val="10"/>
      </w:numPr>
    </w:pPr>
  </w:style>
  <w:style w:type="paragraph" w:styleId="PlainText">
    <w:name w:val="Plain Text"/>
    <w:basedOn w:val="Normal"/>
    <w:link w:val="PlainTextChar"/>
    <w:rsid w:val="00B906FE"/>
    <w:rPr>
      <w:sz w:val="20"/>
    </w:rPr>
  </w:style>
  <w:style w:type="character" w:customStyle="1" w:styleId="PlainTextChar">
    <w:name w:val="Plain Text Char"/>
    <w:basedOn w:val="DefaultParagraphFont"/>
    <w:link w:val="PlainText"/>
    <w:rsid w:val="00B906FE"/>
    <w:rPr>
      <w:rFonts w:ascii="Courier New" w:eastAsia="Times New Roman" w:hAnsi="Courier New" w:cs="Times New Roman"/>
      <w:sz w:val="20"/>
      <w:szCs w:val="20"/>
      <w:lang w:val="en-US" w:eastAsia="en-US"/>
    </w:rPr>
  </w:style>
  <w:style w:type="character" w:customStyle="1" w:styleId="MenuOption">
    <w:name w:val="Menu Option"/>
    <w:rsid w:val="00B906FE"/>
    <w:rPr>
      <w:b/>
      <w:smallCaps/>
    </w:rPr>
  </w:style>
  <w:style w:type="paragraph" w:customStyle="1" w:styleId="TableListNumber">
    <w:name w:val="Table List Number"/>
    <w:basedOn w:val="ListNumber"/>
    <w:rsid w:val="00B906FE"/>
    <w:pPr>
      <w:numPr>
        <w:numId w:val="0"/>
      </w:numPr>
    </w:pPr>
  </w:style>
  <w:style w:type="paragraph" w:styleId="TOC4">
    <w:name w:val="toc 4"/>
    <w:basedOn w:val="TOCBase"/>
    <w:next w:val="Normal"/>
    <w:semiHidden/>
    <w:rsid w:val="00B906FE"/>
    <w:pPr>
      <w:tabs>
        <w:tab w:val="right" w:leader="dot" w:pos="9071"/>
      </w:tabs>
      <w:ind w:left="1701"/>
    </w:pPr>
  </w:style>
  <w:style w:type="paragraph" w:customStyle="1" w:styleId="ListAlpha">
    <w:name w:val="List Alpha"/>
    <w:basedOn w:val="List"/>
    <w:rsid w:val="00B906FE"/>
    <w:pPr>
      <w:numPr>
        <w:numId w:val="7"/>
      </w:numPr>
    </w:pPr>
  </w:style>
  <w:style w:type="paragraph" w:customStyle="1" w:styleId="ListAlpha2">
    <w:name w:val="List Alpha 2"/>
    <w:basedOn w:val="List2"/>
    <w:rsid w:val="00B906FE"/>
    <w:pPr>
      <w:numPr>
        <w:numId w:val="6"/>
      </w:numPr>
    </w:pPr>
  </w:style>
  <w:style w:type="paragraph" w:styleId="List2">
    <w:name w:val="List 2"/>
    <w:basedOn w:val="BodyText"/>
    <w:rsid w:val="00B906FE"/>
    <w:pPr>
      <w:tabs>
        <w:tab w:val="left" w:pos="680"/>
      </w:tabs>
      <w:spacing w:before="60" w:after="60"/>
      <w:ind w:left="680" w:hanging="340"/>
    </w:pPr>
  </w:style>
  <w:style w:type="paragraph" w:styleId="List3">
    <w:name w:val="List 3"/>
    <w:basedOn w:val="BodyText"/>
    <w:rsid w:val="00B906FE"/>
    <w:pPr>
      <w:tabs>
        <w:tab w:val="left" w:pos="1021"/>
      </w:tabs>
      <w:spacing w:before="60" w:after="60"/>
      <w:ind w:left="1020" w:hanging="340"/>
    </w:pPr>
  </w:style>
  <w:style w:type="paragraph" w:styleId="List4">
    <w:name w:val="List 4"/>
    <w:basedOn w:val="BodyText"/>
    <w:rsid w:val="00B906FE"/>
    <w:pPr>
      <w:tabs>
        <w:tab w:val="left" w:pos="1361"/>
      </w:tabs>
      <w:spacing w:before="60" w:after="60"/>
      <w:ind w:left="1361" w:hanging="340"/>
    </w:pPr>
  </w:style>
  <w:style w:type="paragraph" w:styleId="List5">
    <w:name w:val="List 5"/>
    <w:basedOn w:val="BodyText"/>
    <w:rsid w:val="00B906FE"/>
    <w:pPr>
      <w:tabs>
        <w:tab w:val="left" w:pos="1701"/>
      </w:tabs>
      <w:spacing w:before="60" w:after="60"/>
      <w:ind w:left="1701" w:hanging="340"/>
    </w:pPr>
  </w:style>
  <w:style w:type="paragraph" w:styleId="ListBullet3">
    <w:name w:val="List Bullet 3"/>
    <w:basedOn w:val="List3"/>
    <w:rsid w:val="00B906FE"/>
    <w:pPr>
      <w:numPr>
        <w:numId w:val="13"/>
      </w:numPr>
      <w:tabs>
        <w:tab w:val="clear" w:pos="1021"/>
      </w:tabs>
      <w:ind w:left="1037" w:hanging="357"/>
    </w:pPr>
  </w:style>
  <w:style w:type="paragraph" w:styleId="ListBullet4">
    <w:name w:val="List Bullet 4"/>
    <w:basedOn w:val="List4"/>
    <w:rsid w:val="00B906FE"/>
    <w:pPr>
      <w:numPr>
        <w:numId w:val="1"/>
      </w:numPr>
    </w:pPr>
  </w:style>
  <w:style w:type="paragraph" w:styleId="ListBullet5">
    <w:name w:val="List Bullet 5"/>
    <w:basedOn w:val="List5"/>
    <w:rsid w:val="00B906FE"/>
    <w:pPr>
      <w:numPr>
        <w:numId w:val="2"/>
      </w:numPr>
    </w:pPr>
  </w:style>
  <w:style w:type="paragraph" w:styleId="ListContinue2">
    <w:name w:val="List Continue 2"/>
    <w:basedOn w:val="List2"/>
    <w:rsid w:val="00B906FE"/>
    <w:pPr>
      <w:ind w:firstLine="0"/>
    </w:pPr>
  </w:style>
  <w:style w:type="paragraph" w:styleId="ListContinue3">
    <w:name w:val="List Continue 3"/>
    <w:basedOn w:val="List3"/>
    <w:rsid w:val="00B906FE"/>
    <w:pPr>
      <w:ind w:left="1021" w:firstLine="0"/>
    </w:pPr>
  </w:style>
  <w:style w:type="paragraph" w:styleId="ListContinue4">
    <w:name w:val="List Continue 4"/>
    <w:basedOn w:val="List4"/>
    <w:rsid w:val="00B906FE"/>
    <w:pPr>
      <w:ind w:firstLine="0"/>
    </w:pPr>
  </w:style>
  <w:style w:type="paragraph" w:styleId="ListContinue5">
    <w:name w:val="List Continue 5"/>
    <w:basedOn w:val="List5"/>
    <w:rsid w:val="00B906FE"/>
    <w:pPr>
      <w:ind w:firstLine="0"/>
    </w:pPr>
  </w:style>
  <w:style w:type="paragraph" w:styleId="ListNumber3">
    <w:name w:val="List Number 3"/>
    <w:basedOn w:val="List3"/>
    <w:rsid w:val="00B906FE"/>
    <w:pPr>
      <w:numPr>
        <w:numId w:val="3"/>
      </w:numPr>
    </w:pPr>
  </w:style>
  <w:style w:type="paragraph" w:styleId="ListNumber4">
    <w:name w:val="List Number 4"/>
    <w:basedOn w:val="List4"/>
    <w:rsid w:val="00B906FE"/>
    <w:pPr>
      <w:numPr>
        <w:numId w:val="4"/>
      </w:numPr>
    </w:pPr>
  </w:style>
  <w:style w:type="paragraph" w:styleId="ListNumber5">
    <w:name w:val="List Number 5"/>
    <w:basedOn w:val="List5"/>
    <w:rsid w:val="00B906FE"/>
    <w:pPr>
      <w:numPr>
        <w:numId w:val="5"/>
      </w:numPr>
    </w:pPr>
  </w:style>
  <w:style w:type="paragraph" w:styleId="BlockText">
    <w:name w:val="Block Text"/>
    <w:basedOn w:val="Normal"/>
    <w:rsid w:val="00B906FE"/>
    <w:pPr>
      <w:spacing w:after="120"/>
      <w:ind w:left="1440" w:right="1440"/>
    </w:pPr>
  </w:style>
  <w:style w:type="character" w:customStyle="1" w:styleId="Subscript">
    <w:name w:val="Subscript"/>
    <w:rsid w:val="00B906FE"/>
    <w:rPr>
      <w:sz w:val="16"/>
      <w:vertAlign w:val="subscript"/>
    </w:rPr>
  </w:style>
  <w:style w:type="character" w:customStyle="1" w:styleId="Superscript">
    <w:name w:val="Superscript"/>
    <w:rsid w:val="00B906FE"/>
    <w:rPr>
      <w:sz w:val="16"/>
      <w:vertAlign w:val="superscript"/>
    </w:rPr>
  </w:style>
  <w:style w:type="character" w:customStyle="1" w:styleId="Symbols">
    <w:name w:val="Symbols"/>
    <w:rsid w:val="00B906FE"/>
    <w:rPr>
      <w:rFonts w:ascii="Symbol" w:hAnsi="Symbol"/>
    </w:rPr>
  </w:style>
  <w:style w:type="character" w:customStyle="1" w:styleId="MenuOptions">
    <w:name w:val="Menu Options"/>
    <w:rsid w:val="00B906FE"/>
    <w:rPr>
      <w:rFonts w:ascii="Arial Narrow" w:hAnsi="Arial Narrow"/>
      <w:smallCaps/>
    </w:rPr>
  </w:style>
  <w:style w:type="character" w:customStyle="1" w:styleId="Buttons">
    <w:name w:val="Buttons"/>
    <w:rsid w:val="00B906FE"/>
    <w:rPr>
      <w:b/>
    </w:rPr>
  </w:style>
  <w:style w:type="character" w:customStyle="1" w:styleId="Underlined">
    <w:name w:val="Underlined"/>
    <w:rsid w:val="00B906FE"/>
    <w:rPr>
      <w:u w:val="single"/>
    </w:rPr>
  </w:style>
  <w:style w:type="paragraph" w:customStyle="1" w:styleId="TableBodyTextRight">
    <w:name w:val="Table Body Text Right"/>
    <w:basedOn w:val="TableBodyText"/>
    <w:rsid w:val="00B906FE"/>
    <w:pPr>
      <w:widowControl w:val="0"/>
      <w:autoSpaceDE w:val="0"/>
      <w:autoSpaceDN w:val="0"/>
      <w:adjustRightInd w:val="0"/>
      <w:jc w:val="right"/>
    </w:pPr>
    <w:rPr>
      <w:rFonts w:cs="Arial"/>
      <w:szCs w:val="18"/>
    </w:rPr>
  </w:style>
  <w:style w:type="paragraph" w:customStyle="1" w:styleId="CopyrightText">
    <w:name w:val="Copyright Text"/>
    <w:basedOn w:val="BodyText"/>
    <w:rsid w:val="00B906FE"/>
    <w:rPr>
      <w:sz w:val="18"/>
    </w:rPr>
  </w:style>
  <w:style w:type="paragraph" w:customStyle="1" w:styleId="BodySmallRight">
    <w:name w:val="Body Small Right"/>
    <w:basedOn w:val="BodyTextRight"/>
    <w:rsid w:val="00B906FE"/>
    <w:rPr>
      <w:sz w:val="18"/>
      <w:szCs w:val="18"/>
    </w:rPr>
  </w:style>
  <w:style w:type="paragraph" w:customStyle="1" w:styleId="MarginEdition">
    <w:name w:val="Margin Edition"/>
    <w:basedOn w:val="MarginNote"/>
    <w:rsid w:val="00B906FE"/>
    <w:pPr>
      <w:spacing w:before="0" w:after="0"/>
    </w:pPr>
    <w:rPr>
      <w:rFonts w:ascii="Times New Roman" w:hAnsi="Times New Roman"/>
      <w:color w:val="999999"/>
    </w:rPr>
  </w:style>
  <w:style w:type="paragraph" w:customStyle="1" w:styleId="Spacer">
    <w:name w:val="Spacer"/>
    <w:basedOn w:val="Normal"/>
    <w:rsid w:val="00B906FE"/>
    <w:rPr>
      <w:sz w:val="2"/>
      <w:szCs w:val="2"/>
    </w:rPr>
  </w:style>
  <w:style w:type="character" w:customStyle="1" w:styleId="Small">
    <w:name w:val="Small"/>
    <w:rsid w:val="00B906FE"/>
    <w:rPr>
      <w:sz w:val="16"/>
    </w:rPr>
  </w:style>
  <w:style w:type="paragraph" w:customStyle="1" w:styleId="WideTable">
    <w:name w:val="Wide Table"/>
    <w:basedOn w:val="Normal"/>
    <w:rsid w:val="00B906FE"/>
    <w:pPr>
      <w:ind w:left="-1418"/>
    </w:pPr>
    <w:rPr>
      <w:sz w:val="2"/>
      <w:szCs w:val="2"/>
    </w:rPr>
  </w:style>
  <w:style w:type="character" w:styleId="PageNumber">
    <w:name w:val="page number"/>
    <w:rsid w:val="00B906FE"/>
  </w:style>
  <w:style w:type="paragraph" w:styleId="Quote">
    <w:name w:val="Quote"/>
    <w:basedOn w:val="Heading1"/>
    <w:link w:val="QuoteChar"/>
    <w:qFormat/>
    <w:rsid w:val="00B906FE"/>
    <w:rPr>
      <w:b w:val="0"/>
      <w:sz w:val="72"/>
      <w:szCs w:val="72"/>
      <w:lang w:val="en-NZ"/>
    </w:rPr>
  </w:style>
  <w:style w:type="character" w:customStyle="1" w:styleId="QuoteChar">
    <w:name w:val="Quote Char"/>
    <w:link w:val="Quote"/>
    <w:rsid w:val="00B906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6FE"/>
    <w:pPr>
      <w:pageBreakBefore/>
    </w:pPr>
  </w:style>
  <w:style w:type="paragraph" w:customStyle="1" w:styleId="Border">
    <w:name w:val="Border"/>
    <w:basedOn w:val="Normal"/>
    <w:qFormat/>
    <w:rsid w:val="00B906FE"/>
    <w:pPr>
      <w:pBdr>
        <w:top w:val="single" w:sz="18" w:space="1" w:color="auto"/>
      </w:pBdr>
    </w:pPr>
    <w:rPr>
      <w:rFonts w:ascii="Times New Roman" w:hAnsi="Times New Roman"/>
      <w:color w:val="FFFFFF"/>
      <w:sz w:val="2"/>
    </w:rPr>
  </w:style>
  <w:style w:type="character" w:styleId="IntenseEmphasis">
    <w:name w:val="Intense Emphasis"/>
    <w:uiPriority w:val="21"/>
    <w:qFormat/>
    <w:rsid w:val="00B906FE"/>
    <w:rPr>
      <w:b/>
      <w:bCs/>
      <w:i/>
      <w:iCs/>
      <w:color w:val="auto"/>
    </w:rPr>
  </w:style>
  <w:style w:type="paragraph" w:styleId="IntenseQuote">
    <w:name w:val="Intense Quote"/>
    <w:basedOn w:val="Normal"/>
    <w:next w:val="Normal"/>
    <w:link w:val="IntenseQuoteChar"/>
    <w:uiPriority w:val="30"/>
    <w:qFormat/>
    <w:rsid w:val="00B906F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906FE"/>
    <w:rPr>
      <w:rFonts w:ascii="Courier New" w:eastAsia="Times New Roman" w:hAnsi="Courier New" w:cs="Times New Roman"/>
      <w:b/>
      <w:bCs/>
      <w:i/>
      <w:iCs/>
      <w:szCs w:val="20"/>
      <w:lang w:val="en-US" w:eastAsia="en-US"/>
    </w:rPr>
  </w:style>
  <w:style w:type="character" w:styleId="SubtleReference">
    <w:name w:val="Subtle Reference"/>
    <w:uiPriority w:val="31"/>
    <w:qFormat/>
    <w:rsid w:val="00B906FE"/>
    <w:rPr>
      <w:smallCaps/>
      <w:color w:val="auto"/>
      <w:u w:val="single"/>
    </w:rPr>
  </w:style>
  <w:style w:type="character" w:styleId="IntenseReference">
    <w:name w:val="Intense Reference"/>
    <w:uiPriority w:val="32"/>
    <w:qFormat/>
    <w:rsid w:val="00B906FE"/>
    <w:rPr>
      <w:b/>
      <w:bCs/>
      <w:smallCaps/>
      <w:color w:val="auto"/>
      <w:spacing w:val="5"/>
      <w:u w:val="single"/>
    </w:rPr>
  </w:style>
  <w:style w:type="paragraph" w:customStyle="1" w:styleId="2ColumnHeading">
    <w:name w:val="2Column Heading"/>
    <w:basedOn w:val="BodyText"/>
    <w:qFormat/>
    <w:rsid w:val="00B906FE"/>
    <w:pPr>
      <w:spacing w:after="60"/>
      <w:ind w:left="-2268"/>
    </w:pPr>
    <w:rPr>
      <w:b/>
    </w:rPr>
  </w:style>
  <w:style w:type="paragraph" w:customStyle="1" w:styleId="Heading1TOC">
    <w:name w:val="Heading1 TOC"/>
    <w:basedOn w:val="Normal"/>
    <w:qFormat/>
    <w:rsid w:val="00B906FE"/>
    <w:pPr>
      <w:spacing w:before="240" w:after="120"/>
    </w:pPr>
    <w:rPr>
      <w:rFonts w:ascii="Times New Roman" w:hAnsi="Times New Roman"/>
      <w:b/>
      <w:sz w:val="32"/>
    </w:rPr>
  </w:style>
  <w:style w:type="paragraph" w:customStyle="1" w:styleId="Heading2TOC">
    <w:name w:val="Heading2 TOC"/>
    <w:basedOn w:val="Normal"/>
    <w:qFormat/>
    <w:rsid w:val="00B906FE"/>
    <w:pPr>
      <w:spacing w:before="240" w:after="60"/>
    </w:pPr>
    <w:rPr>
      <w:rFonts w:ascii="Times New Roman" w:hAnsi="Times New Roman"/>
      <w:b/>
      <w:sz w:val="28"/>
    </w:rPr>
  </w:style>
  <w:style w:type="character" w:customStyle="1" w:styleId="Underline">
    <w:name w:val="Underline"/>
    <w:qFormat/>
    <w:rsid w:val="00B906FE"/>
    <w:rPr>
      <w:u w:val="single"/>
    </w:rPr>
  </w:style>
  <w:style w:type="character" w:customStyle="1" w:styleId="BoldandItalics">
    <w:name w:val="Bold and Italics"/>
    <w:qFormat/>
    <w:rsid w:val="00B906FE"/>
    <w:rPr>
      <w:b/>
      <w:i/>
      <w:u w:val="none"/>
    </w:rPr>
  </w:style>
  <w:style w:type="paragraph" w:styleId="BalloonText">
    <w:name w:val="Balloon Text"/>
    <w:basedOn w:val="Normal"/>
    <w:link w:val="BalloonTextChar"/>
    <w:rsid w:val="00B906FE"/>
    <w:rPr>
      <w:rFonts w:ascii="Tahoma" w:hAnsi="Tahoma" w:cs="Tahoma"/>
      <w:sz w:val="16"/>
      <w:szCs w:val="16"/>
    </w:rPr>
  </w:style>
  <w:style w:type="character" w:customStyle="1" w:styleId="BalloonTextChar">
    <w:name w:val="Balloon Text Char"/>
    <w:link w:val="BalloonText"/>
    <w:rsid w:val="00B906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06F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906F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1423</Words>
  <Characters>9087</Characters>
  <Application>Microsoft Office Word</Application>
  <DocSecurity>0</DocSecurity>
  <Lines>340</Lines>
  <Paragraphs>205</Paragraphs>
  <ScaleCrop>false</ScaleCrop>
  <Company>Author-it Software Corporation Ltd.</Company>
  <LinksUpToDate>false</LinksUpToDate>
  <CharactersWithSpaces>10385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TLIA1307C Receive goods</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2012-05-27T03:19:00Z</dcterms:created>
  <dcterms:modified xsi:type="dcterms:W3CDTF">2012-05-27T03:19:00Z</dcterms:modified>
</cp:coreProperties>
</file>