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9F5" w:rsidP="001829F5">
      <w:pPr>
        <w:pStyle w:val="Title"/>
      </w:pPr>
      <w:r>
        <w:fldChar w:fldCharType="begin"/>
      </w:r>
      <w:r>
        <w:instrText xml:space="preserve"> TITLE   \* MERGEFORMAT </w:instrText>
      </w:r>
      <w:r>
        <w:fldChar w:fldCharType="separate"/>
      </w:r>
      <w:r>
        <w:t>TLIA107C Secure cargo</w:t>
      </w:r>
      <w:r>
        <w:fldChar w:fldCharType="end"/>
      </w:r>
    </w:p>
    <w:p w:rsidR="001829F5" w:rsidP="001829F5">
      <w:pPr>
        <w:pStyle w:val="Version"/>
        <w:sectPr w:rsidSect="006A3C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CEA" w:rsidP="006A3CEA">
      <w:pPr>
        <w:pStyle w:val="SuperHeading"/>
      </w:pPr>
      <w:r w:rsidRPr="006A3CEA">
        <w:t>TLIA107C Secure cargo</w:t>
      </w:r>
    </w:p>
    <w:p w:rsidR="00000000" w:rsidRPr="006A3CEA" w:rsidP="006A3CEA">
      <w:pPr>
        <w:pStyle w:val="Heading1"/>
      </w:pPr>
      <w:bookmarkStart w:id="1" w:name="O_315660"/>
      <w:bookmarkEnd w:id="1"/>
      <w:r w:rsidRPr="006A3CEA">
        <w:t>Modification History</w:t>
      </w:r>
    </w:p>
    <w:p w:rsidR="00000000" w:rsidRPr="006A3CEA" w:rsidP="006A3CEA">
      <w:pPr>
        <w:pStyle w:val="BodyText"/>
      </w:pPr>
      <w:r w:rsidRPr="006A3CEA">
        <w:t>Not applicable.</w:t>
      </w:r>
    </w:p>
    <w:p w:rsidR="00000000" w:rsidRPr="006A3CEA" w:rsidP="006A3CEA">
      <w:pPr>
        <w:pStyle w:val="AllowPageBreak"/>
      </w:pPr>
    </w:p>
    <w:p w:rsidR="00000000" w:rsidRPr="006A3CEA" w:rsidP="006A3CEA">
      <w:pPr>
        <w:pStyle w:val="Heading1"/>
      </w:pPr>
      <w:bookmarkStart w:id="2" w:name="O_315664"/>
      <w:bookmarkEnd w:id="2"/>
      <w:r w:rsidRPr="006A3CEA">
        <w:t>Unit Descriptor</w:t>
      </w:r>
    </w:p>
    <w:p w:rsidR="00000000" w:rsidRPr="006A3CEA" w:rsidP="006A3CEA">
      <w:pPr>
        <w:pStyle w:val="BodyText"/>
      </w:pPr>
      <w:r w:rsidRPr="006A3CEA">
        <w:t>This unit involves the skills and knowledge required to secure cargo including preparing to secure cargo/containers, lashing and unlashing cargo</w:t>
      </w:r>
      <w:r w:rsidRPr="006A3CEA">
        <w:t>, protecting cargo from weather, and packing and unpacking cargo. It may apply in cargo securing contexts in the stevedoring, transport, distribution and allied industries.</w:t>
      </w:r>
    </w:p>
    <w:p w:rsidR="00000000" w:rsidRPr="006A3CEA" w:rsidP="006A3CEA">
      <w:pPr>
        <w:pStyle w:val="AllowPageBreak"/>
      </w:pPr>
    </w:p>
    <w:p w:rsidR="00000000" w:rsidRPr="006A3CEA" w:rsidP="006A3CEA">
      <w:pPr>
        <w:pStyle w:val="Heading1"/>
      </w:pPr>
      <w:bookmarkStart w:id="3" w:name="O_315663"/>
      <w:bookmarkEnd w:id="3"/>
      <w:r w:rsidRPr="006A3CEA">
        <w:t>Application of the Unit</w:t>
      </w:r>
    </w:p>
    <w:p w:rsidR="00000000" w:rsidRPr="006A3CEA" w:rsidP="006A3CEA">
      <w:pPr>
        <w:pStyle w:val="BodyText"/>
      </w:pPr>
      <w:r w:rsidRPr="006A3CEA">
        <w:t>Work must be carried out in compliance wit</w:t>
      </w:r>
      <w:r w:rsidRPr="006A3CEA">
        <w:t>h the relevant regulations and workplace requirements concerning the securing of cargo.</w:t>
      </w:r>
    </w:p>
    <w:p w:rsidR="00000000" w:rsidRPr="006A3CEA" w:rsidP="006A3CEA">
      <w:pPr>
        <w:pStyle w:val="BodyText"/>
      </w:pPr>
      <w:r w:rsidRPr="006A3CEA">
        <w:t>Work is performed under some supervision generally within a team environment. It involves the application of workplace procedures and regulatory requirements to the sec</w:t>
      </w:r>
      <w:r w:rsidRPr="006A3CEA">
        <w:t>uring of cargo as part of work activities in the stevedoring, transport, distribution and allied industries.</w:t>
      </w:r>
    </w:p>
    <w:p w:rsidR="00000000" w:rsidRPr="006A3CEA" w:rsidP="006A3CEA">
      <w:pPr>
        <w:pStyle w:val="AllowPageBreak"/>
      </w:pPr>
    </w:p>
    <w:p w:rsidR="00000000" w:rsidRPr="006A3CEA" w:rsidP="006A3CEA">
      <w:pPr>
        <w:pStyle w:val="Heading1"/>
      </w:pPr>
      <w:bookmarkStart w:id="4" w:name="O_315662"/>
      <w:bookmarkEnd w:id="4"/>
      <w:r w:rsidRPr="006A3CEA">
        <w:t>Licensing/Regulatory Information</w:t>
      </w:r>
    </w:p>
    <w:p w:rsidR="00000000" w:rsidRPr="006A3CEA" w:rsidP="006A3CEA">
      <w:pPr>
        <w:pStyle w:val="BodyText"/>
      </w:pPr>
      <w:r w:rsidRPr="006A3CEA">
        <w:t>Not applicable.</w:t>
      </w:r>
    </w:p>
    <w:p w:rsidR="00000000" w:rsidRPr="006A3CEA" w:rsidP="006A3CEA">
      <w:pPr>
        <w:pStyle w:val="AllowPageBreak"/>
      </w:pPr>
    </w:p>
    <w:p w:rsidR="00000000" w:rsidRPr="006A3CEA" w:rsidP="006A3CEA">
      <w:pPr>
        <w:pStyle w:val="Heading1"/>
      </w:pPr>
      <w:bookmarkStart w:id="5" w:name="O_315661"/>
      <w:bookmarkEnd w:id="5"/>
      <w:r w:rsidRPr="006A3CEA">
        <w:t>Pre-Requisites</w:t>
      </w:r>
    </w:p>
    <w:p w:rsidR="00000000" w:rsidRPr="006A3CEA" w:rsidP="006A3CEA">
      <w:pPr>
        <w:pStyle w:val="BodyText"/>
      </w:pPr>
      <w:r w:rsidRPr="006A3CEA">
        <w:t>Not applicable.</w:t>
      </w:r>
    </w:p>
    <w:p w:rsidR="00000000" w:rsidRPr="006A3CEA" w:rsidP="006A3CEA">
      <w:pPr>
        <w:pStyle w:val="AllowPageBreak"/>
      </w:pPr>
    </w:p>
    <w:p w:rsidR="00000000" w:rsidRPr="006A3CEA" w:rsidP="006A3CEA">
      <w:pPr>
        <w:pStyle w:val="Heading1"/>
      </w:pPr>
      <w:bookmarkStart w:id="6" w:name="O_315655"/>
      <w:bookmarkEnd w:id="6"/>
      <w:r w:rsidRPr="006A3CEA">
        <w:t>Employabili</w:t>
      </w:r>
      <w:r w:rsidRPr="006A3CEA">
        <w:t>ty Skills Information</w:t>
      </w:r>
    </w:p>
    <w:p w:rsidR="00000000" w:rsidRPr="006A3CEA" w:rsidP="006A3CEA">
      <w:pPr>
        <w:pStyle w:val="BodyText"/>
      </w:pPr>
      <w:r w:rsidRPr="006A3CEA">
        <w:t>The required outcomes described in this unit of competency contain applicable facets of Employability Skills. The Employability Skills Summary of the qualification in which this competency is packaged will assist in identifying employ</w:t>
      </w:r>
      <w:r w:rsidRPr="006A3CEA">
        <w:t>ability skill requirements.</w:t>
      </w:r>
    </w:p>
    <w:p w:rsidR="00000000" w:rsidRPr="006A3CEA" w:rsidP="006A3CEA">
      <w:pPr>
        <w:pStyle w:val="AllowPageBreak"/>
      </w:pPr>
    </w:p>
    <w:p w:rsidR="00000000" w:rsidRPr="006A3CEA" w:rsidP="006A3CEA">
      <w:pPr>
        <w:pStyle w:val="Heading1"/>
      </w:pPr>
      <w:bookmarkStart w:id="7" w:name="O_315666"/>
      <w:bookmarkEnd w:id="7"/>
      <w:r w:rsidRPr="006A3CEA">
        <w:t>Elements and Performance Criteria Pre-Content</w:t>
      </w:r>
    </w:p>
    <w:p w:rsidR="00000000" w:rsidRPr="006A3CEA" w:rsidP="006A3CEA">
      <w:pPr>
        <w:pStyle w:val="BodyText"/>
      </w:pPr>
      <w:r w:rsidRPr="006A3CEA">
        <w:t>Elements describe the essential outcomes of a unit of competency.</w:t>
      </w:r>
    </w:p>
    <w:p w:rsidR="00000000" w:rsidRPr="006A3CEA" w:rsidP="006A3CEA">
      <w:pPr>
        <w:pStyle w:val="BodyText"/>
      </w:pPr>
      <w:r w:rsidRPr="006A3CEA">
        <w:t>Performance c</w:t>
      </w:r>
      <w:r w:rsidRPr="006A3CEA">
        <w:t>riteria describe the required performance needed to demonstrate achievement of the element. Assessment of performance is to be consistent with the evidence guide.</w:t>
      </w:r>
    </w:p>
    <w:p w:rsidR="00000000" w:rsidRPr="006A3CEA" w:rsidP="006A3CEA">
      <w:pPr>
        <w:pStyle w:val="AllowPageBreak"/>
      </w:pPr>
    </w:p>
    <w:p w:rsidR="00000000" w:rsidRPr="006A3CEA" w:rsidP="006A3CEA">
      <w:pPr>
        <w:pStyle w:val="Heading1"/>
      </w:pPr>
      <w:bookmarkStart w:id="8" w:name="O_315665"/>
      <w:bookmarkEnd w:id="8"/>
      <w:r w:rsidRPr="006A3CE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829F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Elements and Performance Criteria</w:t>
            </w:r>
          </w:p>
        </w:tc>
      </w:tr>
      <w:tr w:rsidTr="001829F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rPr>
                <w:rStyle w:val="SpecialBold"/>
              </w:rPr>
              <w:t>Elem</w:t>
            </w:r>
            <w:r w:rsidRPr="006A3CEA">
              <w:rPr>
                <w:rStyle w:val="SpecialBold"/>
              </w:rPr>
              <w:t>ent</w:t>
            </w:r>
          </w:p>
        </w:tc>
        <w:tc>
          <w:tcPr>
            <w:tcW w:w="5600" w:type="dxa"/>
            <w:gridSpan w:val="2"/>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Performance Criteria</w:t>
            </w:r>
          </w:p>
        </w:tc>
      </w:tr>
      <w:tr w:rsidTr="001829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1</w:t>
            </w:r>
          </w:p>
        </w:tc>
        <w:tc>
          <w:tcPr>
            <w:tcW w:w="3000" w:type="dxa"/>
            <w:vMerge w:val="restart"/>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Prepare to secure cargo/containers</w:t>
            </w: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1.1</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Work area is prepared and maintained in accordance with the national standards, safety codes and site operating procedures</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1.2</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Unsafe work practices and/or equipment are reported to appropriate personnel</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1.3</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Appropriate protective clothing, equipment and fittings are selected</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1.4</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Formwork is erected where no lashing points exist</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1.5</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Lashing plan is read and interpreted</w:t>
            </w:r>
          </w:p>
        </w:tc>
      </w:tr>
      <w:tr w:rsidTr="001829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2</w:t>
            </w:r>
          </w:p>
        </w:tc>
        <w:tc>
          <w:tcPr>
            <w:tcW w:w="3000" w:type="dxa"/>
            <w:vMerge w:val="restart"/>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Lash and unlash cargo</w:t>
            </w: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2.1</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Work is conducted in accordance with industry standards, statutory requirements, safety codes, site operating requirements and any special requirements of the cargo</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2.2</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Lashing points are identified and appropriate fittings and lashing equipment are used for each lashing point</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2.3</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Cargo is lashed and secured to lashing points ensuring the correct spread of lashings and that lashings are secured, attached and tensioned</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2.4</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Tensioners are securely fastened</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2.5</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When unlashing, fittings are released, disconnected and removed from the cargo</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2.6</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Lashing equipment is placed in designated storage areas or cleared from work area</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2.7</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Lashing/unlashing operations ensure no injury to personnel or damage to machinery or cargo</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2.8</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Lashing is completed in accordance with lashing plan</w:t>
            </w:r>
          </w:p>
        </w:tc>
      </w:tr>
      <w:tr w:rsidTr="001829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3</w:t>
            </w:r>
          </w:p>
        </w:tc>
        <w:tc>
          <w:tcPr>
            <w:tcW w:w="3000" w:type="dxa"/>
            <w:vMerge w:val="restart"/>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Protect cargo from weather</w:t>
            </w: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3.1</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Cargo is covered/uncovered safely ensuring appropriate covering and lashing, no injury to personnel or damage to cargo or equipment</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3.2</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Work is conducted in accordance with the requirements of national standards, safety codes and site operating procedur</w:t>
            </w:r>
            <w:r w:rsidRPr="006A3CEA">
              <w:t>es</w:t>
            </w:r>
          </w:p>
        </w:tc>
      </w:tr>
      <w:tr w:rsidTr="001829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4</w:t>
            </w:r>
          </w:p>
        </w:tc>
        <w:tc>
          <w:tcPr>
            <w:tcW w:w="3000" w:type="dxa"/>
            <w:vMerge w:val="restart"/>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Pack and unpack cargo</w:t>
            </w: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4.1</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Damaged cargo is identified and reported following enterprise procedures</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4.2</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Cargo is sorted and stacked prior to packing or after unpacking, ensuring the stack is in the correct location, in accordance with national </w:t>
            </w:r>
            <w:r w:rsidRPr="006A3CEA">
              <w:t>standards, safety codes, and site operating procedures</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4.3</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Cargo is identified through the interpretation of marks or numbers</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4.4</w:t>
            </w:r>
          </w:p>
        </w:tc>
        <w:tc>
          <w:tcPr>
            <w:tcW w:w="51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Tight stow of cargo is maintained</w:t>
            </w:r>
          </w:p>
        </w:tc>
      </w:tr>
      <w:tr w:rsidTr="001829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4.5</w:t>
            </w:r>
          </w:p>
        </w:tc>
        <w:tc>
          <w:tcPr>
            <w:tcW w:w="51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Cargo is handled ensuring no injury to personnel or damage to cargo or equipment</w:t>
            </w:r>
          </w:p>
        </w:tc>
      </w:tr>
    </w:tbl>
    <w:p w:rsidR="00000000" w:rsidRPr="006A3CEA" w:rsidP="006A3CEA">
      <w:pPr>
        <w:pStyle w:val="BodyText"/>
      </w:pPr>
    </w:p>
    <w:p w:rsidR="00000000" w:rsidRPr="006A3CEA" w:rsidP="006A3CEA">
      <w:pPr>
        <w:pStyle w:val="AllowPageBreak"/>
      </w:pPr>
    </w:p>
    <w:p w:rsidR="00000000" w:rsidRPr="006A3CEA" w:rsidP="006A3CEA">
      <w:pPr>
        <w:pStyle w:val="Heading1"/>
      </w:pPr>
      <w:bookmarkStart w:id="9" w:name="O_315654"/>
      <w:bookmarkEnd w:id="9"/>
      <w:r w:rsidRPr="006A3CEA">
        <w:t>Required Skills and Knowledge</w:t>
      </w:r>
    </w:p>
    <w:tbl>
      <w:tblPr>
        <w:tblW w:w="0" w:type="auto"/>
        <w:tblLayout w:type="fixed"/>
        <w:tblCellMar>
          <w:left w:w="62" w:type="dxa"/>
          <w:right w:w="62" w:type="dxa"/>
        </w:tblCellMar>
        <w:tblLook w:val="0000"/>
      </w:tblPr>
      <w:tblGrid>
        <w:gridCol w:w="9000"/>
      </w:tblGrid>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REQUIRED KNOWLEDGE AND SKILLS</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This describes the essential knowledge and skills and their level required for this unit.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Req</w:t>
            </w:r>
            <w:r w:rsidRPr="006A3CEA">
              <w:rPr>
                <w:rStyle w:val="SpecialBold"/>
              </w:rPr>
              <w:t>uired knowledge</w:t>
            </w:r>
            <w:r w:rsidRPr="006A3CEA">
              <w:t xml:space="preserve">: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Procedures for managing and controlling hazardous situations when carrying out work activities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The marking and numbering systems for cargo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Problems that may occur when securing cargo or freight and appropriate action that can be taken to resolve the problems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Focus of operation of work systems, equipment, management and site operating systems for the securing of cargo or freight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Workplace </w:t>
            </w:r>
            <w:r w:rsidRPr="006A3CEA">
              <w:t xml:space="preserve">procedures and policies for the securing of cargo or freight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Australian and international standards, codes and regulations relevant to the securing of cargo or freight including the Australian and International Dangerous Goods Codes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Relevant bond, quar</w:t>
            </w:r>
            <w:r w:rsidRPr="006A3CEA">
              <w:t xml:space="preserve">antine or other legislative requirements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Relevant handling and safety codes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 xml:space="preserve">Relevant OH&amp;S and environmental procedures and regulations </w:t>
            </w:r>
          </w:p>
        </w:tc>
      </w:tr>
    </w:tbl>
    <w:p w:rsidR="00000000" w:rsidRPr="006A3CEA" w:rsidP="006A3CEA">
      <w:pPr>
        <w:pStyle w:val="BodyText"/>
      </w:pPr>
    </w:p>
    <w:tbl>
      <w:tblPr>
        <w:tblW w:w="0" w:type="auto"/>
        <w:tblLayout w:type="fixed"/>
        <w:tblCellMar>
          <w:left w:w="62" w:type="dxa"/>
          <w:right w:w="62" w:type="dxa"/>
        </w:tblCellMar>
        <w:tblLook w:val="0000"/>
      </w:tblPr>
      <w:tblGrid>
        <w:gridCol w:w="9000"/>
      </w:tblGrid>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Required skills</w:t>
            </w:r>
            <w:r w:rsidRPr="006A3CEA">
              <w:t>:</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Communicate effectively with others when securing cargo or freight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Read and interpret instructions, procedures, information and labels relevant to securing cargo or freight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Identify cargo, container and goods, coding, ADG and IMDG markings and where applicable emergency information panels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Interpret and follow operatio</w:t>
            </w:r>
            <w:r w:rsidRPr="006A3CEA">
              <w:t xml:space="preserve">nal instructions and prioritise work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Receive, acknowledge and send messages with available communications equipment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Complete documentation related to the securing of cargo or freight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Work collaboratively with others when securing cargo or freight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A</w:t>
            </w:r>
            <w:r w:rsidRPr="006A3CEA">
              <w:t xml:space="preserve">dapt appropriately to cultural differences in the workplace, including modes of behaviour and interactions with others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Promptly report and/or rectify any identified problems, faults or malfunctions in accordance with regulatory requirements and workplace</w:t>
            </w:r>
            <w:r w:rsidRPr="006A3CEA">
              <w:t xml:space="preserve"> procedures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Implement contingency plans for unplanned events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Apply precautions and required action to minimise, control or eliminate hazards that may exist during work activities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Monitor work activities in terms of planned schedule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Modify activities depending on differing operational contingencies, risk situations and environments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Apply fatigue management knowledge and techniques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Work systematically with required attention to detail without injury to self or others, or damage to </w:t>
            </w:r>
            <w:r w:rsidRPr="006A3CEA">
              <w:t xml:space="preserve">goods or equipment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Identify, select and use relevant equipment, processes and procedures when securing cargo or freight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Operate and adapt to differences in cargo handling equipment in accordance with standard operating procedures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Use the lashing and </w:t>
            </w:r>
            <w:r w:rsidRPr="006A3CEA">
              <w:t xml:space="preserve">protection equipment </w:t>
            </w:r>
          </w:p>
        </w:tc>
      </w:tr>
      <w:tr w:rsidTr="001829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 xml:space="preserve">Select and use required personal protective equipment conforming to industry and OH&amp;S standards </w:t>
            </w:r>
          </w:p>
        </w:tc>
      </w:tr>
    </w:tbl>
    <w:p w:rsidR="00000000" w:rsidRPr="006A3CEA" w:rsidP="006A3CEA">
      <w:pPr>
        <w:pStyle w:val="BodyText"/>
      </w:pPr>
    </w:p>
    <w:p w:rsidR="00000000" w:rsidRPr="006A3CEA" w:rsidP="006A3CEA">
      <w:pPr>
        <w:pStyle w:val="AllowPageBreak"/>
      </w:pPr>
    </w:p>
    <w:p w:rsidR="00000000" w:rsidRPr="006A3CEA" w:rsidP="006A3CEA">
      <w:pPr>
        <w:pStyle w:val="Heading1"/>
      </w:pPr>
      <w:bookmarkStart w:id="10" w:name="O_315659"/>
      <w:bookmarkEnd w:id="10"/>
      <w:r w:rsidRPr="006A3CEA">
        <w:t>Evidence Guide</w:t>
      </w:r>
    </w:p>
    <w:tbl>
      <w:tblPr>
        <w:tblW w:w="0" w:type="auto"/>
        <w:tblLayout w:type="fixed"/>
        <w:tblCellMar>
          <w:left w:w="62" w:type="dxa"/>
          <w:right w:w="62" w:type="dxa"/>
        </w:tblCellMar>
        <w:tblLook w:val="0000"/>
      </w:tblPr>
      <w:tblGrid>
        <w:gridCol w:w="4500"/>
        <w:gridCol w:w="4500"/>
      </w:tblGrid>
      <w:tr w:rsidTr="001829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3CEA">
            <w:pPr>
              <w:pStyle w:val="BodyText"/>
              <w:rPr>
                <w:lang w:val="en-NZ"/>
              </w:rPr>
            </w:pPr>
          </w:p>
        </w:tc>
      </w:tr>
      <w:tr w:rsidTr="001829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The evidence guide provides advice on assessment and must be read in conjunction with the performance criteria, required knowledge and skills, the range statement and the assessment guidelines for this Training Package.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Critical aspects for assessment a</w:t>
            </w:r>
            <w:r w:rsidRPr="006A3CEA">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The evidence required to demonstrate competency in this unit must be relevant to and satisfy all of the requirements of the elements and performance criteria of this unit and include demonstration</w:t>
            </w:r>
            <w:r w:rsidRPr="006A3CEA">
              <w:t xml:space="preserve"> of applying:   </w:t>
            </w:r>
          </w:p>
          <w:p w:rsidR="00000000" w:rsidRPr="006A3CEA" w:rsidP="006A3CEA">
            <w:pPr>
              <w:pStyle w:val="BodyText"/>
            </w:pPr>
            <w:r w:rsidRPr="006A3CEA">
              <w:t>the underpinning knowledge and skills</w:t>
            </w:r>
          </w:p>
          <w:p w:rsidR="00000000" w:rsidRPr="006A3CEA" w:rsidP="006A3CEA">
            <w:pPr>
              <w:pStyle w:val="BodyText"/>
            </w:pPr>
            <w:r w:rsidRPr="006A3CEA">
              <w:t>relevant legislation and workplace procedures</w:t>
            </w:r>
          </w:p>
          <w:p w:rsidR="00000000" w:rsidP="006A3CEA">
            <w:pPr>
              <w:pStyle w:val="BodyText"/>
              <w:rPr>
                <w:lang w:val="en-NZ"/>
              </w:rPr>
            </w:pPr>
            <w:r w:rsidRPr="006A3CEA">
              <w:t xml:space="preserve">other relevant aspects of the range statement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 xml:space="preserve">Performance is demonstrated consistently over a period of </w:t>
            </w:r>
            <w:r w:rsidRPr="006A3CEA">
              <w:t>time and in a suitable range of contexts</w:t>
            </w:r>
          </w:p>
          <w:p w:rsidR="00000000" w:rsidRPr="006A3CEA" w:rsidP="006A3CEA">
            <w:pPr>
              <w:pStyle w:val="BodyText"/>
            </w:pPr>
            <w:r w:rsidRPr="006A3CEA">
              <w:t xml:space="preserve">Resources for assessment include:   </w:t>
            </w:r>
          </w:p>
          <w:p w:rsidR="00000000" w:rsidRPr="006A3CEA" w:rsidP="006A3CEA">
            <w:pPr>
              <w:pStyle w:val="BodyText"/>
            </w:pPr>
            <w:r w:rsidRPr="006A3CEA">
              <w:t>a range of relevant exercises, case studies and other simulated practical and knowledge assessment, and/or</w:t>
            </w:r>
          </w:p>
          <w:p w:rsidR="00000000" w:rsidRPr="006A3CEA" w:rsidP="006A3CEA">
            <w:pPr>
              <w:pStyle w:val="BodyText"/>
            </w:pPr>
            <w:r w:rsidRPr="006A3CEA">
              <w:t>access to an appropriate range of relevant operational situations in th</w:t>
            </w:r>
            <w:r w:rsidRPr="006A3CEA">
              <w:t>e workplace</w:t>
            </w:r>
          </w:p>
          <w:p w:rsidR="00000000" w:rsidRPr="006A3CEA" w:rsidP="006A3CEA">
            <w:pPr>
              <w:pStyle w:val="BodyText"/>
            </w:pPr>
          </w:p>
          <w:p w:rsidR="00000000" w:rsidRPr="006A3CEA" w:rsidP="006A3CEA">
            <w:pPr>
              <w:pStyle w:val="BodyText"/>
            </w:pPr>
            <w:r w:rsidRPr="006A3CEA">
              <w:t xml:space="preserve">In both real and simulated environments, access is required to:     </w:t>
            </w:r>
          </w:p>
          <w:p w:rsidR="00000000" w:rsidRPr="006A3CEA" w:rsidP="006A3CEA">
            <w:pPr>
              <w:pStyle w:val="BodyText"/>
            </w:pPr>
            <w:r w:rsidRPr="006A3CEA">
              <w:t>relevant and appropriate materials and/or equipment, and/or</w:t>
            </w:r>
          </w:p>
          <w:p w:rsidR="00000000" w:rsidP="006A3CEA">
            <w:pPr>
              <w:pStyle w:val="BodyText"/>
              <w:rPr>
                <w:lang w:val="en-NZ"/>
              </w:rPr>
            </w:pPr>
            <w:r w:rsidRPr="006A3CEA">
              <w:t xml:space="preserve">applicable documentation including workplace procedures, regulations, codes of practice and operation manuals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Assessment of this unit must be undertaken by a registered training organisation</w:t>
            </w:r>
          </w:p>
          <w:p w:rsidR="00000000" w:rsidRPr="006A3CEA" w:rsidP="006A3CEA">
            <w:pPr>
              <w:pStyle w:val="BodyText"/>
            </w:pPr>
            <w:r w:rsidRPr="006A3CEA">
              <w:t>As a minimum, assessment of knowledge must be conducted through appropriate written/oral tests</w:t>
            </w:r>
          </w:p>
          <w:p w:rsidR="00000000" w:rsidRPr="006A3CEA" w:rsidP="006A3CEA">
            <w:pPr>
              <w:pStyle w:val="BodyText"/>
            </w:pPr>
            <w:r w:rsidRPr="006A3CEA">
              <w:t xml:space="preserve">Practical assessment must occur:   </w:t>
            </w:r>
          </w:p>
          <w:p w:rsidR="00000000" w:rsidRPr="006A3CEA" w:rsidP="006A3CEA">
            <w:pPr>
              <w:pStyle w:val="BodyText"/>
            </w:pPr>
            <w:r w:rsidRPr="006A3CEA">
              <w:t>through appropriately s</w:t>
            </w:r>
            <w:r w:rsidRPr="006A3CEA">
              <w:t>imulated activities at the registered training organisation, and/or</w:t>
            </w:r>
          </w:p>
          <w:p w:rsidR="00000000" w:rsidRPr="006A3CEA" w:rsidP="006A3CEA">
            <w:pPr>
              <w:pStyle w:val="BodyText"/>
            </w:pPr>
            <w:r w:rsidRPr="006A3CEA">
              <w:t xml:space="preserve">in an appropriate range of situations in the workplace </w:t>
            </w:r>
          </w:p>
        </w:tc>
      </w:tr>
    </w:tbl>
    <w:p w:rsidR="00000000" w:rsidRPr="006A3CEA" w:rsidP="006A3CEA">
      <w:pPr>
        <w:pStyle w:val="BodyText"/>
      </w:pPr>
    </w:p>
    <w:p w:rsidR="00000000" w:rsidRPr="006A3CEA" w:rsidP="006A3CEA">
      <w:pPr>
        <w:pStyle w:val="AllowPageBreak"/>
      </w:pPr>
    </w:p>
    <w:p w:rsidR="00000000" w:rsidRPr="006A3CEA" w:rsidP="006A3CEA">
      <w:pPr>
        <w:pStyle w:val="Heading1"/>
      </w:pPr>
      <w:bookmarkStart w:id="11" w:name="O_315658"/>
      <w:bookmarkEnd w:id="11"/>
      <w:r w:rsidRPr="006A3CEA">
        <w:t>Range Statement</w:t>
      </w:r>
    </w:p>
    <w:tbl>
      <w:tblPr>
        <w:tblW w:w="0" w:type="auto"/>
        <w:tblLayout w:type="fixed"/>
        <w:tblCellMar>
          <w:left w:w="62" w:type="dxa"/>
          <w:right w:w="62" w:type="dxa"/>
        </w:tblCellMar>
        <w:tblLook w:val="0000"/>
      </w:tblPr>
      <w:tblGrid>
        <w:gridCol w:w="4500"/>
        <w:gridCol w:w="4500"/>
      </w:tblGrid>
      <w:tr w:rsidTr="001829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rPr>
                <w:rStyle w:val="SpecialBold"/>
              </w:rPr>
              <w:t>RANGE STATEMENT</w:t>
            </w:r>
          </w:p>
        </w:tc>
      </w:tr>
      <w:tr w:rsidTr="001829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The range statement relates to the unit of competency as a whole. It allows for</w:t>
            </w:r>
            <w:r w:rsidRPr="006A3CEA">
              <w:t xml:space="preserve"> different work environments and situations that may affect performance.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in a range of work environments</w:t>
            </w:r>
          </w:p>
          <w:p w:rsidR="00000000" w:rsidP="006A3CEA">
            <w:pPr>
              <w:pStyle w:val="BodyText"/>
              <w:rPr>
                <w:lang w:val="en-NZ"/>
              </w:rPr>
            </w:pPr>
            <w:r w:rsidRPr="006A3CEA">
              <w:t xml:space="preserve">by day or night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internal or external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Workplaces may comprise : </w:t>
            </w:r>
          </w:p>
        </w:tc>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large, medium or small worksites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limited or restricted spaces</w:t>
            </w:r>
          </w:p>
          <w:p w:rsidR="00000000" w:rsidRPr="006A3CEA" w:rsidP="006A3CEA">
            <w:pPr>
              <w:pStyle w:val="BodyText"/>
            </w:pPr>
            <w:r w:rsidRPr="006A3CEA">
              <w:t>exposed conditions</w:t>
            </w:r>
          </w:p>
          <w:p w:rsidR="00000000" w:rsidRPr="006A3CEA" w:rsidP="006A3CEA">
            <w:pPr>
              <w:pStyle w:val="BodyText"/>
            </w:pPr>
            <w:r w:rsidRPr="006A3CEA">
              <w:t>controlled or open environments</w:t>
            </w:r>
          </w:p>
          <w:p w:rsidR="00000000" w:rsidRPr="006A3CEA" w:rsidP="006A3CEA">
            <w:pPr>
              <w:pStyle w:val="BodyText"/>
            </w:pPr>
            <w:r w:rsidRPr="006A3CEA">
              <w:t>at height</w:t>
            </w:r>
          </w:p>
          <w:p w:rsidR="00000000" w:rsidP="006A3CEA">
            <w:pPr>
              <w:pStyle w:val="BodyText"/>
              <w:rPr>
                <w:lang w:val="en-NZ"/>
              </w:rPr>
            </w:pPr>
            <w:r w:rsidRPr="006A3CEA">
              <w:t xml:space="preserve">in a workbox or workcage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Cargo may include: </w:t>
            </w:r>
          </w:p>
        </w:tc>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goods with specialist requirements, including temperature controlled goods and dangerous goods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Lashing equipment for containers may include: </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twistlocks</w:t>
            </w:r>
          </w:p>
          <w:p w:rsidR="00000000" w:rsidRPr="006A3CEA" w:rsidP="006A3CEA">
            <w:pPr>
              <w:pStyle w:val="BodyText"/>
            </w:pPr>
            <w:r w:rsidRPr="006A3CEA">
              <w:t>pelican hooks</w:t>
            </w:r>
          </w:p>
          <w:p w:rsidR="00000000" w:rsidRPr="006A3CEA" w:rsidP="006A3CEA">
            <w:pPr>
              <w:pStyle w:val="BodyText"/>
            </w:pPr>
            <w:r w:rsidRPr="006A3CEA">
              <w:t>lashing rods (bars)</w:t>
            </w:r>
          </w:p>
          <w:p w:rsidR="00000000" w:rsidRPr="006A3CEA" w:rsidP="006A3CEA">
            <w:pPr>
              <w:pStyle w:val="BodyText"/>
            </w:pPr>
            <w:r w:rsidRPr="006A3CEA">
              <w:t>turn handles (keys)</w:t>
            </w:r>
          </w:p>
          <w:p w:rsidR="00000000" w:rsidRPr="006A3CEA" w:rsidP="006A3CEA">
            <w:pPr>
              <w:pStyle w:val="BodyText"/>
            </w:pPr>
            <w:r w:rsidRPr="006A3CEA">
              <w:t>bottle screws</w:t>
            </w:r>
          </w:p>
          <w:p w:rsidR="00000000" w:rsidRPr="006A3CEA" w:rsidP="006A3CEA">
            <w:pPr>
              <w:pStyle w:val="BodyText"/>
            </w:pPr>
            <w:r w:rsidRPr="006A3CEA">
              <w:t>bridging clamps</w:t>
            </w:r>
          </w:p>
          <w:p w:rsidR="00000000" w:rsidP="006A3CEA">
            <w:pPr>
              <w:pStyle w:val="BodyText"/>
              <w:rPr>
                <w:lang w:val="en-NZ"/>
              </w:rPr>
            </w:pPr>
            <w:r w:rsidRPr="006A3CEA">
              <w:t xml:space="preserve">cones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Securing </w:t>
            </w:r>
            <w:r w:rsidRPr="006A3CEA">
              <w:t xml:space="preserve">equipment may include: </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chocks</w:t>
            </w:r>
          </w:p>
          <w:p w:rsidR="00000000" w:rsidRPr="006A3CEA" w:rsidP="006A3CEA">
            <w:pPr>
              <w:pStyle w:val="BodyText"/>
            </w:pPr>
            <w:r w:rsidRPr="006A3CEA">
              <w:t>racks</w:t>
            </w:r>
          </w:p>
          <w:p w:rsidR="00000000" w:rsidRPr="006A3CEA" w:rsidP="006A3CEA">
            <w:pPr>
              <w:pStyle w:val="BodyText"/>
            </w:pPr>
            <w:r w:rsidRPr="006A3CEA">
              <w:t>lashings</w:t>
            </w:r>
          </w:p>
          <w:p w:rsidR="00000000" w:rsidRPr="006A3CEA" w:rsidP="006A3CEA">
            <w:pPr>
              <w:pStyle w:val="BodyText"/>
            </w:pPr>
            <w:r w:rsidRPr="006A3CEA">
              <w:t>ropes</w:t>
            </w:r>
          </w:p>
          <w:p w:rsidR="00000000" w:rsidP="006A3CEA">
            <w:pPr>
              <w:pStyle w:val="BodyText"/>
              <w:rPr>
                <w:lang w:val="en-NZ"/>
              </w:rPr>
            </w:pPr>
            <w:r w:rsidRPr="006A3CEA">
              <w:t xml:space="preserve">chains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Covers may include: </w:t>
            </w:r>
          </w:p>
        </w:tc>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rain and dust covers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chemicals</w:t>
            </w:r>
          </w:p>
          <w:p w:rsidR="00000000" w:rsidRPr="006A3CEA" w:rsidP="006A3CEA">
            <w:pPr>
              <w:pStyle w:val="BodyText"/>
            </w:pPr>
            <w:r w:rsidRPr="006A3CEA">
              <w:t>dangerous or hazardous substances</w:t>
            </w:r>
          </w:p>
          <w:p w:rsidR="00000000" w:rsidP="006A3CEA">
            <w:pPr>
              <w:pStyle w:val="BodyText"/>
              <w:rPr>
                <w:lang w:val="en-NZ"/>
              </w:rPr>
            </w:pPr>
            <w:r w:rsidRPr="006A3CEA">
              <w:t xml:space="preserve">movements of equipment, goods and materials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Personnel in work area may include: </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workplace personnel</w:t>
            </w:r>
          </w:p>
          <w:p w:rsidR="00000000" w:rsidRPr="006A3CEA" w:rsidP="006A3CEA">
            <w:pPr>
              <w:pStyle w:val="BodyText"/>
            </w:pPr>
            <w:r w:rsidRPr="006A3CEA">
              <w:t>site visitors</w:t>
            </w:r>
          </w:p>
          <w:p w:rsidR="00000000" w:rsidRPr="006A3CEA" w:rsidP="006A3CEA">
            <w:pPr>
              <w:pStyle w:val="BodyText"/>
            </w:pPr>
            <w:r w:rsidRPr="006A3CEA">
              <w:t>contractors</w:t>
            </w:r>
          </w:p>
          <w:p w:rsidR="00000000" w:rsidP="006A3CEA">
            <w:pPr>
              <w:pStyle w:val="BodyText"/>
              <w:rPr>
                <w:lang w:val="en-NZ"/>
              </w:rPr>
            </w:pPr>
            <w:r w:rsidRPr="006A3CEA">
              <w:t xml:space="preserve">official representatives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gloves</w:t>
            </w:r>
          </w:p>
          <w:p w:rsidR="00000000" w:rsidRPr="006A3CEA" w:rsidP="006A3CEA">
            <w:pPr>
              <w:pStyle w:val="BodyText"/>
            </w:pPr>
            <w:r w:rsidRPr="006A3CEA">
              <w:t>safety headwear and footwear</w:t>
            </w:r>
          </w:p>
          <w:p w:rsidR="00000000" w:rsidRPr="006A3CEA" w:rsidP="006A3CEA">
            <w:pPr>
              <w:pStyle w:val="BodyText"/>
            </w:pPr>
            <w:r w:rsidRPr="006A3CEA">
              <w:t>safety glasses</w:t>
            </w:r>
          </w:p>
          <w:p w:rsidR="00000000" w:rsidRPr="006A3CEA" w:rsidP="006A3CEA">
            <w:pPr>
              <w:pStyle w:val="BodyText"/>
            </w:pPr>
            <w:r w:rsidRPr="006A3CEA">
              <w:t>two-way radios</w:t>
            </w:r>
          </w:p>
          <w:p w:rsidR="00000000" w:rsidRPr="006A3CEA" w:rsidP="006A3CEA">
            <w:pPr>
              <w:pStyle w:val="BodyText"/>
            </w:pPr>
            <w:r w:rsidRPr="006A3CEA">
              <w:t>protective clothing</w:t>
            </w:r>
          </w:p>
          <w:p w:rsidR="00000000" w:rsidRPr="006A3CEA" w:rsidP="006A3CEA">
            <w:pPr>
              <w:pStyle w:val="BodyText"/>
            </w:pPr>
            <w:r w:rsidRPr="006A3CEA">
              <w:t xml:space="preserve">high visibility </w:t>
            </w:r>
            <w:r w:rsidRPr="006A3CEA">
              <w:t>clothing</w:t>
            </w:r>
          </w:p>
          <w:p w:rsidR="00000000" w:rsidP="006A3CEA">
            <w:pPr>
              <w:pStyle w:val="BodyText"/>
              <w:rPr>
                <w:lang w:val="en-NZ"/>
              </w:rPr>
            </w:pPr>
            <w:r w:rsidRPr="006A3CEA">
              <w:t xml:space="preserve">full arrest safety harness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phone</w:t>
            </w:r>
          </w:p>
          <w:p w:rsidR="00000000" w:rsidRPr="006A3CEA" w:rsidP="006A3CEA">
            <w:pPr>
              <w:pStyle w:val="BodyText"/>
            </w:pPr>
            <w:r w:rsidRPr="006A3CEA">
              <w:t>radio</w:t>
            </w:r>
          </w:p>
          <w:p w:rsidR="00000000" w:rsidP="006A3CEA">
            <w:pPr>
              <w:pStyle w:val="BodyText"/>
              <w:rPr>
                <w:lang w:val="en-NZ"/>
              </w:rPr>
            </w:pPr>
            <w:r w:rsidRPr="006A3CEA">
              <w:t xml:space="preserve">oral, aural or signed communications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company procedures</w:t>
            </w:r>
          </w:p>
          <w:p w:rsidR="00000000" w:rsidRPr="006A3CEA" w:rsidP="006A3CEA">
            <w:pPr>
              <w:pStyle w:val="BodyText"/>
            </w:pPr>
            <w:r w:rsidRPr="006A3CEA">
              <w:t>enterprise procedures</w:t>
            </w:r>
          </w:p>
          <w:p w:rsidR="00000000" w:rsidRPr="006A3CEA" w:rsidP="006A3CEA">
            <w:pPr>
              <w:pStyle w:val="BodyText"/>
            </w:pPr>
            <w:r w:rsidRPr="006A3CEA">
              <w:t>organisational procedures</w:t>
            </w:r>
          </w:p>
          <w:p w:rsidR="00000000" w:rsidP="006A3CEA">
            <w:pPr>
              <w:pStyle w:val="BodyText"/>
              <w:rPr>
                <w:lang w:val="en-NZ"/>
              </w:rPr>
            </w:pPr>
            <w:r w:rsidRPr="006A3CEA">
              <w:t xml:space="preserve">established procedures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goods identification numbers and codes</w:t>
            </w:r>
          </w:p>
          <w:p w:rsidR="00000000" w:rsidRPr="006A3CEA" w:rsidP="006A3CEA">
            <w:pPr>
              <w:pStyle w:val="BodyText"/>
            </w:pPr>
            <w:r w:rsidRPr="006A3CEA">
              <w:t>manifests, bar codes, and container identification/serial number</w:t>
            </w:r>
          </w:p>
          <w:p w:rsidR="00000000" w:rsidRPr="006A3CEA" w:rsidP="006A3CEA">
            <w:pPr>
              <w:pStyle w:val="BodyText"/>
            </w:pPr>
            <w:r w:rsidRPr="006A3CEA">
              <w:t>Australian and internati</w:t>
            </w:r>
            <w:r w:rsidRPr="006A3CEA">
              <w:t>onal codes of practice and regulations relevant to the securing of cargo</w:t>
            </w:r>
          </w:p>
          <w:p w:rsidR="00000000" w:rsidRPr="006A3CEA" w:rsidP="006A3CEA">
            <w:pPr>
              <w:pStyle w:val="BodyText"/>
            </w:pPr>
            <w:r w:rsidRPr="006A3CEA">
              <w:t>Australian and international regulations and codes of practice for the handling and transport of dangerous goods and hazardous substances</w:t>
            </w:r>
          </w:p>
          <w:p w:rsidR="00000000" w:rsidRPr="006A3CEA" w:rsidP="006A3CEA">
            <w:pPr>
              <w:pStyle w:val="BodyText"/>
            </w:pPr>
            <w:r w:rsidRPr="006A3CEA">
              <w:t>operations manuals, job specifications and in</w:t>
            </w:r>
            <w:r w:rsidRPr="006A3CEA">
              <w:t>duction documentation</w:t>
            </w:r>
          </w:p>
          <w:p w:rsidR="00000000" w:rsidRPr="006A3CEA" w:rsidP="006A3CEA">
            <w:pPr>
              <w:pStyle w:val="BodyText"/>
            </w:pPr>
            <w:r w:rsidRPr="006A3CEA">
              <w:t>manufacturers specifications for equipment</w:t>
            </w:r>
          </w:p>
          <w:p w:rsidR="00000000" w:rsidRPr="006A3CEA" w:rsidP="006A3CEA">
            <w:pPr>
              <w:pStyle w:val="BodyText"/>
            </w:pPr>
            <w:r w:rsidRPr="006A3CEA">
              <w:t>workplace procedures and policies</w:t>
            </w:r>
          </w:p>
          <w:p w:rsidR="00000000" w:rsidRPr="006A3CEA" w:rsidP="006A3CEA">
            <w:pPr>
              <w:pStyle w:val="BodyText"/>
            </w:pPr>
            <w:r w:rsidRPr="006A3CEA">
              <w:t>supplier and/or client instructions</w:t>
            </w:r>
          </w:p>
          <w:p w:rsidR="00000000" w:rsidRPr="006A3CEA" w:rsidP="006A3CEA">
            <w:pPr>
              <w:pStyle w:val="BodyText"/>
            </w:pPr>
            <w:r w:rsidRPr="006A3CEA">
              <w:t>dangerous goods declarations and material safety data sheets (where applicable)</w:t>
            </w:r>
          </w:p>
          <w:p w:rsidR="00000000" w:rsidRPr="006A3CEA" w:rsidP="006A3CEA">
            <w:pPr>
              <w:pStyle w:val="BodyText"/>
            </w:pPr>
            <w:r w:rsidRPr="006A3CEA">
              <w:t>award, enterprise bargaining agreement, o</w:t>
            </w:r>
            <w:r w:rsidRPr="006A3CEA">
              <w:t>ther industrial arrangements</w:t>
            </w:r>
          </w:p>
          <w:p w:rsidR="00000000" w:rsidRPr="006A3CEA" w:rsidP="006A3CEA">
            <w:pPr>
              <w:pStyle w:val="BodyText"/>
            </w:pPr>
            <w:r w:rsidRPr="006A3CEA">
              <w:t>relevant Australian standards and certification requirements</w:t>
            </w:r>
          </w:p>
          <w:p w:rsidR="00000000" w:rsidRPr="006A3CEA" w:rsidP="006A3CEA">
            <w:pPr>
              <w:pStyle w:val="BodyText"/>
            </w:pPr>
            <w:r w:rsidRPr="006A3CEA">
              <w:t>quality assurance procedures</w:t>
            </w:r>
          </w:p>
          <w:p w:rsidR="00000000" w:rsidP="006A3CEA">
            <w:pPr>
              <w:pStyle w:val="BodyText"/>
              <w:rPr>
                <w:lang w:val="en-NZ"/>
              </w:rPr>
            </w:pPr>
            <w:r w:rsidRPr="006A3CEA">
              <w:t xml:space="preserve">emergency procedures </w:t>
            </w:r>
          </w:p>
        </w:tc>
      </w:tr>
      <w:tr w:rsidTr="001829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3CEA">
            <w:pPr>
              <w:pStyle w:val="BodyText"/>
              <w:rPr>
                <w:lang w:val="en-NZ"/>
              </w:rPr>
            </w:pPr>
            <w:r w:rsidRPr="006A3CEA">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6A3CEA" w:rsidP="006A3CEA">
            <w:pPr>
              <w:pStyle w:val="BodyText"/>
            </w:pPr>
            <w:r w:rsidRPr="006A3CEA">
              <w:t>relevant codes and regulations for the securing of cargo</w:t>
            </w:r>
          </w:p>
          <w:p w:rsidR="00000000" w:rsidRPr="006A3CEA" w:rsidP="006A3CEA">
            <w:pPr>
              <w:pStyle w:val="BodyText"/>
            </w:pPr>
            <w:r w:rsidRPr="006A3CEA">
              <w:t xml:space="preserve">Australian and international regulations and codes of practice for the handling and transport of dangerous goods and hazardous substances, including:   </w:t>
            </w:r>
          </w:p>
          <w:p w:rsidR="00000000" w:rsidRPr="006A3CEA" w:rsidP="006A3CEA">
            <w:pPr>
              <w:pStyle w:val="BodyText"/>
            </w:pPr>
            <w:r w:rsidRPr="006A3CEA">
              <w:t>Australian and International Dangerous Goods Codes</w:t>
            </w:r>
          </w:p>
          <w:p w:rsidR="00000000" w:rsidRPr="006A3CEA" w:rsidP="006A3CEA">
            <w:pPr>
              <w:pStyle w:val="BodyText"/>
            </w:pPr>
            <w:r w:rsidRPr="006A3CEA">
              <w:t>Australian Marine Orders and the International Marit</w:t>
            </w:r>
            <w:r w:rsidRPr="006A3CEA">
              <w:t>ime Dangerous Goods Code</w:t>
            </w:r>
          </w:p>
          <w:p w:rsidR="00000000" w:rsidRPr="006A3CEA" w:rsidP="006A3CEA">
            <w:pPr>
              <w:pStyle w:val="BodyText"/>
            </w:pPr>
            <w:r w:rsidRPr="006A3CEA">
              <w:t>IATA Dangerous Goods by Air regulations</w:t>
            </w:r>
          </w:p>
          <w:p w:rsidR="00000000" w:rsidRPr="006A3CEA" w:rsidP="006A3CEA">
            <w:pPr>
              <w:pStyle w:val="BodyText"/>
            </w:pPr>
            <w:r w:rsidRPr="006A3CEA">
              <w:t>Australian and International Explosives Codes</w:t>
            </w:r>
          </w:p>
          <w:p w:rsidR="00000000" w:rsidRPr="006A3CEA" w:rsidP="006A3CEA">
            <w:pPr>
              <w:pStyle w:val="BodyText"/>
            </w:pPr>
          </w:p>
          <w:p w:rsidR="00000000" w:rsidRPr="006A3CEA" w:rsidP="006A3CEA">
            <w:pPr>
              <w:pStyle w:val="BodyText"/>
            </w:pPr>
            <w:r w:rsidRPr="006A3CEA">
              <w:t xml:space="preserve">licence, patent or copyright arrangements  </w:t>
            </w:r>
          </w:p>
          <w:p w:rsidR="00000000" w:rsidRPr="006A3CEA" w:rsidP="006A3CEA">
            <w:pPr>
              <w:pStyle w:val="BodyText"/>
            </w:pPr>
            <w:r w:rsidRPr="006A3CEA">
              <w:t>water and road use and licence arrangements</w:t>
            </w:r>
          </w:p>
          <w:p w:rsidR="00000000" w:rsidRPr="006A3CEA" w:rsidP="006A3CEA">
            <w:pPr>
              <w:pStyle w:val="BodyText"/>
            </w:pPr>
            <w:r w:rsidRPr="006A3CEA">
              <w:t>export/import/quarantine/bond requirements</w:t>
            </w:r>
          </w:p>
          <w:p w:rsidR="00000000" w:rsidRPr="006A3CEA" w:rsidP="006A3CEA">
            <w:pPr>
              <w:pStyle w:val="BodyText"/>
            </w:pPr>
            <w:r w:rsidRPr="006A3CEA">
              <w:t>marine orders</w:t>
            </w:r>
          </w:p>
          <w:p w:rsidR="00000000" w:rsidRPr="006A3CEA" w:rsidP="006A3CEA">
            <w:pPr>
              <w:pStyle w:val="BodyText"/>
            </w:pPr>
            <w:r w:rsidRPr="006A3CEA">
              <w:t>relevant Australian standards and certification requirements</w:t>
            </w:r>
          </w:p>
          <w:p w:rsidR="00000000" w:rsidRPr="006A3CEA" w:rsidP="006A3CEA">
            <w:pPr>
              <w:pStyle w:val="BodyText"/>
            </w:pPr>
            <w:r w:rsidRPr="006A3CEA">
              <w:t>relevant state/territory OH&amp;S and environmental protection legislation</w:t>
            </w:r>
          </w:p>
          <w:p w:rsidR="00000000" w:rsidRPr="006A3CEA" w:rsidP="006A3CEA">
            <w:pPr>
              <w:pStyle w:val="BodyText"/>
            </w:pPr>
            <w:r w:rsidRPr="006A3CEA">
              <w:t>workplace relations regulations</w:t>
            </w:r>
          </w:p>
          <w:p w:rsidR="00000000" w:rsidRPr="006A3CEA" w:rsidP="006A3CEA">
            <w:pPr>
              <w:pStyle w:val="BodyText"/>
            </w:pPr>
            <w:r w:rsidRPr="006A3CEA">
              <w:t xml:space="preserve">workers compensation regulations </w:t>
            </w:r>
          </w:p>
        </w:tc>
      </w:tr>
    </w:tbl>
    <w:p w:rsidR="00000000" w:rsidRPr="006A3CEA" w:rsidP="006A3CEA">
      <w:pPr>
        <w:pStyle w:val="BodyText"/>
      </w:pPr>
    </w:p>
    <w:p w:rsidR="00000000" w:rsidRPr="006A3CEA" w:rsidP="006A3CEA">
      <w:pPr>
        <w:pStyle w:val="AllowPageBreak"/>
      </w:pPr>
    </w:p>
    <w:p w:rsidR="00000000" w:rsidRPr="006A3CEA" w:rsidP="006A3CEA">
      <w:pPr>
        <w:pStyle w:val="Heading1"/>
      </w:pPr>
      <w:bookmarkStart w:id="12" w:name="O_315657"/>
      <w:bookmarkEnd w:id="12"/>
      <w:r w:rsidRPr="006A3CEA">
        <w:t>Unit Sector(s)</w:t>
      </w:r>
    </w:p>
    <w:p w:rsidR="00000000" w:rsidRPr="006A3CEA" w:rsidP="006A3CEA">
      <w:pPr>
        <w:pStyle w:val="BodyText"/>
      </w:pPr>
      <w:r w:rsidRPr="006A3CEA">
        <w:t>Not applicable.</w:t>
      </w:r>
    </w:p>
    <w:p w:rsidR="00000000" w:rsidRPr="006A3CEA" w:rsidP="006A3CEA">
      <w:pPr>
        <w:pStyle w:val="AllowPageBreak"/>
      </w:pPr>
    </w:p>
    <w:p w:rsidR="00000000" w:rsidRPr="006A3CEA" w:rsidP="006A3CEA">
      <w:pPr>
        <w:pStyle w:val="Heading1"/>
      </w:pPr>
      <w:bookmarkStart w:id="13" w:name="O_315656"/>
      <w:bookmarkEnd w:id="13"/>
      <w:r w:rsidRPr="006A3CEA">
        <w:t xml:space="preserve">Competency Field </w:t>
      </w:r>
    </w:p>
    <w:p w:rsidR="00000000" w:rsidRPr="006A3CEA" w:rsidP="006A3CEA">
      <w:pPr>
        <w:pStyle w:val="BodyText"/>
      </w:pPr>
      <w:r w:rsidRPr="006A3CEA">
        <w:t>A - Handling Cargo/Stock</w:t>
      </w:r>
    </w:p>
    <w:p w:rsidR="00000000" w:rsidRPr="006A3CEA" w:rsidP="006A3CEA"/>
    <w:sectPr w:rsidSect="006A3C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9F5" w:rsidP="001829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F5" w:rsidP="006A3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29F5" w:rsidP="006A3C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29F5" w:rsidP="006A3C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9F5" w:rsidP="001829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F5" w:rsidP="006A3CEA">
    <w:pPr>
      <w:pStyle w:val="Header"/>
      <w:framePr w:wrap="around"/>
    </w:pPr>
    <w:r>
      <w:fldChar w:fldCharType="begin"/>
    </w:r>
    <w:r>
      <w:instrText xml:space="preserve"> TITLE   \* MERGEFORMAT </w:instrText>
    </w:r>
    <w:r>
      <w:fldChar w:fldCharType="separate"/>
    </w:r>
    <w:r>
      <w:t>TLIA107C Secure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29F5" w:rsidP="006A3C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C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3CEA"/>
    <w:pPr>
      <w:spacing w:before="360" w:after="60"/>
      <w:outlineLvl w:val="0"/>
    </w:pPr>
    <w:rPr>
      <w:sz w:val="32"/>
    </w:rPr>
  </w:style>
  <w:style w:type="paragraph" w:styleId="Heading2">
    <w:name w:val="heading 2"/>
    <w:basedOn w:val="HeadingBase"/>
    <w:next w:val="BodyText"/>
    <w:link w:val="Heading2Char"/>
    <w:qFormat/>
    <w:rsid w:val="006A3CEA"/>
    <w:pPr>
      <w:keepLines/>
      <w:spacing w:before="240" w:after="120"/>
      <w:outlineLvl w:val="1"/>
    </w:pPr>
    <w:rPr>
      <w:sz w:val="28"/>
      <w:szCs w:val="40"/>
    </w:rPr>
  </w:style>
  <w:style w:type="paragraph" w:styleId="Heading3">
    <w:name w:val="heading 3"/>
    <w:basedOn w:val="HeadingBase"/>
    <w:next w:val="BodyText"/>
    <w:link w:val="Heading3Char"/>
    <w:qFormat/>
    <w:rsid w:val="006A3CEA"/>
    <w:pPr>
      <w:spacing w:before="180" w:after="120"/>
      <w:outlineLvl w:val="2"/>
    </w:pPr>
    <w:rPr>
      <w:spacing w:val="-10"/>
      <w:kern w:val="32"/>
    </w:rPr>
  </w:style>
  <w:style w:type="paragraph" w:styleId="Heading4">
    <w:name w:val="heading 4"/>
    <w:basedOn w:val="HeadingBase"/>
    <w:next w:val="BodyText"/>
    <w:link w:val="Heading4Char"/>
    <w:qFormat/>
    <w:rsid w:val="006A3CEA"/>
    <w:pPr>
      <w:spacing w:before="160" w:after="120"/>
      <w:outlineLvl w:val="3"/>
    </w:pPr>
    <w:rPr>
      <w:sz w:val="22"/>
    </w:rPr>
  </w:style>
  <w:style w:type="paragraph" w:styleId="Heading5">
    <w:name w:val="heading 5"/>
    <w:basedOn w:val="HeadingBase"/>
    <w:next w:val="Normal"/>
    <w:link w:val="Heading5Char"/>
    <w:qFormat/>
    <w:rsid w:val="006A3CEA"/>
    <w:pPr>
      <w:spacing w:before="80"/>
      <w:outlineLvl w:val="4"/>
    </w:pPr>
    <w:rPr>
      <w:color w:val="918585"/>
      <w:sz w:val="20"/>
    </w:rPr>
  </w:style>
  <w:style w:type="paragraph" w:styleId="Heading6">
    <w:name w:val="heading 6"/>
    <w:basedOn w:val="HeadingBase"/>
    <w:next w:val="Normal"/>
    <w:link w:val="Heading6Char"/>
    <w:qFormat/>
    <w:rsid w:val="006A3CEA"/>
    <w:pPr>
      <w:spacing w:before="60"/>
      <w:outlineLvl w:val="5"/>
    </w:pPr>
    <w:rPr>
      <w:color w:val="918585"/>
      <w:sz w:val="20"/>
    </w:rPr>
  </w:style>
  <w:style w:type="paragraph" w:styleId="Heading7">
    <w:name w:val="heading 7"/>
    <w:basedOn w:val="Normal"/>
    <w:next w:val="Normal"/>
    <w:link w:val="Heading7Char"/>
    <w:qFormat/>
    <w:rsid w:val="006A3CEA"/>
    <w:pPr>
      <w:ind w:left="720"/>
      <w:outlineLvl w:val="6"/>
    </w:pPr>
    <w:rPr>
      <w:i/>
    </w:rPr>
  </w:style>
  <w:style w:type="paragraph" w:styleId="Heading8">
    <w:name w:val="heading 8"/>
    <w:basedOn w:val="Normal"/>
    <w:next w:val="Normal"/>
    <w:link w:val="Heading8Char"/>
    <w:qFormat/>
    <w:rsid w:val="006A3CEA"/>
    <w:pPr>
      <w:ind w:left="720"/>
      <w:outlineLvl w:val="7"/>
    </w:pPr>
    <w:rPr>
      <w:i/>
    </w:rPr>
  </w:style>
  <w:style w:type="paragraph" w:styleId="Heading9">
    <w:name w:val="heading 9"/>
    <w:basedOn w:val="Normal"/>
    <w:next w:val="Normal"/>
    <w:link w:val="Heading9Char"/>
    <w:qFormat/>
    <w:rsid w:val="006A3CEA"/>
    <w:pPr>
      <w:ind w:left="720"/>
      <w:outlineLvl w:val="8"/>
    </w:pPr>
    <w:rPr>
      <w:i/>
    </w:rPr>
  </w:style>
  <w:style w:type="character" w:default="1" w:styleId="DefaultParagraphFont">
    <w:name w:val="Default Paragraph Font"/>
    <w:uiPriority w:val="1"/>
    <w:unhideWhenUsed/>
    <w:rsid w:val="006A3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CEA"/>
  </w:style>
  <w:style w:type="character" w:customStyle="1" w:styleId="Heading1Char">
    <w:name w:val="Heading 1 Char"/>
    <w:basedOn w:val="DefaultParagraphFont"/>
    <w:link w:val="Heading1"/>
    <w:rsid w:val="006A3CEA"/>
    <w:rPr>
      <w:rFonts w:ascii="Times New Roman" w:eastAsia="Times New Roman" w:hAnsi="Times New Roman" w:cs="Times New Roman"/>
      <w:b/>
      <w:sz w:val="32"/>
      <w:szCs w:val="20"/>
      <w:lang w:eastAsia="en-US"/>
    </w:rPr>
  </w:style>
  <w:style w:type="paragraph" w:styleId="BodyText">
    <w:name w:val="Body Text"/>
    <w:basedOn w:val="Normal"/>
    <w:link w:val="BodyTextChar"/>
    <w:rsid w:val="006A3C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3CEA"/>
    <w:rPr>
      <w:rFonts w:ascii="Times New Roman" w:eastAsia="Times New Roman" w:hAnsi="Times New Roman" w:cs="Times New Roman"/>
      <w:sz w:val="24"/>
      <w:lang w:val="en-US" w:eastAsia="en-US"/>
    </w:rPr>
  </w:style>
  <w:style w:type="paragraph" w:styleId="Footer">
    <w:name w:val="footer"/>
    <w:basedOn w:val="Normal"/>
    <w:link w:val="FooterChar"/>
    <w:rsid w:val="006A3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CE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A3CEA"/>
    <w:rPr>
      <w:b/>
      <w:spacing w:val="0"/>
    </w:rPr>
  </w:style>
  <w:style w:type="paragraph" w:styleId="Header">
    <w:name w:val="header"/>
    <w:basedOn w:val="Normal"/>
    <w:link w:val="HeaderChar"/>
    <w:rsid w:val="006A3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C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3CEA"/>
    <w:pPr>
      <w:spacing w:before="240" w:after="120"/>
      <w:outlineLvl w:val="0"/>
    </w:pPr>
    <w:rPr>
      <w:rFonts w:ascii="Times New Roman" w:hAnsi="Times New Roman"/>
      <w:b/>
      <w:sz w:val="28"/>
    </w:rPr>
  </w:style>
  <w:style w:type="paragraph" w:customStyle="1" w:styleId="AllowPageBreak">
    <w:name w:val="AllowPageBreak"/>
    <w:rsid w:val="006A3C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3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C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3C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3CEA"/>
    <w:rPr>
      <w:rFonts w:ascii="Courier New" w:eastAsia="Times New Roman" w:hAnsi="Courier New" w:cs="Times New Roman"/>
      <w:i/>
      <w:szCs w:val="20"/>
      <w:lang w:val="en-US" w:eastAsia="en-US"/>
    </w:rPr>
  </w:style>
  <w:style w:type="paragraph" w:customStyle="1" w:styleId="HeadingBase">
    <w:name w:val="Heading Base"/>
    <w:rsid w:val="006A3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CEA"/>
    <w:pPr>
      <w:tabs>
        <w:tab w:val="right" w:leader="dot" w:pos="9072"/>
      </w:tabs>
      <w:ind w:left="567"/>
    </w:pPr>
    <w:rPr>
      <w:szCs w:val="22"/>
    </w:rPr>
  </w:style>
  <w:style w:type="paragraph" w:customStyle="1" w:styleId="TOCBase">
    <w:name w:val="TOC Base"/>
    <w:rsid w:val="006A3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CEA"/>
    <w:pPr>
      <w:tabs>
        <w:tab w:val="right" w:leader="dot" w:pos="9072"/>
      </w:tabs>
      <w:spacing w:before="40" w:after="40"/>
      <w:ind w:left="284"/>
    </w:pPr>
    <w:rPr>
      <w:rFonts w:ascii="Times New Roman" w:hAnsi="Times New Roman"/>
    </w:rPr>
  </w:style>
  <w:style w:type="paragraph" w:styleId="TOC1">
    <w:name w:val="toc 1"/>
    <w:basedOn w:val="TOCBase"/>
    <w:next w:val="Normal"/>
    <w:rsid w:val="006A3C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3CEA"/>
    <w:pPr>
      <w:spacing w:before="5040"/>
      <w:jc w:val="center"/>
    </w:pPr>
    <w:rPr>
      <w:sz w:val="48"/>
      <w:szCs w:val="72"/>
      <w:lang w:val="en-US"/>
    </w:rPr>
  </w:style>
  <w:style w:type="character" w:customStyle="1" w:styleId="TitleChar">
    <w:name w:val="Title Char"/>
    <w:basedOn w:val="DefaultParagraphFont"/>
    <w:link w:val="Title"/>
    <w:rsid w:val="006A3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CEA"/>
    <w:pPr>
      <w:tabs>
        <w:tab w:val="left" w:pos="3600"/>
        <w:tab w:val="left" w:pos="3958"/>
      </w:tabs>
    </w:pPr>
  </w:style>
  <w:style w:type="paragraph" w:styleId="List">
    <w:name w:val="List"/>
    <w:basedOn w:val="BodyText"/>
    <w:next w:val="BodyText"/>
    <w:rsid w:val="006A3CEA"/>
    <w:pPr>
      <w:tabs>
        <w:tab w:val="left" w:pos="340"/>
      </w:tabs>
      <w:spacing w:before="60" w:after="60"/>
      <w:ind w:left="340" w:hanging="340"/>
    </w:pPr>
  </w:style>
  <w:style w:type="paragraph" w:styleId="ListBullet">
    <w:name w:val="List Bullet"/>
    <w:basedOn w:val="List"/>
    <w:rsid w:val="006A3CEA"/>
    <w:pPr>
      <w:numPr>
        <w:numId w:val="11"/>
      </w:numPr>
      <w:tabs>
        <w:tab w:val="clear" w:pos="340"/>
      </w:tabs>
      <w:spacing w:before="40" w:after="40"/>
    </w:pPr>
  </w:style>
  <w:style w:type="paragraph" w:customStyle="1" w:styleId="Note">
    <w:name w:val="Note"/>
    <w:basedOn w:val="BodyText"/>
    <w:rsid w:val="006A3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CEA"/>
    <w:pPr>
      <w:framePr w:wrap="auto" w:hAnchor="text" w:y="6049"/>
    </w:pPr>
    <w:rPr>
      <w:color w:val="000000"/>
      <w:sz w:val="40"/>
    </w:rPr>
  </w:style>
  <w:style w:type="paragraph" w:customStyle="1" w:styleId="TOCTitle">
    <w:name w:val="TOCTitle"/>
    <w:basedOn w:val="Heading1"/>
    <w:rsid w:val="006A3CEA"/>
    <w:pPr>
      <w:spacing w:after="240"/>
      <w:jc w:val="center"/>
      <w:outlineLvl w:val="9"/>
    </w:pPr>
    <w:rPr>
      <w:caps/>
    </w:rPr>
  </w:style>
  <w:style w:type="paragraph" w:customStyle="1" w:styleId="Version">
    <w:name w:val="Version"/>
    <w:rsid w:val="006A3C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3CEA"/>
    <w:pPr>
      <w:numPr>
        <w:numId w:val="12"/>
      </w:numPr>
      <w:tabs>
        <w:tab w:val="clear" w:pos="680"/>
      </w:tabs>
    </w:pPr>
  </w:style>
  <w:style w:type="paragraph" w:styleId="Index1">
    <w:name w:val="index 1"/>
    <w:basedOn w:val="Normal"/>
    <w:next w:val="Normal"/>
    <w:semiHidden/>
    <w:rsid w:val="006A3CEA"/>
    <w:pPr>
      <w:keepNext w:val="0"/>
      <w:tabs>
        <w:tab w:val="right" w:pos="4176"/>
      </w:tabs>
      <w:ind w:left="198" w:hanging="198"/>
    </w:pPr>
    <w:rPr>
      <w:rFonts w:ascii="Garamond" w:hAnsi="Garamond"/>
    </w:rPr>
  </w:style>
  <w:style w:type="paragraph" w:styleId="IndexHeading">
    <w:name w:val="index heading"/>
    <w:basedOn w:val="Normal"/>
    <w:next w:val="Index1"/>
    <w:semiHidden/>
    <w:rsid w:val="006A3CEA"/>
    <w:pPr>
      <w:spacing w:before="120" w:after="120"/>
    </w:pPr>
    <w:rPr>
      <w:rFonts w:ascii="Arial" w:hAnsi="Arial"/>
      <w:b/>
      <w:color w:val="918585"/>
      <w:sz w:val="24"/>
    </w:rPr>
  </w:style>
  <w:style w:type="paragraph" w:customStyle="1" w:styleId="Chapter">
    <w:name w:val="Chapter"/>
    <w:basedOn w:val="Normal"/>
    <w:rsid w:val="006A3CEA"/>
    <w:pPr>
      <w:spacing w:before="240"/>
    </w:pPr>
    <w:rPr>
      <w:rFonts w:ascii="Times New Roman" w:hAnsi="Times New Roman"/>
      <w:smallCaps/>
      <w:spacing w:val="80"/>
      <w:sz w:val="28"/>
    </w:rPr>
  </w:style>
  <w:style w:type="paragraph" w:customStyle="1" w:styleId="InChapter">
    <w:name w:val="InChapter"/>
    <w:basedOn w:val="Heading3"/>
    <w:rsid w:val="006A3CEA"/>
    <w:pPr>
      <w:spacing w:after="240"/>
      <w:outlineLvl w:val="9"/>
    </w:pPr>
    <w:rPr>
      <w:noProof/>
    </w:rPr>
  </w:style>
  <w:style w:type="paragraph" w:styleId="Index2">
    <w:name w:val="index 2"/>
    <w:basedOn w:val="Normal"/>
    <w:next w:val="Normal"/>
    <w:semiHidden/>
    <w:rsid w:val="006A3CEA"/>
    <w:pPr>
      <w:tabs>
        <w:tab w:val="right" w:pos="4176"/>
      </w:tabs>
      <w:ind w:left="568" w:hanging="284"/>
    </w:pPr>
    <w:rPr>
      <w:rFonts w:ascii="Garamond" w:hAnsi="Garamond"/>
    </w:rPr>
  </w:style>
  <w:style w:type="paragraph" w:customStyle="1" w:styleId="Byline">
    <w:name w:val="Byline"/>
    <w:rsid w:val="006A3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CEA"/>
    <w:pPr>
      <w:tabs>
        <w:tab w:val="clear" w:pos="3600"/>
        <w:tab w:val="clear" w:pos="3958"/>
      </w:tabs>
      <w:jc w:val="right"/>
    </w:pPr>
  </w:style>
  <w:style w:type="character" w:styleId="Emphasis">
    <w:name w:val="Emphasis"/>
    <w:basedOn w:val="DefaultParagraphFont"/>
    <w:qFormat/>
    <w:rsid w:val="006A3CEA"/>
    <w:rPr>
      <w:i/>
    </w:rPr>
  </w:style>
  <w:style w:type="paragraph" w:styleId="Caption">
    <w:name w:val="caption"/>
    <w:basedOn w:val="BodyText"/>
    <w:next w:val="Normal"/>
    <w:qFormat/>
    <w:rsid w:val="006A3CEA"/>
    <w:pPr>
      <w:framePr w:w="2268" w:hSpace="181" w:vSpace="181" w:wrap="around" w:vAnchor="text" w:hAnchor="page" w:x="1135" w:y="285" w:anchorLock="1"/>
    </w:pPr>
    <w:rPr>
      <w:i/>
    </w:rPr>
  </w:style>
  <w:style w:type="paragraph" w:customStyle="1" w:styleId="MiniTOCTitle">
    <w:name w:val="MiniTOCTitle"/>
    <w:basedOn w:val="Heading4"/>
    <w:rsid w:val="006A3CEA"/>
    <w:pPr>
      <w:spacing w:before="240"/>
      <w:outlineLvl w:val="9"/>
    </w:pPr>
    <w:rPr>
      <w:noProof/>
      <w:sz w:val="24"/>
    </w:rPr>
  </w:style>
  <w:style w:type="paragraph" w:customStyle="1" w:styleId="MiniTOCItem">
    <w:name w:val="MiniTOCItem"/>
    <w:basedOn w:val="ListBullet"/>
    <w:rsid w:val="006A3CEA"/>
    <w:pPr>
      <w:numPr>
        <w:numId w:val="0"/>
      </w:numPr>
      <w:tabs>
        <w:tab w:val="right" w:leader="dot" w:pos="6521"/>
      </w:tabs>
      <w:spacing w:before="0" w:after="0"/>
    </w:pPr>
  </w:style>
  <w:style w:type="paragraph" w:customStyle="1" w:styleId="TOFTitle">
    <w:name w:val="TOFTitle"/>
    <w:basedOn w:val="TOCTitle"/>
    <w:rsid w:val="006A3CEA"/>
  </w:style>
  <w:style w:type="paragraph" w:styleId="TableofFigures">
    <w:name w:val="table of figures"/>
    <w:basedOn w:val="Normal"/>
    <w:next w:val="Normal"/>
    <w:semiHidden/>
    <w:rsid w:val="006A3CEA"/>
    <w:pPr>
      <w:tabs>
        <w:tab w:val="right" w:leader="dot" w:pos="9072"/>
      </w:tabs>
      <w:ind w:left="970" w:hanging="403"/>
    </w:pPr>
    <w:rPr>
      <w:rFonts w:ascii="Times New Roman" w:hAnsi="Times New Roman"/>
      <w:b/>
    </w:rPr>
  </w:style>
  <w:style w:type="paragraph" w:styleId="ListNumber">
    <w:name w:val="List Number"/>
    <w:basedOn w:val="List"/>
    <w:rsid w:val="006A3CEA"/>
    <w:pPr>
      <w:numPr>
        <w:numId w:val="9"/>
      </w:numPr>
    </w:pPr>
  </w:style>
  <w:style w:type="character" w:customStyle="1" w:styleId="WingdingSymbols">
    <w:name w:val="Wingding Symbols"/>
    <w:rsid w:val="006A3CEA"/>
    <w:rPr>
      <w:rFonts w:ascii="Wingdings" w:hAnsi="Wingdings"/>
    </w:rPr>
  </w:style>
  <w:style w:type="paragraph" w:customStyle="1" w:styleId="TableHeading">
    <w:name w:val="Table Heading"/>
    <w:basedOn w:val="HeadingBase"/>
    <w:rsid w:val="006A3CEA"/>
    <w:pPr>
      <w:keepLines/>
      <w:pBdr>
        <w:bottom w:val="single" w:sz="6" w:space="1" w:color="918585"/>
      </w:pBdr>
      <w:spacing w:before="240"/>
    </w:pPr>
  </w:style>
  <w:style w:type="character" w:customStyle="1" w:styleId="HotSpot">
    <w:name w:val="HotSpot"/>
    <w:rsid w:val="006A3CEA"/>
    <w:rPr>
      <w:color w:val="0033CC"/>
      <w:u w:val="none"/>
    </w:rPr>
  </w:style>
  <w:style w:type="paragraph" w:customStyle="1" w:styleId="BodyTextRight">
    <w:name w:val="Body Text Right"/>
    <w:basedOn w:val="BodyText"/>
    <w:rsid w:val="006A3CEA"/>
    <w:pPr>
      <w:spacing w:before="0" w:after="0"/>
      <w:jc w:val="right"/>
    </w:pPr>
  </w:style>
  <w:style w:type="paragraph" w:styleId="Index3">
    <w:name w:val="index 3"/>
    <w:basedOn w:val="ListNumber2"/>
    <w:next w:val="Normal"/>
    <w:semiHidden/>
    <w:rsid w:val="006A3CEA"/>
    <w:pPr>
      <w:numPr>
        <w:numId w:val="0"/>
      </w:numPr>
      <w:tabs>
        <w:tab w:val="right" w:leader="dot" w:pos="4176"/>
      </w:tabs>
    </w:pPr>
  </w:style>
  <w:style w:type="paragraph" w:styleId="ListNumber2">
    <w:name w:val="List Number 2"/>
    <w:basedOn w:val="List2"/>
    <w:rsid w:val="006A3CEA"/>
    <w:pPr>
      <w:numPr>
        <w:numId w:val="8"/>
      </w:numPr>
      <w:tabs>
        <w:tab w:val="clear" w:pos="1060"/>
      </w:tabs>
    </w:pPr>
  </w:style>
  <w:style w:type="paragraph" w:customStyle="1" w:styleId="MarginNote">
    <w:name w:val="Margin Note"/>
    <w:basedOn w:val="BodyText"/>
    <w:rsid w:val="006A3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C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3CEA"/>
    <w:rPr>
      <w:sz w:val="32"/>
    </w:rPr>
  </w:style>
  <w:style w:type="paragraph" w:customStyle="1" w:styleId="HeadingProcedure">
    <w:name w:val="Heading Procedure"/>
    <w:basedOn w:val="HeadingBase"/>
    <w:next w:val="Normal"/>
    <w:rsid w:val="006A3CEA"/>
    <w:pPr>
      <w:tabs>
        <w:tab w:val="left" w:pos="0"/>
      </w:tabs>
      <w:spacing w:before="120" w:after="60"/>
    </w:pPr>
    <w:rPr>
      <w:i/>
      <w:color w:val="918585"/>
      <w:sz w:val="22"/>
    </w:rPr>
  </w:style>
  <w:style w:type="paragraph" w:customStyle="1" w:styleId="TableBodyText">
    <w:name w:val="Table Body Text"/>
    <w:basedOn w:val="BodyText"/>
    <w:rsid w:val="006A3CEA"/>
    <w:pPr>
      <w:spacing w:before="60" w:after="60"/>
    </w:pPr>
  </w:style>
  <w:style w:type="paragraph" w:styleId="ListContinue">
    <w:name w:val="List Continue"/>
    <w:basedOn w:val="List"/>
    <w:rsid w:val="006A3CEA"/>
    <w:pPr>
      <w:ind w:firstLine="0"/>
    </w:pPr>
  </w:style>
  <w:style w:type="paragraph" w:customStyle="1" w:styleId="ListNote">
    <w:name w:val="List Note"/>
    <w:basedOn w:val="List"/>
    <w:rsid w:val="006A3CEA"/>
    <w:pPr>
      <w:pBdr>
        <w:top w:val="single" w:sz="6" w:space="2" w:color="918585"/>
        <w:bottom w:val="single" w:sz="6" w:space="2" w:color="918585"/>
      </w:pBdr>
      <w:tabs>
        <w:tab w:val="left" w:pos="1021"/>
      </w:tabs>
      <w:ind w:firstLine="0"/>
    </w:pPr>
  </w:style>
  <w:style w:type="paragraph" w:customStyle="1" w:styleId="Warning">
    <w:name w:val="Warning"/>
    <w:basedOn w:val="BodyText"/>
    <w:rsid w:val="006A3CEA"/>
    <w:pPr>
      <w:shd w:val="clear" w:color="auto" w:fill="D9D9D9"/>
      <w:tabs>
        <w:tab w:val="left" w:pos="992"/>
      </w:tabs>
      <w:ind w:left="119" w:right="119"/>
    </w:pPr>
    <w:rPr>
      <w:sz w:val="20"/>
    </w:rPr>
  </w:style>
  <w:style w:type="paragraph" w:customStyle="1" w:styleId="MarginIcons">
    <w:name w:val="Margin Icons"/>
    <w:basedOn w:val="BodyText"/>
    <w:rsid w:val="006A3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CEA"/>
    <w:rPr>
      <w:rFonts w:ascii="Courier New" w:hAnsi="Courier New"/>
    </w:rPr>
  </w:style>
  <w:style w:type="paragraph" w:customStyle="1" w:styleId="NoteBullet">
    <w:name w:val="Note Bullet"/>
    <w:basedOn w:val="Note"/>
    <w:rsid w:val="006A3CEA"/>
    <w:pPr>
      <w:tabs>
        <w:tab w:val="clear" w:pos="680"/>
      </w:tabs>
      <w:spacing w:before="60" w:after="60"/>
    </w:pPr>
  </w:style>
  <w:style w:type="paragraph" w:customStyle="1" w:styleId="SubHeading2">
    <w:name w:val="SubHeading2"/>
    <w:basedOn w:val="HeadingBase"/>
    <w:rsid w:val="006A3CEA"/>
    <w:pPr>
      <w:spacing w:before="240" w:after="60"/>
    </w:pPr>
    <w:rPr>
      <w:sz w:val="20"/>
    </w:rPr>
  </w:style>
  <w:style w:type="paragraph" w:customStyle="1" w:styleId="SubHeading1">
    <w:name w:val="SubHeading1"/>
    <w:basedOn w:val="HeadingBase"/>
    <w:rsid w:val="006A3CEA"/>
    <w:pPr>
      <w:spacing w:before="240" w:after="60"/>
    </w:pPr>
    <w:rPr>
      <w:color w:val="918585"/>
      <w:sz w:val="22"/>
    </w:rPr>
  </w:style>
  <w:style w:type="paragraph" w:customStyle="1" w:styleId="SideHeading">
    <w:name w:val="Side Heading"/>
    <w:basedOn w:val="HeadingBase"/>
    <w:rsid w:val="006A3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CEA"/>
    <w:pPr>
      <w:numPr>
        <w:numId w:val="10"/>
      </w:numPr>
    </w:pPr>
  </w:style>
  <w:style w:type="paragraph" w:styleId="PlainText">
    <w:name w:val="Plain Text"/>
    <w:basedOn w:val="Normal"/>
    <w:link w:val="PlainTextChar"/>
    <w:rsid w:val="006A3CEA"/>
    <w:rPr>
      <w:sz w:val="20"/>
    </w:rPr>
  </w:style>
  <w:style w:type="character" w:customStyle="1" w:styleId="PlainTextChar">
    <w:name w:val="Plain Text Char"/>
    <w:basedOn w:val="DefaultParagraphFont"/>
    <w:link w:val="PlainText"/>
    <w:rsid w:val="006A3C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3CEA"/>
    <w:rPr>
      <w:b/>
      <w:smallCaps/>
    </w:rPr>
  </w:style>
  <w:style w:type="paragraph" w:customStyle="1" w:styleId="TableListNumber">
    <w:name w:val="Table List Number"/>
    <w:basedOn w:val="ListNumber"/>
    <w:rsid w:val="006A3CEA"/>
    <w:pPr>
      <w:numPr>
        <w:numId w:val="0"/>
      </w:numPr>
    </w:pPr>
  </w:style>
  <w:style w:type="paragraph" w:styleId="TOC4">
    <w:name w:val="toc 4"/>
    <w:basedOn w:val="TOCBase"/>
    <w:next w:val="Normal"/>
    <w:semiHidden/>
    <w:rsid w:val="006A3CEA"/>
    <w:pPr>
      <w:tabs>
        <w:tab w:val="right" w:leader="dot" w:pos="9071"/>
      </w:tabs>
      <w:ind w:left="1701"/>
    </w:pPr>
  </w:style>
  <w:style w:type="paragraph" w:customStyle="1" w:styleId="ListAlpha">
    <w:name w:val="List Alpha"/>
    <w:basedOn w:val="List"/>
    <w:rsid w:val="006A3CEA"/>
    <w:pPr>
      <w:numPr>
        <w:numId w:val="7"/>
      </w:numPr>
    </w:pPr>
  </w:style>
  <w:style w:type="paragraph" w:customStyle="1" w:styleId="ListAlpha2">
    <w:name w:val="List Alpha 2"/>
    <w:basedOn w:val="List2"/>
    <w:rsid w:val="006A3CEA"/>
    <w:pPr>
      <w:numPr>
        <w:numId w:val="6"/>
      </w:numPr>
    </w:pPr>
  </w:style>
  <w:style w:type="paragraph" w:styleId="List2">
    <w:name w:val="List 2"/>
    <w:basedOn w:val="BodyText"/>
    <w:rsid w:val="006A3CEA"/>
    <w:pPr>
      <w:tabs>
        <w:tab w:val="left" w:pos="680"/>
      </w:tabs>
      <w:spacing w:before="60" w:after="60"/>
      <w:ind w:left="680" w:hanging="340"/>
    </w:pPr>
  </w:style>
  <w:style w:type="paragraph" w:styleId="List3">
    <w:name w:val="List 3"/>
    <w:basedOn w:val="BodyText"/>
    <w:rsid w:val="006A3CEA"/>
    <w:pPr>
      <w:tabs>
        <w:tab w:val="left" w:pos="1021"/>
      </w:tabs>
      <w:spacing w:before="60" w:after="60"/>
      <w:ind w:left="1020" w:hanging="340"/>
    </w:pPr>
  </w:style>
  <w:style w:type="paragraph" w:styleId="List4">
    <w:name w:val="List 4"/>
    <w:basedOn w:val="BodyText"/>
    <w:rsid w:val="006A3CEA"/>
    <w:pPr>
      <w:tabs>
        <w:tab w:val="left" w:pos="1361"/>
      </w:tabs>
      <w:spacing w:before="60" w:after="60"/>
      <w:ind w:left="1361" w:hanging="340"/>
    </w:pPr>
  </w:style>
  <w:style w:type="paragraph" w:styleId="List5">
    <w:name w:val="List 5"/>
    <w:basedOn w:val="BodyText"/>
    <w:rsid w:val="006A3CEA"/>
    <w:pPr>
      <w:tabs>
        <w:tab w:val="left" w:pos="1701"/>
      </w:tabs>
      <w:spacing w:before="60" w:after="60"/>
      <w:ind w:left="1701" w:hanging="340"/>
    </w:pPr>
  </w:style>
  <w:style w:type="paragraph" w:styleId="ListBullet3">
    <w:name w:val="List Bullet 3"/>
    <w:basedOn w:val="List3"/>
    <w:rsid w:val="006A3CEA"/>
    <w:pPr>
      <w:numPr>
        <w:numId w:val="13"/>
      </w:numPr>
      <w:tabs>
        <w:tab w:val="clear" w:pos="1021"/>
      </w:tabs>
      <w:ind w:left="1037" w:hanging="357"/>
    </w:pPr>
  </w:style>
  <w:style w:type="paragraph" w:styleId="ListBullet4">
    <w:name w:val="List Bullet 4"/>
    <w:basedOn w:val="List4"/>
    <w:rsid w:val="006A3CEA"/>
    <w:pPr>
      <w:numPr>
        <w:numId w:val="1"/>
      </w:numPr>
    </w:pPr>
  </w:style>
  <w:style w:type="paragraph" w:styleId="ListBullet5">
    <w:name w:val="List Bullet 5"/>
    <w:basedOn w:val="List5"/>
    <w:rsid w:val="006A3CEA"/>
    <w:pPr>
      <w:numPr>
        <w:numId w:val="2"/>
      </w:numPr>
    </w:pPr>
  </w:style>
  <w:style w:type="paragraph" w:styleId="ListContinue2">
    <w:name w:val="List Continue 2"/>
    <w:basedOn w:val="List2"/>
    <w:rsid w:val="006A3CEA"/>
    <w:pPr>
      <w:ind w:firstLine="0"/>
    </w:pPr>
  </w:style>
  <w:style w:type="paragraph" w:styleId="ListContinue3">
    <w:name w:val="List Continue 3"/>
    <w:basedOn w:val="List3"/>
    <w:rsid w:val="006A3CEA"/>
    <w:pPr>
      <w:ind w:left="1021" w:firstLine="0"/>
    </w:pPr>
  </w:style>
  <w:style w:type="paragraph" w:styleId="ListContinue4">
    <w:name w:val="List Continue 4"/>
    <w:basedOn w:val="List4"/>
    <w:rsid w:val="006A3CEA"/>
    <w:pPr>
      <w:ind w:firstLine="0"/>
    </w:pPr>
  </w:style>
  <w:style w:type="paragraph" w:styleId="ListContinue5">
    <w:name w:val="List Continue 5"/>
    <w:basedOn w:val="List5"/>
    <w:rsid w:val="006A3CEA"/>
    <w:pPr>
      <w:ind w:firstLine="0"/>
    </w:pPr>
  </w:style>
  <w:style w:type="paragraph" w:styleId="ListNumber3">
    <w:name w:val="List Number 3"/>
    <w:basedOn w:val="List3"/>
    <w:rsid w:val="006A3CEA"/>
    <w:pPr>
      <w:numPr>
        <w:numId w:val="3"/>
      </w:numPr>
    </w:pPr>
  </w:style>
  <w:style w:type="paragraph" w:styleId="ListNumber4">
    <w:name w:val="List Number 4"/>
    <w:basedOn w:val="List4"/>
    <w:rsid w:val="006A3CEA"/>
    <w:pPr>
      <w:numPr>
        <w:numId w:val="4"/>
      </w:numPr>
    </w:pPr>
  </w:style>
  <w:style w:type="paragraph" w:styleId="ListNumber5">
    <w:name w:val="List Number 5"/>
    <w:basedOn w:val="List5"/>
    <w:rsid w:val="006A3CEA"/>
    <w:pPr>
      <w:numPr>
        <w:numId w:val="5"/>
      </w:numPr>
    </w:pPr>
  </w:style>
  <w:style w:type="paragraph" w:styleId="BlockText">
    <w:name w:val="Block Text"/>
    <w:basedOn w:val="Normal"/>
    <w:rsid w:val="006A3CEA"/>
    <w:pPr>
      <w:spacing w:after="120"/>
      <w:ind w:left="1440" w:right="1440"/>
    </w:pPr>
  </w:style>
  <w:style w:type="character" w:customStyle="1" w:styleId="Subscript">
    <w:name w:val="Subscript"/>
    <w:basedOn w:val="DefaultParagraphFont"/>
    <w:rsid w:val="006A3CEA"/>
    <w:rPr>
      <w:sz w:val="16"/>
      <w:vertAlign w:val="subscript"/>
    </w:rPr>
  </w:style>
  <w:style w:type="character" w:customStyle="1" w:styleId="Superscript">
    <w:name w:val="Superscript"/>
    <w:basedOn w:val="DefaultParagraphFont"/>
    <w:rsid w:val="006A3CEA"/>
    <w:rPr>
      <w:sz w:val="16"/>
      <w:vertAlign w:val="superscript"/>
    </w:rPr>
  </w:style>
  <w:style w:type="character" w:customStyle="1" w:styleId="Symbols">
    <w:name w:val="Symbols"/>
    <w:basedOn w:val="DefaultParagraphFont"/>
    <w:rsid w:val="006A3CEA"/>
    <w:rPr>
      <w:rFonts w:ascii="Symbol" w:hAnsi="Symbol"/>
    </w:rPr>
  </w:style>
  <w:style w:type="character" w:customStyle="1" w:styleId="MenuOptions">
    <w:name w:val="Menu Options"/>
    <w:basedOn w:val="DefaultParagraphFont"/>
    <w:rsid w:val="006A3CEA"/>
    <w:rPr>
      <w:rFonts w:ascii="Arial Narrow" w:hAnsi="Arial Narrow"/>
      <w:smallCaps/>
    </w:rPr>
  </w:style>
  <w:style w:type="character" w:customStyle="1" w:styleId="Buttons">
    <w:name w:val="Buttons"/>
    <w:basedOn w:val="DefaultParagraphFont"/>
    <w:rsid w:val="006A3CEA"/>
    <w:rPr>
      <w:b/>
    </w:rPr>
  </w:style>
  <w:style w:type="character" w:customStyle="1" w:styleId="Underlined">
    <w:name w:val="Underlined"/>
    <w:basedOn w:val="DefaultParagraphFont"/>
    <w:rsid w:val="006A3CEA"/>
    <w:rPr>
      <w:u w:val="single"/>
    </w:rPr>
  </w:style>
  <w:style w:type="paragraph" w:customStyle="1" w:styleId="TableBodyTextRight">
    <w:name w:val="Table Body Text Right"/>
    <w:basedOn w:val="TableBodyText"/>
    <w:rsid w:val="006A3CEA"/>
    <w:pPr>
      <w:widowControl w:val="0"/>
      <w:autoSpaceDE w:val="0"/>
      <w:autoSpaceDN w:val="0"/>
      <w:adjustRightInd w:val="0"/>
      <w:jc w:val="right"/>
    </w:pPr>
    <w:rPr>
      <w:rFonts w:cs="Arial"/>
      <w:szCs w:val="18"/>
    </w:rPr>
  </w:style>
  <w:style w:type="paragraph" w:customStyle="1" w:styleId="CopyrightText">
    <w:name w:val="Copyright Text"/>
    <w:basedOn w:val="BodyText"/>
    <w:rsid w:val="006A3CEA"/>
    <w:rPr>
      <w:sz w:val="18"/>
    </w:rPr>
  </w:style>
  <w:style w:type="paragraph" w:customStyle="1" w:styleId="BodySmallRight">
    <w:name w:val="Body Small Right"/>
    <w:basedOn w:val="BodyTextRight"/>
    <w:rsid w:val="006A3CEA"/>
    <w:rPr>
      <w:sz w:val="18"/>
      <w:szCs w:val="18"/>
    </w:rPr>
  </w:style>
  <w:style w:type="paragraph" w:customStyle="1" w:styleId="MarginEdition">
    <w:name w:val="Margin Edition"/>
    <w:basedOn w:val="MarginNote"/>
    <w:rsid w:val="006A3CEA"/>
    <w:pPr>
      <w:spacing w:before="0" w:after="0"/>
    </w:pPr>
    <w:rPr>
      <w:rFonts w:ascii="Times New Roman" w:hAnsi="Times New Roman"/>
      <w:color w:val="999999"/>
    </w:rPr>
  </w:style>
  <w:style w:type="paragraph" w:customStyle="1" w:styleId="Spacer">
    <w:name w:val="Spacer"/>
    <w:basedOn w:val="Normal"/>
    <w:rsid w:val="006A3CEA"/>
    <w:rPr>
      <w:sz w:val="2"/>
      <w:szCs w:val="2"/>
    </w:rPr>
  </w:style>
  <w:style w:type="character" w:customStyle="1" w:styleId="Small">
    <w:name w:val="Small"/>
    <w:basedOn w:val="DefaultParagraphFont"/>
    <w:rsid w:val="006A3CEA"/>
    <w:rPr>
      <w:sz w:val="16"/>
    </w:rPr>
  </w:style>
  <w:style w:type="paragraph" w:customStyle="1" w:styleId="WideTable">
    <w:name w:val="Wide Table"/>
    <w:basedOn w:val="Normal"/>
    <w:rsid w:val="006A3CEA"/>
    <w:pPr>
      <w:ind w:left="-1418"/>
    </w:pPr>
    <w:rPr>
      <w:sz w:val="2"/>
      <w:szCs w:val="2"/>
    </w:rPr>
  </w:style>
  <w:style w:type="character" w:styleId="PageNumber">
    <w:name w:val="page number"/>
    <w:basedOn w:val="DefaultParagraphFont"/>
    <w:rsid w:val="006A3CEA"/>
  </w:style>
  <w:style w:type="paragraph" w:styleId="Quote">
    <w:name w:val="Quote"/>
    <w:basedOn w:val="Heading1"/>
    <w:link w:val="QuoteChar"/>
    <w:qFormat/>
    <w:rsid w:val="006A3CEA"/>
    <w:rPr>
      <w:b w:val="0"/>
      <w:sz w:val="72"/>
      <w:szCs w:val="72"/>
      <w:lang w:val="en-NZ"/>
    </w:rPr>
  </w:style>
  <w:style w:type="character" w:customStyle="1" w:styleId="QuoteChar">
    <w:name w:val="Quote Char"/>
    <w:basedOn w:val="DefaultParagraphFont"/>
    <w:link w:val="Quote"/>
    <w:rsid w:val="006A3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CEA"/>
    <w:pPr>
      <w:pageBreakBefore/>
    </w:pPr>
  </w:style>
  <w:style w:type="paragraph" w:customStyle="1" w:styleId="Border">
    <w:name w:val="Border"/>
    <w:basedOn w:val="Normal"/>
    <w:qFormat/>
    <w:rsid w:val="006A3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CEA"/>
    <w:rPr>
      <w:b/>
      <w:bCs/>
      <w:i/>
      <w:iCs/>
      <w:color w:val="auto"/>
    </w:rPr>
  </w:style>
  <w:style w:type="paragraph" w:styleId="IntenseQuote">
    <w:name w:val="Intense Quote"/>
    <w:basedOn w:val="Normal"/>
    <w:next w:val="Normal"/>
    <w:link w:val="IntenseQuoteChar"/>
    <w:uiPriority w:val="30"/>
    <w:qFormat/>
    <w:rsid w:val="006A3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C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3CEA"/>
    <w:rPr>
      <w:smallCaps/>
      <w:color w:val="auto"/>
      <w:u w:val="single"/>
    </w:rPr>
  </w:style>
  <w:style w:type="character" w:styleId="IntenseReference">
    <w:name w:val="Intense Reference"/>
    <w:basedOn w:val="DefaultParagraphFont"/>
    <w:uiPriority w:val="32"/>
    <w:qFormat/>
    <w:rsid w:val="006A3CEA"/>
    <w:rPr>
      <w:b/>
      <w:bCs/>
      <w:smallCaps/>
      <w:color w:val="auto"/>
      <w:spacing w:val="5"/>
      <w:u w:val="single"/>
    </w:rPr>
  </w:style>
  <w:style w:type="paragraph" w:customStyle="1" w:styleId="2ColumnHeading">
    <w:name w:val="2Column Heading"/>
    <w:basedOn w:val="BodyText"/>
    <w:qFormat/>
    <w:rsid w:val="006A3CEA"/>
    <w:pPr>
      <w:spacing w:after="60"/>
      <w:ind w:left="-2268"/>
    </w:pPr>
    <w:rPr>
      <w:b/>
    </w:rPr>
  </w:style>
  <w:style w:type="paragraph" w:customStyle="1" w:styleId="Heading1TOC">
    <w:name w:val="Heading1 TOC"/>
    <w:basedOn w:val="Normal"/>
    <w:qFormat/>
    <w:rsid w:val="006A3CEA"/>
    <w:pPr>
      <w:spacing w:before="240" w:after="120"/>
    </w:pPr>
    <w:rPr>
      <w:rFonts w:ascii="Times New Roman" w:hAnsi="Times New Roman"/>
      <w:b/>
      <w:sz w:val="32"/>
    </w:rPr>
  </w:style>
  <w:style w:type="paragraph" w:customStyle="1" w:styleId="Heading2TOC">
    <w:name w:val="Heading2 TOC"/>
    <w:basedOn w:val="Normal"/>
    <w:qFormat/>
    <w:rsid w:val="006A3CEA"/>
    <w:pPr>
      <w:spacing w:before="240" w:after="60"/>
    </w:pPr>
    <w:rPr>
      <w:rFonts w:ascii="Times New Roman" w:hAnsi="Times New Roman"/>
      <w:b/>
      <w:sz w:val="28"/>
    </w:rPr>
  </w:style>
  <w:style w:type="character" w:customStyle="1" w:styleId="Underline">
    <w:name w:val="Underline"/>
    <w:basedOn w:val="DefaultParagraphFont"/>
    <w:qFormat/>
    <w:rsid w:val="006A3CEA"/>
    <w:rPr>
      <w:u w:val="single"/>
    </w:rPr>
  </w:style>
  <w:style w:type="character" w:customStyle="1" w:styleId="BoldandItalics">
    <w:name w:val="Bold and Italics"/>
    <w:qFormat/>
    <w:rsid w:val="006A3CEA"/>
    <w:rPr>
      <w:b/>
      <w:i/>
      <w:u w:val="none"/>
    </w:rPr>
  </w:style>
  <w:style w:type="paragraph" w:styleId="BalloonText">
    <w:name w:val="Balloon Text"/>
    <w:basedOn w:val="Normal"/>
    <w:link w:val="BalloonTextChar"/>
    <w:rsid w:val="006A3CEA"/>
    <w:rPr>
      <w:rFonts w:ascii="Tahoma" w:hAnsi="Tahoma" w:cs="Tahoma"/>
      <w:sz w:val="16"/>
      <w:szCs w:val="16"/>
    </w:rPr>
  </w:style>
  <w:style w:type="character" w:customStyle="1" w:styleId="BalloonTextChar">
    <w:name w:val="Balloon Text Char"/>
    <w:basedOn w:val="DefaultParagraphFont"/>
    <w:link w:val="BalloonText"/>
    <w:rsid w:val="006A3C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3C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3C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1536</Words>
  <Characters>9658</Characters>
  <Application>Microsoft Office Word</Application>
  <DocSecurity>0</DocSecurity>
  <Lines>374</Lines>
  <Paragraphs>218</Paragraphs>
  <ScaleCrop>false</ScaleCrop>
  <Company>Author-it Software Corporation Ltd.</Company>
  <LinksUpToDate>false</LinksUpToDate>
  <CharactersWithSpaces>11060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TLIA107C Secure cargo</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2012-05-27T08:13:00Z</dcterms:created>
  <dcterms:modified xsi:type="dcterms:W3CDTF">2012-05-27T08:13:00Z</dcterms:modified>
</cp:coreProperties>
</file>