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10CC" w:rsidP="004C10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TLIX6052 Plan health support for deployed personnel</w:t>
      </w:r>
      <w:r>
        <w:fldChar w:fldCharType="end"/>
      </w:r>
    </w:p>
    <w:p w:rsidR="004C10CC" w:rsidP="004C10CC">
      <w:pPr>
        <w:pStyle w:val="Version"/>
        <w:sectPr w:rsidSect="00912C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2C1F" w:rsidP="00912C1F">
      <w:pPr>
        <w:pStyle w:val="SuperHeading"/>
      </w:pPr>
      <w:r w:rsidRPr="00912C1F">
        <w:t>TLIX6052 Plan health support for deployed personnel</w:t>
      </w:r>
    </w:p>
    <w:p w:rsidR="00000000" w:rsidRPr="00912C1F" w:rsidP="00912C1F">
      <w:pPr>
        <w:pStyle w:val="Heading1"/>
      </w:pPr>
      <w:bookmarkStart w:id="1" w:name="O_755399"/>
      <w:bookmarkEnd w:id="1"/>
      <w:r w:rsidRPr="00912C1F">
        <w:t>Modification History</w:t>
      </w:r>
    </w:p>
    <w:p w:rsidR="004C10CC" w:rsidP="004C10CC">
      <w:pPr>
        <w:pStyle w:val="BodyText"/>
      </w:pPr>
      <w:r w:rsidRPr="00912C1F">
        <w:t>Release 1. This is the first release of this unit of competency in the TLI Transport and Logistics Training Package.</w:t>
      </w:r>
    </w:p>
    <w:p w:rsidR="00000000" w:rsidRPr="00912C1F" w:rsidP="00912C1F">
      <w:pPr>
        <w:pStyle w:val="Heading1"/>
      </w:pPr>
      <w:bookmarkStart w:id="2" w:name="O_755400"/>
      <w:bookmarkEnd w:id="2"/>
      <w:r w:rsidRPr="00912C1F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4C10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C1F" w:rsidP="00912C1F">
            <w:pPr>
              <w:pStyle w:val="BodyText"/>
            </w:pPr>
            <w:r w:rsidRPr="00912C1F">
              <w:t>This unit involves the skills and knowledge required to plan health support in s</w:t>
            </w:r>
            <w:r w:rsidRPr="00912C1F">
              <w:t xml:space="preserve">upport operations, in accordance with relevant organisational policy and procedures. </w:t>
            </w:r>
          </w:p>
          <w:p w:rsidR="00000000" w:rsidRPr="00912C1F" w:rsidP="00912C1F">
            <w:pPr>
              <w:pStyle w:val="BodyText"/>
            </w:pPr>
            <w:r w:rsidRPr="00912C1F">
              <w:t>This unit was written to support Defence operations that are likely to involve casualties and are therefore supported by health elements. However, the skills and knowledg</w:t>
            </w:r>
            <w:r w:rsidRPr="00912C1F">
              <w:t>e are applicable to a variety of deployed operations such as health support for natural disasters and humanitarian activities.</w:t>
            </w:r>
          </w:p>
          <w:p w:rsidR="00000000" w:rsidRPr="00912C1F" w:rsidP="00912C1F">
            <w:pPr>
              <w:pStyle w:val="BodyText"/>
            </w:pPr>
            <w:r w:rsidRPr="00912C1F">
              <w:t>No licensing, legislative or certification requirements apply to this unit at the time of publication.</w:t>
            </w:r>
          </w:p>
        </w:tc>
      </w:tr>
    </w:tbl>
    <w:p w:rsidR="004C10CC" w:rsidP="00912C1F">
      <w:pPr>
        <w:pStyle w:val="BodyText"/>
      </w:pPr>
    </w:p>
    <w:p w:rsidR="004C10CC" w:rsidP="00912C1F">
      <w:pPr>
        <w:pStyle w:val="BodyText"/>
      </w:pPr>
    </w:p>
    <w:p w:rsidR="00000000" w:rsidRPr="00912C1F" w:rsidP="00912C1F">
      <w:pPr>
        <w:pStyle w:val="Heading1"/>
      </w:pPr>
      <w:bookmarkStart w:id="3" w:name="O_755401"/>
      <w:bookmarkEnd w:id="3"/>
      <w:r w:rsidRPr="00912C1F">
        <w:t>Pre-re</w:t>
      </w:r>
      <w:r w:rsidRPr="00912C1F">
        <w:t>quisite Unit</w:t>
      </w:r>
    </w:p>
    <w:p w:rsidR="004C10CC" w:rsidP="004C10CC">
      <w:pPr>
        <w:pStyle w:val="BodyText"/>
      </w:pPr>
      <w:r w:rsidRPr="00912C1F">
        <w:t>Not applicable.</w:t>
      </w:r>
    </w:p>
    <w:p w:rsidR="00000000" w:rsidRPr="00912C1F" w:rsidP="00912C1F">
      <w:pPr>
        <w:pStyle w:val="Heading1"/>
      </w:pPr>
      <w:bookmarkStart w:id="4" w:name="O_755402"/>
      <w:bookmarkEnd w:id="4"/>
      <w:r w:rsidRPr="00912C1F">
        <w:t>Competency Field</w:t>
      </w:r>
    </w:p>
    <w:p w:rsidR="004C10CC" w:rsidP="004C10CC">
      <w:pPr>
        <w:pStyle w:val="BodyText"/>
      </w:pPr>
      <w:r w:rsidRPr="00912C1F">
        <w:t>X – Logistics</w:t>
      </w:r>
    </w:p>
    <w:p w:rsidR="00000000" w:rsidRPr="00912C1F" w:rsidP="00912C1F">
      <w:pPr>
        <w:pStyle w:val="Heading1"/>
      </w:pPr>
      <w:bookmarkStart w:id="5" w:name="O_755403"/>
      <w:bookmarkEnd w:id="5"/>
      <w:r w:rsidRPr="00912C1F">
        <w:t>Unit Sector</w:t>
      </w:r>
    </w:p>
    <w:p w:rsidR="004C10CC" w:rsidP="004C10CC">
      <w:pPr>
        <w:pStyle w:val="BodyText"/>
      </w:pPr>
      <w:r w:rsidRPr="00912C1F">
        <w:t>Not applicable.</w:t>
      </w:r>
    </w:p>
    <w:p w:rsidR="00000000" w:rsidRPr="00912C1F" w:rsidP="00912C1F">
      <w:pPr>
        <w:pStyle w:val="Heading1"/>
      </w:pPr>
      <w:bookmarkStart w:id="6" w:name="O_755404"/>
      <w:bookmarkEnd w:id="6"/>
      <w:r w:rsidRPr="00912C1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69"/>
        <w:gridCol w:w="552"/>
        <w:gridCol w:w="6543"/>
      </w:tblGrid>
      <w:tr w:rsidTr="004C10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C1F">
            <w:pPr>
              <w:pStyle w:val="BodyText"/>
              <w:rPr>
                <w:lang w:val="en-NZ"/>
              </w:rPr>
            </w:pPr>
            <w:r w:rsidRPr="00912C1F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C1F">
            <w:pPr>
              <w:pStyle w:val="BodyText"/>
              <w:rPr>
                <w:lang w:val="en-NZ"/>
              </w:rPr>
            </w:pPr>
            <w:r w:rsidRPr="00912C1F">
              <w:t>Performance criteria describe the performance needed to demonstrate achievement of the element.</w:t>
            </w:r>
          </w:p>
        </w:tc>
      </w:tr>
      <w:tr w:rsidTr="004C10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C1F" w:rsidP="00912C1F">
            <w:pPr>
              <w:pStyle w:val="BodyText"/>
            </w:pPr>
            <w:r w:rsidRPr="00912C1F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C1F">
            <w:pPr>
              <w:pStyle w:val="BodyText"/>
              <w:rPr>
                <w:lang w:val="en-NZ"/>
              </w:rPr>
            </w:pPr>
            <w:r w:rsidRPr="00912C1F">
              <w:rPr>
                <w:rStyle w:val="SpecialBold"/>
              </w:rPr>
              <w:t>Analyse health requirements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C1F">
            <w:pPr>
              <w:pStyle w:val="BodyText"/>
              <w:rPr>
                <w:lang w:val="en-NZ"/>
              </w:rPr>
            </w:pPr>
            <w:r w:rsidRPr="00912C1F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C1F">
            <w:pPr>
              <w:pStyle w:val="BodyText"/>
              <w:rPr>
                <w:lang w:val="en-NZ"/>
              </w:rPr>
            </w:pPr>
            <w:r w:rsidRPr="00912C1F">
              <w:t>Operational situation and tempo are analysed to establish scope and intent of health support</w:t>
            </w:r>
          </w:p>
        </w:tc>
      </w:tr>
      <w:tr w:rsidTr="004C10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C1F">
            <w:pPr>
              <w:pStyle w:val="BodyText"/>
              <w:rPr>
                <w:lang w:val="en-NZ"/>
              </w:rPr>
            </w:pPr>
            <w:r w:rsidRPr="00912C1F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C1F">
            <w:pPr>
              <w:pStyle w:val="BodyText"/>
              <w:rPr>
                <w:lang w:val="en-NZ"/>
              </w:rPr>
            </w:pPr>
            <w:r w:rsidRPr="00912C1F">
              <w:t>Information is sourced and analysed to identify health support planning factors</w:t>
            </w:r>
          </w:p>
        </w:tc>
      </w:tr>
      <w:tr w:rsidTr="004C10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C1F">
            <w:pPr>
              <w:pStyle w:val="BodyText"/>
              <w:rPr>
                <w:lang w:val="en-NZ"/>
              </w:rPr>
            </w:pPr>
            <w:r w:rsidRPr="00912C1F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C1F">
            <w:pPr>
              <w:pStyle w:val="BodyText"/>
              <w:rPr>
                <w:lang w:val="en-NZ"/>
              </w:rPr>
            </w:pPr>
            <w:r w:rsidRPr="00912C1F">
              <w:t>Information systems are utilised to compile and analyse casualty planning data</w:t>
            </w:r>
          </w:p>
        </w:tc>
      </w:tr>
      <w:tr w:rsidTr="004C10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C1F">
            <w:pPr>
              <w:pStyle w:val="BodyText"/>
              <w:rPr>
                <w:lang w:val="en-NZ"/>
              </w:rPr>
            </w:pPr>
            <w:r w:rsidRPr="00912C1F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C1F">
            <w:pPr>
              <w:pStyle w:val="BodyText"/>
              <w:rPr>
                <w:lang w:val="en-NZ"/>
              </w:rPr>
            </w:pPr>
            <w:r w:rsidRPr="00912C1F">
              <w:t>Health risk assessments are prepared to classify health risks to the organisation a</w:t>
            </w:r>
            <w:r w:rsidRPr="00912C1F">
              <w:t>nd to inform development of health estimate</w:t>
            </w:r>
          </w:p>
        </w:tc>
      </w:tr>
      <w:tr w:rsidTr="004C10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C1F">
            <w:pPr>
              <w:pStyle w:val="BodyText"/>
              <w:rPr>
                <w:lang w:val="en-NZ"/>
              </w:rPr>
            </w:pPr>
            <w:r w:rsidRPr="00912C1F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C1F">
            <w:pPr>
              <w:pStyle w:val="BodyText"/>
              <w:rPr>
                <w:lang w:val="en-NZ"/>
              </w:rPr>
            </w:pPr>
            <w:r w:rsidRPr="00912C1F">
              <w:t>Casualty estimates are produced to inform health planning and compilation of health estimate</w:t>
            </w:r>
          </w:p>
        </w:tc>
      </w:tr>
      <w:tr w:rsidTr="004C10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C1F">
            <w:pPr>
              <w:pStyle w:val="BodyText"/>
              <w:rPr>
                <w:lang w:val="en-NZ"/>
              </w:rPr>
            </w:pPr>
            <w:r w:rsidRPr="00912C1F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C1F">
            <w:pPr>
              <w:pStyle w:val="BodyText"/>
              <w:rPr>
                <w:lang w:val="en-NZ"/>
              </w:rPr>
            </w:pPr>
            <w:r w:rsidRPr="00912C1F">
              <w:t>Health estimates are produced to support a number of courses of action to support command appreciation</w:t>
            </w:r>
          </w:p>
        </w:tc>
      </w:tr>
      <w:tr w:rsidTr="004C10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C1F" w:rsidP="00912C1F">
            <w:pPr>
              <w:pStyle w:val="BodyText"/>
            </w:pPr>
            <w:r w:rsidRPr="00912C1F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C1F">
            <w:pPr>
              <w:pStyle w:val="BodyText"/>
              <w:rPr>
                <w:lang w:val="en-NZ"/>
              </w:rPr>
            </w:pPr>
            <w:r w:rsidRPr="00912C1F">
              <w:rPr>
                <w:rStyle w:val="SpecialBold"/>
              </w:rPr>
              <w:t>Develop health support plan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C1F">
            <w:pPr>
              <w:pStyle w:val="BodyText"/>
              <w:rPr>
                <w:lang w:val="en-NZ"/>
              </w:rPr>
            </w:pPr>
            <w:r w:rsidRPr="00912C1F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C1F">
            <w:pPr>
              <w:pStyle w:val="BodyText"/>
              <w:rPr>
                <w:lang w:val="en-NZ"/>
              </w:rPr>
            </w:pPr>
            <w:r w:rsidRPr="00912C1F">
              <w:t>Health support organisational structure is developed to meet health estimates in accordance with organisational resource constraints</w:t>
            </w:r>
          </w:p>
        </w:tc>
      </w:tr>
      <w:tr w:rsidTr="004C10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C1F">
            <w:pPr>
              <w:pStyle w:val="BodyText"/>
              <w:rPr>
                <w:lang w:val="en-NZ"/>
              </w:rPr>
            </w:pPr>
            <w:r w:rsidRPr="00912C1F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C1F">
            <w:pPr>
              <w:pStyle w:val="BodyText"/>
              <w:rPr>
                <w:lang w:val="en-NZ"/>
              </w:rPr>
            </w:pPr>
            <w:r w:rsidRPr="00912C1F">
              <w:t>Lines of health support and types of health support are identified along with clear lines of responsibility and agreed casualty exchange points</w:t>
            </w:r>
          </w:p>
        </w:tc>
      </w:tr>
      <w:tr w:rsidTr="004C10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C1F">
            <w:pPr>
              <w:pStyle w:val="BodyText"/>
              <w:rPr>
                <w:lang w:val="en-NZ"/>
              </w:rPr>
            </w:pPr>
            <w:r w:rsidRPr="00912C1F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C1F">
            <w:pPr>
              <w:pStyle w:val="BodyText"/>
              <w:rPr>
                <w:lang w:val="en-NZ"/>
              </w:rPr>
            </w:pPr>
            <w:r w:rsidRPr="00912C1F">
              <w:t>Imperatives of health support are applied to developing health support plan and identifying a preferred c</w:t>
            </w:r>
            <w:r w:rsidRPr="00912C1F">
              <w:t>ourse of action</w:t>
            </w:r>
          </w:p>
        </w:tc>
      </w:tr>
      <w:tr w:rsidTr="004C10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C1F">
            <w:pPr>
              <w:pStyle w:val="BodyText"/>
              <w:rPr>
                <w:lang w:val="en-NZ"/>
              </w:rPr>
            </w:pPr>
            <w:r w:rsidRPr="00912C1F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C1F">
            <w:pPr>
              <w:pStyle w:val="BodyText"/>
              <w:rPr>
                <w:lang w:val="en-NZ"/>
              </w:rPr>
            </w:pPr>
            <w:r w:rsidRPr="00912C1F">
              <w:t>Health support control measures are determined to provide adequate regulation of casualties and to support casualty survivability</w:t>
            </w:r>
          </w:p>
        </w:tc>
      </w:tr>
      <w:tr w:rsidTr="004C10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C1F">
            <w:pPr>
              <w:pStyle w:val="BodyText"/>
              <w:rPr>
                <w:lang w:val="en-NZ"/>
              </w:rPr>
            </w:pPr>
            <w:r w:rsidRPr="00912C1F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C1F">
            <w:pPr>
              <w:pStyle w:val="BodyText"/>
              <w:rPr>
                <w:lang w:val="en-NZ"/>
              </w:rPr>
            </w:pPr>
            <w:r w:rsidRPr="00912C1F">
              <w:t>Health information requirements are planned and integrated into health support plan to ensure health information is collected and analysed to inform ongoing health planning</w:t>
            </w:r>
          </w:p>
        </w:tc>
      </w:tr>
      <w:tr w:rsidTr="004C10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C1F">
            <w:pPr>
              <w:pStyle w:val="BodyText"/>
              <w:rPr>
                <w:lang w:val="en-NZ"/>
              </w:rPr>
            </w:pPr>
            <w:r w:rsidRPr="00912C1F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C1F">
            <w:pPr>
              <w:pStyle w:val="BodyText"/>
              <w:rPr>
                <w:lang w:val="en-NZ"/>
              </w:rPr>
            </w:pPr>
            <w:r w:rsidRPr="00912C1F">
              <w:t>Health administration requirements are planned and integrated into health su</w:t>
            </w:r>
            <w:r w:rsidRPr="00912C1F">
              <w:t>pport plan</w:t>
            </w:r>
          </w:p>
        </w:tc>
      </w:tr>
      <w:tr w:rsidTr="004C10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C1F">
            <w:pPr>
              <w:pStyle w:val="BodyText"/>
              <w:rPr>
                <w:lang w:val="en-NZ"/>
              </w:rPr>
            </w:pPr>
            <w:r w:rsidRPr="00912C1F">
              <w:t>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C1F">
            <w:pPr>
              <w:pStyle w:val="BodyText"/>
              <w:rPr>
                <w:lang w:val="en-NZ"/>
              </w:rPr>
            </w:pPr>
            <w:r w:rsidRPr="00912C1F">
              <w:t>Health plan is developed to detail provision of services, and establishment and operation of operational health elements</w:t>
            </w:r>
          </w:p>
        </w:tc>
      </w:tr>
      <w:tr w:rsidTr="004C10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C1F">
            <w:pPr>
              <w:pStyle w:val="BodyText"/>
              <w:rPr>
                <w:lang w:val="en-NZ"/>
              </w:rPr>
            </w:pPr>
            <w:r w:rsidRPr="00912C1F">
              <w:t>2.8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C1F">
            <w:pPr>
              <w:pStyle w:val="BodyText"/>
              <w:rPr>
                <w:lang w:val="en-NZ"/>
              </w:rPr>
            </w:pPr>
            <w:r w:rsidRPr="00912C1F">
              <w:t>Health plan is communicated to stakeholders</w:t>
            </w:r>
          </w:p>
        </w:tc>
      </w:tr>
      <w:tr w:rsidTr="004C10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C1F" w:rsidP="00912C1F">
            <w:pPr>
              <w:pStyle w:val="BodyText"/>
            </w:pPr>
            <w:r w:rsidRPr="00912C1F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C1F">
            <w:pPr>
              <w:pStyle w:val="BodyText"/>
              <w:rPr>
                <w:lang w:val="en-NZ"/>
              </w:rPr>
            </w:pPr>
            <w:r w:rsidRPr="00912C1F">
              <w:rPr>
                <w:rStyle w:val="SpecialBold"/>
              </w:rPr>
              <w:t>Integrate health plan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C1F">
            <w:pPr>
              <w:pStyle w:val="BodyText"/>
              <w:rPr>
                <w:lang w:val="en-NZ"/>
              </w:rPr>
            </w:pPr>
            <w:r w:rsidRPr="00912C1F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C1F">
            <w:pPr>
              <w:pStyle w:val="BodyText"/>
              <w:rPr>
                <w:lang w:val="en-NZ"/>
              </w:rPr>
            </w:pPr>
            <w:r w:rsidRPr="00912C1F">
              <w:t>Liaison with other stakeholders is undertaken to ensure health plan is integrated into larger logistics or operational plan</w:t>
            </w:r>
          </w:p>
        </w:tc>
      </w:tr>
      <w:tr w:rsidTr="004C10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C1F">
            <w:pPr>
              <w:pStyle w:val="BodyText"/>
              <w:rPr>
                <w:lang w:val="en-NZ"/>
              </w:rPr>
            </w:pPr>
            <w:r w:rsidRPr="00912C1F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C1F">
            <w:pPr>
              <w:pStyle w:val="BodyText"/>
              <w:rPr>
                <w:lang w:val="en-NZ"/>
              </w:rPr>
            </w:pPr>
            <w:r w:rsidRPr="00912C1F">
              <w:t>Health plan is adjusted in accordance with changing operational tempo or need to synchronise with other logistics functions</w:t>
            </w:r>
          </w:p>
        </w:tc>
      </w:tr>
      <w:tr w:rsidTr="004C10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C1F">
            <w:pPr>
              <w:pStyle w:val="BodyText"/>
              <w:rPr>
                <w:lang w:val="en-NZ"/>
              </w:rPr>
            </w:pPr>
            <w:r w:rsidRPr="00912C1F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C1F" w:rsidP="00912C1F">
            <w:pPr>
              <w:pStyle w:val="BodyText"/>
            </w:pPr>
            <w:r w:rsidRPr="00912C1F">
              <w:t>Specialist health input and recommendations are provided to management regarding health support and employment of health support capabilities</w:t>
            </w:r>
          </w:p>
        </w:tc>
      </w:tr>
    </w:tbl>
    <w:p w:rsidR="004C10CC" w:rsidP="00912C1F">
      <w:pPr>
        <w:pStyle w:val="BodyText"/>
      </w:pPr>
    </w:p>
    <w:p w:rsidR="004C10CC" w:rsidP="00912C1F">
      <w:pPr>
        <w:pStyle w:val="BodyText"/>
      </w:pPr>
    </w:p>
    <w:p w:rsidR="00000000" w:rsidRPr="00912C1F" w:rsidP="00912C1F">
      <w:pPr>
        <w:pStyle w:val="Heading1"/>
      </w:pPr>
      <w:bookmarkStart w:id="7" w:name="O_755405"/>
      <w:bookmarkEnd w:id="7"/>
      <w:r w:rsidRPr="00912C1F">
        <w:t>Foundation Skills</w:t>
      </w:r>
    </w:p>
    <w:p w:rsidR="004C10CC" w:rsidP="004C10CC">
      <w:pPr>
        <w:pStyle w:val="BodyText"/>
      </w:pPr>
      <w:r w:rsidRPr="00912C1F">
        <w:t>Foundation skills essential to performance are explicit in the performance criteria of this unit of competency.</w:t>
      </w:r>
    </w:p>
    <w:p w:rsidR="00000000" w:rsidRPr="00912C1F" w:rsidP="00912C1F">
      <w:pPr>
        <w:pStyle w:val="Heading1"/>
      </w:pPr>
      <w:bookmarkStart w:id="8" w:name="O_755406"/>
      <w:bookmarkEnd w:id="8"/>
      <w:r w:rsidRPr="00912C1F">
        <w:t>Range of Conditions</w:t>
      </w:r>
    </w:p>
    <w:p w:rsidR="00000000" w:rsidRPr="00912C1F" w:rsidP="004C10CC">
      <w:pPr>
        <w:pStyle w:val="BodyText"/>
      </w:pPr>
      <w:r w:rsidRPr="00912C1F">
        <w:t>Range is restricted to essential operating conditions and any other variables essential to the work enviro</w:t>
      </w:r>
      <w:r w:rsidRPr="00912C1F">
        <w:t>nment.</w:t>
      </w:r>
    </w:p>
    <w:p w:rsidR="004C10CC" w:rsidP="004C10CC">
      <w:pPr>
        <w:pStyle w:val="BodyText"/>
      </w:pPr>
      <w:r w:rsidRPr="00912C1F">
        <w:t>Non-essential conditions can be found in the Companion Volume Implementation Guide.</w:t>
      </w:r>
    </w:p>
    <w:p w:rsidR="00000000" w:rsidRPr="00912C1F" w:rsidP="00912C1F">
      <w:pPr>
        <w:pStyle w:val="Heading1"/>
      </w:pPr>
      <w:bookmarkStart w:id="9" w:name="O_755407"/>
      <w:bookmarkEnd w:id="9"/>
      <w:r w:rsidRPr="00912C1F">
        <w:t>Unit Mapping Information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912C1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C1F" w:rsidP="00912C1F">
            <w:pPr>
              <w:pStyle w:val="BodyText"/>
            </w:pPr>
            <w:r w:rsidRPr="00912C1F">
              <w:t>This unit replaces and is equivalent to TLIX6052A Plan health support for deployed personnel.</w:t>
            </w:r>
          </w:p>
        </w:tc>
      </w:tr>
    </w:tbl>
    <w:p w:rsidR="004C10CC" w:rsidP="00912C1F">
      <w:pPr>
        <w:pStyle w:val="BodyText"/>
      </w:pPr>
    </w:p>
    <w:p w:rsidR="004C10CC" w:rsidP="00912C1F">
      <w:pPr>
        <w:pStyle w:val="BodyText"/>
      </w:pPr>
    </w:p>
    <w:p w:rsidR="00000000" w:rsidRPr="00912C1F" w:rsidP="00912C1F">
      <w:pPr>
        <w:pStyle w:val="Heading1"/>
      </w:pPr>
      <w:bookmarkStart w:id="10" w:name="O_755414"/>
      <w:bookmarkEnd w:id="10"/>
      <w:r w:rsidRPr="00912C1F">
        <w:t>Links</w:t>
      </w:r>
    </w:p>
    <w:p w:rsidR="00000000" w:rsidRPr="00912C1F" w:rsidP="004C10CC">
      <w:pPr>
        <w:pStyle w:val="BodyText"/>
      </w:pPr>
      <w:r w:rsidRPr="00912C1F">
        <w:t>Co</w:t>
      </w:r>
      <w:r w:rsidRPr="00912C1F">
        <w:t xml:space="preserve">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233D3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912C1F" w:rsidP="00912C1F"/>
    <w:sectPr w:rsidSect="00912C1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C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C1F" w:rsidRPr="004C10CC" w:rsidP="004C10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C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0CC" w:rsidP="00912C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C10CC" w:rsidP="00912C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C10CC" w:rsidP="00912C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C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0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2C1F" w:rsidRPr="004C10CC" w:rsidP="004C10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C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0CC" w:rsidRPr="002D2AF8" w:rsidP="00912C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TLIX6052 Plan health support for deployed personnel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2022</w:t>
    </w:r>
    <w:r>
      <w:fldChar w:fldCharType="end"/>
    </w:r>
  </w:p>
  <w:p w:rsidR="004C10CC" w:rsidP="00912C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C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2C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2C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2C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2C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2C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2C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2C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2C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2C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2C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2C1F"/>
  </w:style>
  <w:style w:type="character" w:customStyle="1" w:styleId="Heading1Char">
    <w:name w:val="Heading 1 Char"/>
    <w:basedOn w:val="DefaultParagraphFont"/>
    <w:link w:val="Heading1"/>
    <w:rsid w:val="00912C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2C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2C1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12C1F"/>
    <w:rPr>
      <w:b/>
      <w:spacing w:val="0"/>
    </w:rPr>
  </w:style>
  <w:style w:type="paragraph" w:customStyle="1" w:styleId="SuperHeading">
    <w:name w:val="SuperHeading"/>
    <w:basedOn w:val="Normal"/>
    <w:rsid w:val="00912C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2C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12C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2C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2C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2C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2C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2C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2C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2C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2C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2C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2C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2C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2C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2C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2C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2C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2C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2C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2C1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12C1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12C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12C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2C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2C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12C1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12C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2C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2C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2C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2C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2C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2C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2C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2C1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12C1F"/>
    <w:rPr>
      <w:i/>
    </w:rPr>
  </w:style>
  <w:style w:type="paragraph" w:styleId="Caption">
    <w:name w:val="caption"/>
    <w:basedOn w:val="BodyText"/>
    <w:next w:val="Normal"/>
    <w:qFormat/>
    <w:rsid w:val="00912C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2C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2C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2C1F"/>
  </w:style>
  <w:style w:type="paragraph" w:styleId="TableofFigures">
    <w:name w:val="table of figures"/>
    <w:basedOn w:val="Normal"/>
    <w:next w:val="Normal"/>
    <w:semiHidden/>
    <w:rsid w:val="00912C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2C1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12C1F"/>
    <w:rPr>
      <w:rFonts w:ascii="Wingdings" w:hAnsi="Wingdings"/>
    </w:rPr>
  </w:style>
  <w:style w:type="paragraph" w:customStyle="1" w:styleId="TableHeading">
    <w:name w:val="Table Heading"/>
    <w:basedOn w:val="HeadingBase"/>
    <w:rsid w:val="00912C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2C1F"/>
    <w:rPr>
      <w:color w:val="0033CC"/>
      <w:u w:val="none"/>
    </w:rPr>
  </w:style>
  <w:style w:type="paragraph" w:customStyle="1" w:styleId="BodyTextRight">
    <w:name w:val="Body Text Right"/>
    <w:basedOn w:val="BodyText"/>
    <w:rsid w:val="00912C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2C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2C1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2C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2C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2C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2C1F"/>
    <w:rPr>
      <w:sz w:val="32"/>
    </w:rPr>
  </w:style>
  <w:style w:type="paragraph" w:customStyle="1" w:styleId="HeadingProcedure">
    <w:name w:val="Heading Procedure"/>
    <w:basedOn w:val="HeadingBase"/>
    <w:next w:val="Normal"/>
    <w:rsid w:val="00912C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2C1F"/>
    <w:pPr>
      <w:spacing w:before="60" w:after="60"/>
    </w:pPr>
  </w:style>
  <w:style w:type="paragraph" w:styleId="ListContinue">
    <w:name w:val="List Continue"/>
    <w:basedOn w:val="List"/>
    <w:rsid w:val="00912C1F"/>
    <w:pPr>
      <w:ind w:firstLine="0"/>
    </w:pPr>
  </w:style>
  <w:style w:type="paragraph" w:customStyle="1" w:styleId="ListNote">
    <w:name w:val="List Note"/>
    <w:basedOn w:val="List"/>
    <w:rsid w:val="00912C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2C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2C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2C1F"/>
    <w:rPr>
      <w:rFonts w:ascii="Courier New" w:hAnsi="Courier New"/>
    </w:rPr>
  </w:style>
  <w:style w:type="paragraph" w:customStyle="1" w:styleId="NoteBullet">
    <w:name w:val="Note Bullet"/>
    <w:basedOn w:val="Note"/>
    <w:rsid w:val="00912C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2C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2C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2C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2C1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12C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2C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2C1F"/>
    <w:rPr>
      <w:b/>
      <w:smallCaps/>
    </w:rPr>
  </w:style>
  <w:style w:type="paragraph" w:customStyle="1" w:styleId="TableListNumber">
    <w:name w:val="Table List Number"/>
    <w:basedOn w:val="ListNumber"/>
    <w:rsid w:val="00912C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2C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2C1F"/>
    <w:pPr>
      <w:numPr>
        <w:numId w:val="7"/>
      </w:numPr>
    </w:pPr>
  </w:style>
  <w:style w:type="paragraph" w:customStyle="1" w:styleId="ListAlpha2">
    <w:name w:val="List Alpha 2"/>
    <w:basedOn w:val="List2"/>
    <w:rsid w:val="00912C1F"/>
    <w:pPr>
      <w:numPr>
        <w:numId w:val="6"/>
      </w:numPr>
    </w:pPr>
  </w:style>
  <w:style w:type="paragraph" w:styleId="List2">
    <w:name w:val="List 2"/>
    <w:basedOn w:val="BodyText"/>
    <w:rsid w:val="00912C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2C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2C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2C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2C1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2C1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12C1F"/>
    <w:pPr>
      <w:numPr>
        <w:numId w:val="2"/>
      </w:numPr>
    </w:pPr>
  </w:style>
  <w:style w:type="paragraph" w:styleId="ListContinue2">
    <w:name w:val="List Continue 2"/>
    <w:basedOn w:val="List2"/>
    <w:rsid w:val="00912C1F"/>
    <w:pPr>
      <w:ind w:firstLine="0"/>
    </w:pPr>
  </w:style>
  <w:style w:type="paragraph" w:styleId="ListContinue3">
    <w:name w:val="List Continue 3"/>
    <w:basedOn w:val="List3"/>
    <w:rsid w:val="00912C1F"/>
    <w:pPr>
      <w:ind w:left="1021" w:firstLine="0"/>
    </w:pPr>
  </w:style>
  <w:style w:type="paragraph" w:styleId="ListContinue4">
    <w:name w:val="List Continue 4"/>
    <w:basedOn w:val="List4"/>
    <w:rsid w:val="00912C1F"/>
    <w:pPr>
      <w:ind w:firstLine="0"/>
    </w:pPr>
  </w:style>
  <w:style w:type="paragraph" w:styleId="ListContinue5">
    <w:name w:val="List Continue 5"/>
    <w:basedOn w:val="List5"/>
    <w:rsid w:val="00912C1F"/>
    <w:pPr>
      <w:ind w:firstLine="0"/>
    </w:pPr>
  </w:style>
  <w:style w:type="paragraph" w:styleId="ListNumber3">
    <w:name w:val="List Number 3"/>
    <w:basedOn w:val="List3"/>
    <w:rsid w:val="00912C1F"/>
    <w:pPr>
      <w:numPr>
        <w:numId w:val="3"/>
      </w:numPr>
    </w:pPr>
  </w:style>
  <w:style w:type="paragraph" w:styleId="ListNumber4">
    <w:name w:val="List Number 4"/>
    <w:basedOn w:val="List4"/>
    <w:rsid w:val="00912C1F"/>
    <w:pPr>
      <w:numPr>
        <w:numId w:val="4"/>
      </w:numPr>
    </w:pPr>
  </w:style>
  <w:style w:type="paragraph" w:styleId="ListNumber5">
    <w:name w:val="List Number 5"/>
    <w:basedOn w:val="List5"/>
    <w:rsid w:val="00912C1F"/>
    <w:pPr>
      <w:numPr>
        <w:numId w:val="5"/>
      </w:numPr>
    </w:pPr>
  </w:style>
  <w:style w:type="paragraph" w:styleId="BlockText">
    <w:name w:val="Block Text"/>
    <w:basedOn w:val="Normal"/>
    <w:rsid w:val="00912C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2C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2C1F"/>
    <w:rPr>
      <w:sz w:val="16"/>
      <w:vertAlign w:val="superscript"/>
    </w:rPr>
  </w:style>
  <w:style w:type="character" w:customStyle="1" w:styleId="Symbols">
    <w:name w:val="Symbols"/>
    <w:basedOn w:val="DefaultParagraphFont"/>
    <w:rsid w:val="00912C1F"/>
    <w:rPr>
      <w:rFonts w:ascii="Symbol" w:hAnsi="Symbol"/>
    </w:rPr>
  </w:style>
  <w:style w:type="character" w:customStyle="1" w:styleId="MenuOptions">
    <w:name w:val="Menu Options"/>
    <w:basedOn w:val="DefaultParagraphFont"/>
    <w:rsid w:val="00912C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2C1F"/>
    <w:rPr>
      <w:b/>
    </w:rPr>
  </w:style>
  <w:style w:type="character" w:customStyle="1" w:styleId="Underlined">
    <w:name w:val="Underlined"/>
    <w:basedOn w:val="DefaultParagraphFont"/>
    <w:rsid w:val="00912C1F"/>
    <w:rPr>
      <w:u w:val="single"/>
    </w:rPr>
  </w:style>
  <w:style w:type="paragraph" w:customStyle="1" w:styleId="TableBodyTextRight">
    <w:name w:val="Table Body Text Right"/>
    <w:basedOn w:val="TableBodyText"/>
    <w:rsid w:val="00912C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2C1F"/>
    <w:rPr>
      <w:sz w:val="18"/>
    </w:rPr>
  </w:style>
  <w:style w:type="paragraph" w:customStyle="1" w:styleId="BodySmallRight">
    <w:name w:val="Body Small Right"/>
    <w:basedOn w:val="BodyTextRight"/>
    <w:rsid w:val="00912C1F"/>
    <w:rPr>
      <w:sz w:val="18"/>
      <w:szCs w:val="18"/>
    </w:rPr>
  </w:style>
  <w:style w:type="paragraph" w:customStyle="1" w:styleId="MarginEdition">
    <w:name w:val="Margin Edition"/>
    <w:basedOn w:val="MarginNote"/>
    <w:rsid w:val="00912C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2C1F"/>
    <w:rPr>
      <w:sz w:val="2"/>
      <w:szCs w:val="2"/>
    </w:rPr>
  </w:style>
  <w:style w:type="character" w:customStyle="1" w:styleId="Small">
    <w:name w:val="Small"/>
    <w:basedOn w:val="DefaultParagraphFont"/>
    <w:rsid w:val="00912C1F"/>
    <w:rPr>
      <w:sz w:val="16"/>
    </w:rPr>
  </w:style>
  <w:style w:type="paragraph" w:customStyle="1" w:styleId="WideTable">
    <w:name w:val="Wide Table"/>
    <w:basedOn w:val="Normal"/>
    <w:rsid w:val="00912C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2C1F"/>
  </w:style>
  <w:style w:type="paragraph" w:styleId="Quote">
    <w:name w:val="Quote"/>
    <w:basedOn w:val="Heading1"/>
    <w:link w:val="QuoteChar"/>
    <w:qFormat/>
    <w:rsid w:val="00912C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2C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2C1F"/>
    <w:pPr>
      <w:pageBreakBefore/>
    </w:pPr>
  </w:style>
  <w:style w:type="paragraph" w:customStyle="1" w:styleId="Border">
    <w:name w:val="Border"/>
    <w:basedOn w:val="Normal"/>
    <w:qFormat/>
    <w:rsid w:val="00912C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2C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2C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2C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2C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2C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2C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2C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2C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2C1F"/>
    <w:rPr>
      <w:u w:val="single"/>
    </w:rPr>
  </w:style>
  <w:style w:type="character" w:customStyle="1" w:styleId="BoldandItalics">
    <w:name w:val="Bold and Italics"/>
    <w:qFormat/>
    <w:rsid w:val="00912C1F"/>
    <w:rPr>
      <w:b/>
      <w:i/>
      <w:u w:val="none"/>
    </w:rPr>
  </w:style>
  <w:style w:type="paragraph" w:styleId="BalloonText">
    <w:name w:val="Balloon Text"/>
    <w:basedOn w:val="Normal"/>
    <w:link w:val="BalloonTextChar"/>
    <w:rsid w:val="00912C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2C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2C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2C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2C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2C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2C1F"/>
    <w:pPr>
      <w:spacing w:before="0" w:after="0"/>
    </w:pPr>
  </w:style>
  <w:style w:type="paragraph" w:customStyle="1" w:styleId="BodyTextBold">
    <w:name w:val="Body Text Bold"/>
    <w:basedOn w:val="BodyText"/>
    <w:qFormat/>
    <w:rsid w:val="00912C1F"/>
    <w:rPr>
      <w:b/>
    </w:rPr>
  </w:style>
  <w:style w:type="character" w:styleId="Hyperlink">
    <w:name w:val="Hyperlink"/>
    <w:basedOn w:val="DefaultParagraphFont"/>
    <w:uiPriority w:val="99"/>
    <w:unhideWhenUsed/>
    <w:rsid w:val="004C10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560</Words>
  <Characters>3450</Characters>
  <Application>Microsoft Office Word</Application>
  <DocSecurity>0</DocSecurity>
  <Lines>143</Lines>
  <Paragraphs>81</Paragraphs>
  <ScaleCrop>false</ScaleCrop>
  <Company>Author-it Software Corporation Ltd.</Company>
  <LinksUpToDate>false</LinksUpToDate>
  <CharactersWithSpaces>3929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TLIX6052 Plan health support for deployed personnel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2022-10-25T05:27:00Z</dcterms:created>
  <dcterms:modified xsi:type="dcterms:W3CDTF">2022-10-25T05:27:00Z</dcterms:modified>
</cp:coreProperties>
</file>