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C7D" w:rsidP="00A44C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TLIX6048 Manage the deployment and delivery of logistics support</w:t>
      </w:r>
      <w:r>
        <w:fldChar w:fldCharType="end"/>
      </w:r>
    </w:p>
    <w:p w:rsidR="00A44C7D" w:rsidP="00A44C7D">
      <w:pPr>
        <w:pStyle w:val="Version"/>
        <w:sectPr w:rsidSect="00844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4D7" w:rsidP="008444D7">
      <w:pPr>
        <w:pStyle w:val="SuperHeading"/>
      </w:pPr>
      <w:r w:rsidRPr="008444D7">
        <w:t>TLIX6048 Manage the deployment and delivery of logistics support</w:t>
      </w:r>
    </w:p>
    <w:p w:rsidR="00000000" w:rsidRPr="008444D7" w:rsidP="008444D7">
      <w:pPr>
        <w:pStyle w:val="Heading1"/>
      </w:pPr>
      <w:bookmarkStart w:id="1" w:name="O_755304"/>
      <w:bookmarkEnd w:id="1"/>
      <w:r w:rsidRPr="008444D7">
        <w:t>Modification History</w:t>
      </w:r>
    </w:p>
    <w:p w:rsidR="00A44C7D" w:rsidP="00A44C7D">
      <w:pPr>
        <w:pStyle w:val="BodyText"/>
      </w:pPr>
      <w:r w:rsidRPr="008444D7">
        <w:t>Release 1. This is the first release of this unit of competency in the TLI Transport and Logistics Training Package.</w:t>
      </w:r>
    </w:p>
    <w:p w:rsidR="00000000" w:rsidRPr="008444D7" w:rsidP="008444D7">
      <w:pPr>
        <w:pStyle w:val="Heading1"/>
      </w:pPr>
      <w:bookmarkStart w:id="2" w:name="O_755305"/>
      <w:bookmarkEnd w:id="2"/>
      <w:r w:rsidRPr="008444D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t xml:space="preserve">This unit involves the skills and knowledge required to manage the deployment and delivery of complex or significant logistics support in a deployed context in support of operations, in accordance with relevant organisational policy and procedures. </w:t>
            </w:r>
          </w:p>
          <w:p w:rsidR="00000000" w:rsidRPr="008444D7" w:rsidP="008444D7">
            <w:pPr>
              <w:pStyle w:val="BodyText"/>
            </w:pPr>
            <w:r w:rsidRPr="008444D7">
              <w:t>The ap</w:t>
            </w:r>
            <w:r w:rsidRPr="008444D7">
              <w:t>plication of this unit in the workplace includes preparing for logistics operations, deploying a logistics team from a home location to a field environment, and managing the internal operation of logistics support, extraction and return to a home location.</w:t>
            </w:r>
          </w:p>
          <w:p w:rsidR="00000000" w:rsidRPr="008444D7" w:rsidP="008444D7">
            <w:pPr>
              <w:pStyle w:val="BodyText"/>
            </w:pPr>
            <w:r w:rsidRPr="008444D7">
              <w:t xml:space="preserve">This unit is applicable to senior logistics personnel responsible for organising and managing delivery of integrated logistics support in a field deployment context. </w:t>
            </w:r>
          </w:p>
          <w:p w:rsidR="00000000" w:rsidRPr="008444D7" w:rsidP="008444D7">
            <w:pPr>
              <w:pStyle w:val="BodyText"/>
            </w:pPr>
            <w:r w:rsidRPr="008444D7">
              <w:t>This unit is designed for large operations that require significant logistics support; a</w:t>
            </w:r>
            <w:r w:rsidRPr="008444D7">
              <w:t xml:space="preserve"> typical example would be an overseas deployment for disaster support involving numerous logistics elements.</w:t>
            </w:r>
          </w:p>
          <w:p w:rsidR="00000000" w:rsidRPr="008444D7" w:rsidP="008444D7">
            <w:pPr>
              <w:pStyle w:val="BodyText"/>
            </w:pPr>
            <w:r w:rsidRPr="008444D7">
              <w:t>No licensing, legislative or certification requirements apply to this unit at the time of publication.</w:t>
            </w:r>
          </w:p>
        </w:tc>
      </w:tr>
    </w:tbl>
    <w:p w:rsidR="00A44C7D" w:rsidP="008444D7">
      <w:pPr>
        <w:pStyle w:val="BodyText"/>
      </w:pPr>
    </w:p>
    <w:p w:rsidR="00A44C7D" w:rsidP="008444D7">
      <w:pPr>
        <w:pStyle w:val="BodyText"/>
      </w:pPr>
    </w:p>
    <w:p w:rsidR="00000000" w:rsidRPr="008444D7" w:rsidP="008444D7">
      <w:pPr>
        <w:pStyle w:val="Heading1"/>
      </w:pPr>
      <w:bookmarkStart w:id="3" w:name="O_755306"/>
      <w:bookmarkEnd w:id="3"/>
      <w:r w:rsidRPr="008444D7">
        <w:t>Pre-requisite Unit</w:t>
      </w:r>
    </w:p>
    <w:p w:rsidR="00A44C7D" w:rsidP="00A44C7D">
      <w:pPr>
        <w:pStyle w:val="BodyText"/>
      </w:pPr>
      <w:r w:rsidRPr="008444D7">
        <w:t>Not a</w:t>
      </w:r>
      <w:r w:rsidRPr="008444D7">
        <w:t>pplicable.</w:t>
      </w:r>
    </w:p>
    <w:p w:rsidR="00000000" w:rsidRPr="008444D7" w:rsidP="008444D7">
      <w:pPr>
        <w:pStyle w:val="Heading1"/>
      </w:pPr>
      <w:bookmarkStart w:id="4" w:name="O_755307"/>
      <w:bookmarkEnd w:id="4"/>
      <w:r w:rsidRPr="008444D7">
        <w:t>Competency Field</w:t>
      </w:r>
    </w:p>
    <w:p w:rsidR="00A44C7D" w:rsidP="00A44C7D">
      <w:pPr>
        <w:pStyle w:val="BodyText"/>
      </w:pPr>
      <w:r w:rsidRPr="008444D7">
        <w:t>X – Logistics</w:t>
      </w:r>
    </w:p>
    <w:p w:rsidR="00000000" w:rsidRPr="008444D7" w:rsidP="008444D7">
      <w:pPr>
        <w:pStyle w:val="Heading1"/>
      </w:pPr>
      <w:bookmarkStart w:id="5" w:name="O_755308"/>
      <w:bookmarkEnd w:id="5"/>
      <w:r w:rsidRPr="008444D7">
        <w:t>Unit Sector</w:t>
      </w:r>
    </w:p>
    <w:p w:rsidR="00A44C7D" w:rsidP="00A44C7D">
      <w:pPr>
        <w:pStyle w:val="BodyText"/>
      </w:pPr>
      <w:r w:rsidRPr="008444D7">
        <w:t>Not applicable.</w:t>
      </w:r>
    </w:p>
    <w:p w:rsidR="00000000" w:rsidRPr="008444D7" w:rsidP="008444D7">
      <w:pPr>
        <w:pStyle w:val="Heading1"/>
      </w:pPr>
      <w:bookmarkStart w:id="6" w:name="O_755309"/>
      <w:bookmarkEnd w:id="6"/>
      <w:r w:rsidRPr="008444D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Performance criteria describe the performance needed to demonstrate achievement of the element.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rPr>
                <w:rStyle w:val="SpecialBold"/>
              </w:rPr>
              <w:t>Manage preparation of logistic elements for deployment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Operational requirement is analysed to establish scope and intent of logistics support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Deployment requirements are received and interpreted to determine logistics support required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Work health and safety (WHS)/occupational health and safety (OHS) requirements and recognised safety precautions are applied throughout operation in accorda</w:t>
            </w:r>
            <w:r w:rsidRPr="008444D7">
              <w:t>nce with standard procedures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Corporate training requirements are formulated, resourced and implemented to ensure staff competence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Deficiencies in manpower and equipment are identified and organisational response is developed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Forecast shortages on arrival in operating area are anticipated and action is taken to ensure logistics support can be established and sustained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 xml:space="preserve">Preparation, packaging and marking of equipment and stores, including hazardous material, is managed to </w:t>
            </w:r>
            <w:r w:rsidRPr="008444D7">
              <w:t>ensure effective and efficient movement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Movement documentation of personnel and materiel is managed to ensure it is completed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Organisational requirements are managed to ensure all personnel are ready for deployment and provided with support for duration of the operation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Instructions are prepared and issued to logistics element managers to enable them to prepare for deploy</w:t>
            </w:r>
            <w:r w:rsidRPr="008444D7">
              <w:t>ment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rPr>
                <w:rStyle w:val="SpecialBold"/>
              </w:rPr>
              <w:t>Manage movement of logistic 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Movement to point of departure and arrival is coordinated to ensure efficient movement of all personnel and material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Preparation of material for movement is managed to ensure packaging, containerisation and sequencing of transportation is consistent with operational need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Waivers required for movement of hazardous cargo are obtained in accordance with organisationa</w:t>
            </w:r>
            <w:r w:rsidRPr="008444D7">
              <w:t>l policy and procedure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Relevant agencies are liaised with to ensure effective and efficient movement of all personnel and material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Logistics support to reception and staging area is coordinated to avoid congestion of personnel and materiel du</w:t>
            </w:r>
            <w:r w:rsidRPr="008444D7">
              <w:t>ring disembarkation in operational area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rPr>
                <w:rStyle w:val="SpecialBold"/>
              </w:rPr>
              <w:t>Manage deployment and concentration of logistic elements within area of operations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Operational deployment instructions are received and interpreted to determine deployment requirements, tasks and operational c</w:t>
            </w:r>
            <w:r w:rsidRPr="008444D7">
              <w:t>ommander intent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Logistics deployment instructions are prepared and issued to logistics element managers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Movement to deployment site is managed in accordance with operational environment and management instructions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Logistics team is sited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Operational or organisational constraints are recognised and logistics tasks are directed to align with these constraints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Activity is monitored to ensure logistics elements are conducting activity with appropriate authority and in accordance with organisational policy and procedures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 xml:space="preserve">Delivery of logistics support is managed to meet operational demands 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 xml:space="preserve">Logistics </w:t>
            </w:r>
            <w:r w:rsidRPr="008444D7">
              <w:t>support priorities are set to align activities with organisational objectives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Logistics information systems are utilised to monitor and coordinate logistics support operations and to inform decision making process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Technical advice regarding use and allocation of logistics support is provided to maximise efficiency and effectiveness of services to supported organisation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Liaison with agencies involved in the operation is carried out to ensure most effective co</w:t>
            </w:r>
            <w:r w:rsidRPr="008444D7">
              <w:t>ordination of effort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Management and stakeholders are advised when significant issues or developments arise that may adversely impact on the operation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3.13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Reports and returns relevant to integrated logistics support are prepared and issued in accordance with organisational policy and procedure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rPr>
                <w:rStyle w:val="SpecialBold"/>
              </w:rPr>
              <w:t>Manage extraction of logistic elements from area of operations and redeployment to home location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Redeployment</w:t>
            </w:r>
            <w:r w:rsidRPr="008444D7">
              <w:t xml:space="preserve"> instructions are prepared and issued to logistics element managers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Scaling down and withdrawal of deployment site is monitored to ensure it is consistent with operational environment and organisational requirements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Movement to departure port is coordinated to ensure it is consistent with operational requirements</w:t>
            </w:r>
          </w:p>
        </w:tc>
      </w:tr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44D7">
            <w:pPr>
              <w:pStyle w:val="BodyText"/>
              <w:rPr>
                <w:lang w:val="en-NZ"/>
              </w:rPr>
            </w:pPr>
            <w:r w:rsidRPr="008444D7"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t>Return movement to home base is coordinated through relevant authorities in accordance with organisational policy and procedures</w:t>
            </w:r>
          </w:p>
        </w:tc>
      </w:tr>
    </w:tbl>
    <w:p w:rsidR="00A44C7D" w:rsidP="008444D7">
      <w:pPr>
        <w:pStyle w:val="BodyText"/>
      </w:pPr>
    </w:p>
    <w:p w:rsidR="00A44C7D" w:rsidP="008444D7">
      <w:pPr>
        <w:pStyle w:val="BodyText"/>
      </w:pPr>
    </w:p>
    <w:p w:rsidR="00000000" w:rsidRPr="008444D7" w:rsidP="008444D7">
      <w:pPr>
        <w:pStyle w:val="Heading1"/>
      </w:pPr>
      <w:bookmarkStart w:id="7" w:name="O_755310"/>
      <w:bookmarkEnd w:id="7"/>
      <w:r w:rsidRPr="008444D7">
        <w:t>F</w:t>
      </w:r>
      <w:r w:rsidRPr="008444D7">
        <w:t>oundation Skills</w:t>
      </w:r>
    </w:p>
    <w:p w:rsidR="00A44C7D" w:rsidP="00A44C7D">
      <w:pPr>
        <w:pStyle w:val="BodyText"/>
      </w:pPr>
      <w:r w:rsidRPr="008444D7">
        <w:t>Foundation skills essential to performance are explicit in the performance criteria of this unit of competency.</w:t>
      </w:r>
    </w:p>
    <w:p w:rsidR="00000000" w:rsidRPr="008444D7" w:rsidP="008444D7">
      <w:pPr>
        <w:pStyle w:val="Heading1"/>
      </w:pPr>
      <w:bookmarkStart w:id="8" w:name="O_755311"/>
      <w:bookmarkEnd w:id="8"/>
      <w:r w:rsidRPr="008444D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44C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t>Range is restricted to essential operating conditions and any other variables essential t</w:t>
            </w:r>
            <w:r w:rsidRPr="008444D7">
              <w:t>o the work environment.</w:t>
            </w:r>
          </w:p>
          <w:p w:rsidR="00000000" w:rsidRPr="008444D7" w:rsidP="008444D7">
            <w:pPr>
              <w:pStyle w:val="BodyText"/>
            </w:pPr>
            <w:r w:rsidRPr="008444D7">
              <w:t>Non-essential conditions can be found in the Companion Volume Implementation Guide.</w:t>
            </w:r>
          </w:p>
        </w:tc>
      </w:tr>
    </w:tbl>
    <w:p w:rsidR="00A44C7D" w:rsidP="008444D7">
      <w:pPr>
        <w:pStyle w:val="BodyText"/>
      </w:pPr>
    </w:p>
    <w:p w:rsidR="00A44C7D" w:rsidP="008444D7">
      <w:pPr>
        <w:pStyle w:val="BodyText"/>
      </w:pPr>
    </w:p>
    <w:p w:rsidR="00000000" w:rsidRPr="008444D7" w:rsidP="008444D7">
      <w:pPr>
        <w:pStyle w:val="Heading1"/>
      </w:pPr>
      <w:bookmarkStart w:id="9" w:name="O_755312"/>
      <w:bookmarkEnd w:id="9"/>
      <w:r w:rsidRPr="008444D7">
        <w:t>Unit Mapping Information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444D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44D7" w:rsidP="008444D7">
            <w:pPr>
              <w:pStyle w:val="BodyText"/>
            </w:pPr>
            <w:r w:rsidRPr="008444D7">
              <w:t>This unit replaces and is equivalent to TLIX6048A Manage</w:t>
            </w:r>
            <w:r w:rsidRPr="008444D7">
              <w:t xml:space="preserve"> the deployment and delivery of logistic support.</w:t>
            </w:r>
          </w:p>
        </w:tc>
      </w:tr>
    </w:tbl>
    <w:p w:rsidR="00A44C7D" w:rsidP="008444D7">
      <w:pPr>
        <w:pStyle w:val="BodyText"/>
      </w:pPr>
    </w:p>
    <w:p w:rsidR="00A44C7D" w:rsidP="008444D7">
      <w:pPr>
        <w:pStyle w:val="BodyText"/>
      </w:pPr>
    </w:p>
    <w:p w:rsidR="00000000" w:rsidRPr="008444D7" w:rsidP="008444D7">
      <w:pPr>
        <w:pStyle w:val="Heading1"/>
      </w:pPr>
      <w:bookmarkStart w:id="10" w:name="O_755319"/>
      <w:bookmarkEnd w:id="10"/>
      <w:r w:rsidRPr="008444D7">
        <w:t>Links</w:t>
      </w:r>
    </w:p>
    <w:p w:rsidR="00000000" w:rsidRPr="008444D7" w:rsidP="00A44C7D">
      <w:pPr>
        <w:pStyle w:val="BodyText"/>
      </w:pPr>
      <w:r w:rsidRPr="008444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80D2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444D7" w:rsidP="008444D7"/>
    <w:sectPr w:rsidSect="00844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D7" w:rsidRPr="00A44C7D" w:rsidP="00A44C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7D" w:rsidP="00844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C7D" w:rsidP="00844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4C7D" w:rsidP="00844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4D7" w:rsidRPr="00A44C7D" w:rsidP="00A44C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C7D" w:rsidRPr="002D2AF8" w:rsidP="00844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TLIX6048 Manage the deployment and delivery of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44C7D" w:rsidP="00844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4D7"/>
  </w:style>
  <w:style w:type="character" w:customStyle="1" w:styleId="Heading1Char">
    <w:name w:val="Heading 1 Char"/>
    <w:basedOn w:val="DefaultParagraphFont"/>
    <w:link w:val="Heading1"/>
    <w:rsid w:val="00844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4D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44D7"/>
    <w:rPr>
      <w:b/>
      <w:spacing w:val="0"/>
    </w:rPr>
  </w:style>
  <w:style w:type="paragraph" w:customStyle="1" w:styleId="SuperHeading">
    <w:name w:val="SuperHeading"/>
    <w:basedOn w:val="Normal"/>
    <w:rsid w:val="00844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44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4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4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44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4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4D7"/>
    <w:rPr>
      <w:i/>
    </w:rPr>
  </w:style>
  <w:style w:type="paragraph" w:styleId="Caption">
    <w:name w:val="caption"/>
    <w:basedOn w:val="BodyText"/>
    <w:next w:val="Normal"/>
    <w:qFormat/>
    <w:rsid w:val="00844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4D7"/>
  </w:style>
  <w:style w:type="paragraph" w:styleId="TableofFigures">
    <w:name w:val="table of figures"/>
    <w:basedOn w:val="Normal"/>
    <w:next w:val="Normal"/>
    <w:semiHidden/>
    <w:rsid w:val="00844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4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44D7"/>
    <w:rPr>
      <w:rFonts w:ascii="Wingdings" w:hAnsi="Wingdings"/>
    </w:rPr>
  </w:style>
  <w:style w:type="paragraph" w:customStyle="1" w:styleId="TableHeading">
    <w:name w:val="Table Heading"/>
    <w:basedOn w:val="HeadingBase"/>
    <w:rsid w:val="00844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4D7"/>
    <w:rPr>
      <w:color w:val="0033CC"/>
      <w:u w:val="none"/>
    </w:rPr>
  </w:style>
  <w:style w:type="paragraph" w:customStyle="1" w:styleId="BodyTextRight">
    <w:name w:val="Body Text Right"/>
    <w:basedOn w:val="BodyText"/>
    <w:rsid w:val="00844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4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4D7"/>
    <w:rPr>
      <w:sz w:val="32"/>
    </w:rPr>
  </w:style>
  <w:style w:type="paragraph" w:customStyle="1" w:styleId="HeadingProcedure">
    <w:name w:val="Heading Procedure"/>
    <w:basedOn w:val="HeadingBase"/>
    <w:next w:val="Normal"/>
    <w:rsid w:val="00844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4D7"/>
    <w:pPr>
      <w:spacing w:before="60" w:after="60"/>
    </w:pPr>
  </w:style>
  <w:style w:type="paragraph" w:styleId="ListContinue">
    <w:name w:val="List Continue"/>
    <w:basedOn w:val="List"/>
    <w:rsid w:val="008444D7"/>
    <w:pPr>
      <w:ind w:firstLine="0"/>
    </w:pPr>
  </w:style>
  <w:style w:type="paragraph" w:customStyle="1" w:styleId="ListNote">
    <w:name w:val="List Note"/>
    <w:basedOn w:val="List"/>
    <w:rsid w:val="00844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4D7"/>
    <w:rPr>
      <w:rFonts w:ascii="Courier New" w:hAnsi="Courier New"/>
    </w:rPr>
  </w:style>
  <w:style w:type="paragraph" w:customStyle="1" w:styleId="NoteBullet">
    <w:name w:val="Note Bullet"/>
    <w:basedOn w:val="Note"/>
    <w:rsid w:val="00844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4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4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4D7"/>
    <w:rPr>
      <w:b/>
      <w:smallCaps/>
    </w:rPr>
  </w:style>
  <w:style w:type="paragraph" w:customStyle="1" w:styleId="TableListNumber">
    <w:name w:val="Table List Number"/>
    <w:basedOn w:val="ListNumber"/>
    <w:rsid w:val="00844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4D7"/>
    <w:pPr>
      <w:numPr>
        <w:numId w:val="7"/>
      </w:numPr>
    </w:pPr>
  </w:style>
  <w:style w:type="paragraph" w:customStyle="1" w:styleId="ListAlpha2">
    <w:name w:val="List Alpha 2"/>
    <w:basedOn w:val="List2"/>
    <w:rsid w:val="008444D7"/>
    <w:pPr>
      <w:numPr>
        <w:numId w:val="6"/>
      </w:numPr>
    </w:pPr>
  </w:style>
  <w:style w:type="paragraph" w:styleId="List2">
    <w:name w:val="List 2"/>
    <w:basedOn w:val="BodyText"/>
    <w:rsid w:val="00844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4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4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44D7"/>
    <w:pPr>
      <w:numPr>
        <w:numId w:val="2"/>
      </w:numPr>
    </w:pPr>
  </w:style>
  <w:style w:type="paragraph" w:styleId="ListContinue2">
    <w:name w:val="List Continue 2"/>
    <w:basedOn w:val="List2"/>
    <w:rsid w:val="008444D7"/>
    <w:pPr>
      <w:ind w:firstLine="0"/>
    </w:pPr>
  </w:style>
  <w:style w:type="paragraph" w:styleId="ListContinue3">
    <w:name w:val="List Continue 3"/>
    <w:basedOn w:val="List3"/>
    <w:rsid w:val="008444D7"/>
    <w:pPr>
      <w:ind w:left="1021" w:firstLine="0"/>
    </w:pPr>
  </w:style>
  <w:style w:type="paragraph" w:styleId="ListContinue4">
    <w:name w:val="List Continue 4"/>
    <w:basedOn w:val="List4"/>
    <w:rsid w:val="008444D7"/>
    <w:pPr>
      <w:ind w:firstLine="0"/>
    </w:pPr>
  </w:style>
  <w:style w:type="paragraph" w:styleId="ListContinue5">
    <w:name w:val="List Continue 5"/>
    <w:basedOn w:val="List5"/>
    <w:rsid w:val="008444D7"/>
    <w:pPr>
      <w:ind w:firstLine="0"/>
    </w:pPr>
  </w:style>
  <w:style w:type="paragraph" w:styleId="ListNumber3">
    <w:name w:val="List Number 3"/>
    <w:basedOn w:val="List3"/>
    <w:rsid w:val="008444D7"/>
    <w:pPr>
      <w:numPr>
        <w:numId w:val="3"/>
      </w:numPr>
    </w:pPr>
  </w:style>
  <w:style w:type="paragraph" w:styleId="ListNumber4">
    <w:name w:val="List Number 4"/>
    <w:basedOn w:val="List4"/>
    <w:rsid w:val="008444D7"/>
    <w:pPr>
      <w:numPr>
        <w:numId w:val="4"/>
      </w:numPr>
    </w:pPr>
  </w:style>
  <w:style w:type="paragraph" w:styleId="ListNumber5">
    <w:name w:val="List Number 5"/>
    <w:basedOn w:val="List5"/>
    <w:rsid w:val="008444D7"/>
    <w:pPr>
      <w:numPr>
        <w:numId w:val="5"/>
      </w:numPr>
    </w:pPr>
  </w:style>
  <w:style w:type="paragraph" w:styleId="BlockText">
    <w:name w:val="Block Text"/>
    <w:basedOn w:val="Normal"/>
    <w:rsid w:val="00844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4D7"/>
    <w:rPr>
      <w:sz w:val="16"/>
      <w:vertAlign w:val="superscript"/>
    </w:rPr>
  </w:style>
  <w:style w:type="character" w:customStyle="1" w:styleId="Symbols">
    <w:name w:val="Symbols"/>
    <w:basedOn w:val="DefaultParagraphFont"/>
    <w:rsid w:val="008444D7"/>
    <w:rPr>
      <w:rFonts w:ascii="Symbol" w:hAnsi="Symbol"/>
    </w:rPr>
  </w:style>
  <w:style w:type="character" w:customStyle="1" w:styleId="MenuOptions">
    <w:name w:val="Menu Options"/>
    <w:basedOn w:val="DefaultParagraphFont"/>
    <w:rsid w:val="00844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4D7"/>
    <w:rPr>
      <w:b/>
    </w:rPr>
  </w:style>
  <w:style w:type="character" w:customStyle="1" w:styleId="Underlined">
    <w:name w:val="Underlined"/>
    <w:basedOn w:val="DefaultParagraphFont"/>
    <w:rsid w:val="008444D7"/>
    <w:rPr>
      <w:u w:val="single"/>
    </w:rPr>
  </w:style>
  <w:style w:type="paragraph" w:customStyle="1" w:styleId="TableBodyTextRight">
    <w:name w:val="Table Body Text Right"/>
    <w:basedOn w:val="TableBodyText"/>
    <w:rsid w:val="00844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4D7"/>
    <w:rPr>
      <w:sz w:val="18"/>
    </w:rPr>
  </w:style>
  <w:style w:type="paragraph" w:customStyle="1" w:styleId="BodySmallRight">
    <w:name w:val="Body Small Right"/>
    <w:basedOn w:val="BodyTextRight"/>
    <w:rsid w:val="008444D7"/>
    <w:rPr>
      <w:sz w:val="18"/>
      <w:szCs w:val="18"/>
    </w:rPr>
  </w:style>
  <w:style w:type="paragraph" w:customStyle="1" w:styleId="MarginEdition">
    <w:name w:val="Margin Edition"/>
    <w:basedOn w:val="MarginNote"/>
    <w:rsid w:val="00844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4D7"/>
    <w:rPr>
      <w:sz w:val="2"/>
      <w:szCs w:val="2"/>
    </w:rPr>
  </w:style>
  <w:style w:type="character" w:customStyle="1" w:styleId="Small">
    <w:name w:val="Small"/>
    <w:basedOn w:val="DefaultParagraphFont"/>
    <w:rsid w:val="008444D7"/>
    <w:rPr>
      <w:sz w:val="16"/>
    </w:rPr>
  </w:style>
  <w:style w:type="paragraph" w:customStyle="1" w:styleId="WideTable">
    <w:name w:val="Wide Table"/>
    <w:basedOn w:val="Normal"/>
    <w:rsid w:val="00844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4D7"/>
  </w:style>
  <w:style w:type="paragraph" w:styleId="Quote">
    <w:name w:val="Quote"/>
    <w:basedOn w:val="Heading1"/>
    <w:link w:val="QuoteChar"/>
    <w:qFormat/>
    <w:rsid w:val="00844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4D7"/>
    <w:pPr>
      <w:pageBreakBefore/>
    </w:pPr>
  </w:style>
  <w:style w:type="paragraph" w:customStyle="1" w:styleId="Border">
    <w:name w:val="Border"/>
    <w:basedOn w:val="Normal"/>
    <w:qFormat/>
    <w:rsid w:val="00844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4D7"/>
    <w:rPr>
      <w:u w:val="single"/>
    </w:rPr>
  </w:style>
  <w:style w:type="character" w:customStyle="1" w:styleId="BoldandItalics">
    <w:name w:val="Bold and Italics"/>
    <w:qFormat/>
    <w:rsid w:val="008444D7"/>
    <w:rPr>
      <w:b/>
      <w:i/>
      <w:u w:val="none"/>
    </w:rPr>
  </w:style>
  <w:style w:type="paragraph" w:styleId="BalloonText">
    <w:name w:val="Balloon Text"/>
    <w:basedOn w:val="Normal"/>
    <w:link w:val="BalloonTextChar"/>
    <w:rsid w:val="00844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4D7"/>
    <w:pPr>
      <w:spacing w:before="0" w:after="0"/>
    </w:pPr>
  </w:style>
  <w:style w:type="paragraph" w:customStyle="1" w:styleId="BodyTextBold">
    <w:name w:val="Body Text Bold"/>
    <w:basedOn w:val="BodyText"/>
    <w:qFormat/>
    <w:rsid w:val="008444D7"/>
    <w:rPr>
      <w:b/>
    </w:rPr>
  </w:style>
  <w:style w:type="character" w:styleId="Hyperlink">
    <w:name w:val="Hyperlink"/>
    <w:basedOn w:val="DefaultParagraphFont"/>
    <w:uiPriority w:val="99"/>
    <w:unhideWhenUsed/>
    <w:rsid w:val="00A44C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916</Words>
  <Characters>5708</Characters>
  <Application>Microsoft Office Word</Application>
  <DocSecurity>0</DocSecurity>
  <Lines>237</Lines>
  <Paragraphs>120</Paragraphs>
  <ScaleCrop>false</ScaleCrop>
  <Company>Author-it Software Corporation Ltd.</Company>
  <LinksUpToDate>false</LinksUpToDate>
  <CharactersWithSpaces>6504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TLIX6048 Manage the deployment and delivery of logistics support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2022-10-25T04:56:00Z</dcterms:created>
  <dcterms:modified xsi:type="dcterms:W3CDTF">2022-10-25T04:56:00Z</dcterms:modified>
</cp:coreProperties>
</file>