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4EB" w:rsidP="006A04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TLIX6047 Monitor and provide logistics staff support for significant deployed operations</w:t>
      </w:r>
      <w:r>
        <w:fldChar w:fldCharType="end"/>
      </w:r>
    </w:p>
    <w:p w:rsidR="006A04EB" w:rsidP="006A04EB">
      <w:pPr>
        <w:pStyle w:val="Version"/>
        <w:sectPr w:rsidSect="005A6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39F" w:rsidP="005A639F">
      <w:pPr>
        <w:pStyle w:val="SuperHeading"/>
      </w:pPr>
      <w:r w:rsidRPr="005A639F">
        <w:t>TLIX6047 Monitor and provide logistics staff support for significant deployed operations</w:t>
      </w:r>
    </w:p>
    <w:p w:rsidR="00000000" w:rsidRPr="005A639F" w:rsidP="005A639F">
      <w:pPr>
        <w:pStyle w:val="Heading1"/>
      </w:pPr>
      <w:bookmarkStart w:id="1" w:name="O_755266"/>
      <w:bookmarkEnd w:id="1"/>
      <w:r w:rsidRPr="005A639F">
        <w:t>Modification History</w:t>
      </w:r>
    </w:p>
    <w:p w:rsidR="006A04EB" w:rsidP="006A04EB">
      <w:pPr>
        <w:pStyle w:val="BodyText"/>
      </w:pPr>
      <w:r w:rsidRPr="005A639F">
        <w:t>Release 1. This is the first release of this unit of competency in the TLI Transport and Logistics Training Package.</w:t>
      </w:r>
    </w:p>
    <w:p w:rsidR="00000000" w:rsidRPr="005A639F" w:rsidP="005A639F">
      <w:pPr>
        <w:pStyle w:val="Heading1"/>
      </w:pPr>
      <w:bookmarkStart w:id="2" w:name="O_755267"/>
      <w:bookmarkEnd w:id="2"/>
      <w:r w:rsidRPr="005A639F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39F" w:rsidP="005A639F">
            <w:pPr>
              <w:pStyle w:val="BodyText"/>
            </w:pPr>
            <w:r w:rsidRPr="005A639F">
              <w:t xml:space="preserve">This unit involves the skills and knowledge required to monitor and provide logistics staff support for significant deployed operations, in accordance with relevant organisational policy and procedures. </w:t>
            </w:r>
          </w:p>
          <w:p w:rsidR="00000000" w:rsidRPr="005A639F" w:rsidP="005A639F">
            <w:pPr>
              <w:pStyle w:val="BodyText"/>
            </w:pPr>
            <w:r w:rsidRPr="005A639F">
              <w:t xml:space="preserve">The application of this unit in </w:t>
            </w:r>
            <w:r w:rsidRPr="005A639F">
              <w:t xml:space="preserve">the workplace includes providing the necessary staff support to enable an organisation to prepare for a deployment, to deploy, to remain sustained in an operating area and then to redeploy to its home location. </w:t>
            </w:r>
          </w:p>
          <w:p w:rsidR="00000000" w:rsidRPr="005A639F" w:rsidP="005A639F">
            <w:pPr>
              <w:pStyle w:val="BodyText"/>
            </w:pPr>
            <w:r w:rsidRPr="005A639F">
              <w:t xml:space="preserve">This unit is applicable to senior logistics </w:t>
            </w:r>
            <w:r w:rsidRPr="005A639F">
              <w:t>personnel responsible for monitoring and coordinating logistics support at an organisational level.</w:t>
            </w:r>
          </w:p>
          <w:p w:rsidR="00000000" w:rsidRPr="005A639F" w:rsidP="005A639F">
            <w:pPr>
              <w:pStyle w:val="BodyText"/>
            </w:pPr>
            <w:r w:rsidRPr="005A639F">
              <w:t xml:space="preserve">The context of this performance is typically in the headquarters of an organisation with full access to information technology and support services. </w:t>
            </w:r>
          </w:p>
          <w:p w:rsidR="00000000" w:rsidRPr="005A639F" w:rsidP="005A639F">
            <w:pPr>
              <w:pStyle w:val="BodyText"/>
            </w:pPr>
            <w:r w:rsidRPr="005A639F">
              <w:t>No lic</w:t>
            </w:r>
            <w:r w:rsidRPr="005A639F">
              <w:t>ensing, legislative or certification requirements apply to this unit at the time of publication.</w:t>
            </w:r>
          </w:p>
        </w:tc>
      </w:tr>
    </w:tbl>
    <w:p w:rsidR="006A04EB" w:rsidP="005A639F">
      <w:pPr>
        <w:pStyle w:val="BodyText"/>
      </w:pPr>
    </w:p>
    <w:p w:rsidR="006A04EB" w:rsidP="005A639F">
      <w:pPr>
        <w:pStyle w:val="BodyText"/>
      </w:pPr>
    </w:p>
    <w:p w:rsidR="00000000" w:rsidRPr="005A639F" w:rsidP="005A639F">
      <w:pPr>
        <w:pStyle w:val="Heading1"/>
      </w:pPr>
      <w:bookmarkStart w:id="3" w:name="O_755268"/>
      <w:bookmarkEnd w:id="3"/>
      <w:r w:rsidRPr="005A639F">
        <w:t>Pre-requisite Unit</w:t>
      </w:r>
    </w:p>
    <w:p w:rsidR="006A04EB" w:rsidP="006A04EB">
      <w:pPr>
        <w:pStyle w:val="BodyText"/>
      </w:pPr>
      <w:r w:rsidRPr="005A639F">
        <w:t>Not applicable.</w:t>
      </w:r>
    </w:p>
    <w:p w:rsidR="00000000" w:rsidRPr="005A639F" w:rsidP="005A639F">
      <w:pPr>
        <w:pStyle w:val="Heading1"/>
      </w:pPr>
      <w:bookmarkStart w:id="4" w:name="O_755269"/>
      <w:bookmarkEnd w:id="4"/>
      <w:r w:rsidRPr="005A639F">
        <w:t>Competency Field</w:t>
      </w:r>
    </w:p>
    <w:p w:rsidR="006A04EB" w:rsidP="006A04EB">
      <w:pPr>
        <w:pStyle w:val="BodyText"/>
      </w:pPr>
      <w:r w:rsidRPr="005A639F">
        <w:t>X – Logistics</w:t>
      </w:r>
    </w:p>
    <w:p w:rsidR="00000000" w:rsidRPr="005A639F" w:rsidP="005A639F">
      <w:pPr>
        <w:pStyle w:val="Heading1"/>
      </w:pPr>
      <w:bookmarkStart w:id="5" w:name="O_755270"/>
      <w:bookmarkEnd w:id="5"/>
      <w:r w:rsidRPr="005A639F">
        <w:t>Unit Sector</w:t>
      </w:r>
    </w:p>
    <w:p w:rsidR="006A04EB" w:rsidP="006A04EB">
      <w:pPr>
        <w:pStyle w:val="BodyText"/>
      </w:pPr>
      <w:r w:rsidRPr="005A639F">
        <w:t>Not applicable.</w:t>
      </w:r>
    </w:p>
    <w:p w:rsidR="00000000" w:rsidRPr="005A639F" w:rsidP="005A639F">
      <w:pPr>
        <w:pStyle w:val="Heading1"/>
      </w:pPr>
      <w:bookmarkStart w:id="6" w:name="O_755271"/>
      <w:bookmarkEnd w:id="6"/>
      <w:r w:rsidRPr="005A63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 xml:space="preserve">Elements describe the </w:t>
            </w:r>
            <w:r w:rsidRPr="005A639F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 xml:space="preserve">Performance criteria describe the performance needed to demonstrate achievement of the </w:t>
            </w:r>
            <w:r w:rsidRPr="005A639F">
              <w:t>element.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39F" w:rsidP="005A639F">
            <w:pPr>
              <w:pStyle w:val="BodyText"/>
            </w:pPr>
            <w:r w:rsidRPr="005A639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rPr>
                <w:rStyle w:val="SpecialBold"/>
              </w:rPr>
              <w:t>Support deployment preparations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Communications and reportin</w:t>
            </w:r>
            <w:r w:rsidRPr="005A639F">
              <w:t>g procedures are established with different logistics elements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Corporate training requirements are formulated, resourced and implemented to ensure staff competence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Organisational requirements are defined, communicated to stakeholders and monitored in accordance with organisational policy and procedure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Deficiencies in manpower and equipment are identified and an organisational response is developed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Scoping and definition of requirement for contracted support to organisational deployment and sustainment is undertaken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Planning data is gathered from subordinate organisations, collated and analysed to develop contingency plans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Collation and</w:t>
            </w:r>
            <w:r w:rsidRPr="005A639F">
              <w:t xml:space="preserve"> preparation of movement documentation for deployment is coordinated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39F" w:rsidP="005A639F">
            <w:pPr>
              <w:pStyle w:val="BodyText"/>
            </w:pPr>
            <w:r w:rsidRPr="005A639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rPr>
                <w:rStyle w:val="SpecialBold"/>
              </w:rPr>
              <w:t xml:space="preserve">Support organisation deployed elements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Operational demands and deployment information are accessed and analysed to identify factors to be considered in supporting operations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Liaison with relevant agencies and supporting organisations (such as external contracted services) is conducted to gather information, access services and coordinate deployment activities and movements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 xml:space="preserve">Procurement and delivery of equipment and stores is monitored and appropriate action is initiated to overcome shortages 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Operations of deployed elements are monitored and where issues are identified, organisational responses are developed and commun</w:t>
            </w:r>
            <w:r w:rsidRPr="005A639F">
              <w:t>icated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Accounting for, and attribution of costs for, all organisational logistics deployment activities is monitored to ensure compliance with organisational policy and procedures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Personnel rotation and reinforcement arrangements are monitore</w:t>
            </w:r>
            <w:r w:rsidRPr="005A639F">
              <w:t>d to ensure placement of personnel in support operations is consistent with operational requirements and organisational policy and procedure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Personnel and material tracking is monitored to ensure accurate knowledge of location and status of personne</w:t>
            </w:r>
            <w:r w:rsidRPr="005A639F">
              <w:t>l and material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39F" w:rsidP="005A639F">
            <w:pPr>
              <w:pStyle w:val="BodyText"/>
            </w:pPr>
            <w:r w:rsidRPr="005A639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rPr>
                <w:rStyle w:val="SpecialBold"/>
              </w:rPr>
              <w:t xml:space="preserve">Support organisation </w:t>
            </w:r>
            <w:r w:rsidRPr="005A639F">
              <w:rPr>
                <w:rStyle w:val="SpecialBold"/>
              </w:rPr>
              <w:t>extraction and redeployment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Priorities for extraction of logistic elements are determined based on need to support organisational activities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Redeployment plan is developed</w:t>
            </w:r>
          </w:p>
        </w:tc>
      </w:tr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39F">
            <w:pPr>
              <w:pStyle w:val="BodyText"/>
              <w:rPr>
                <w:lang w:val="en-NZ"/>
              </w:rPr>
            </w:pPr>
            <w:r w:rsidRPr="005A639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39F" w:rsidP="005A639F">
            <w:pPr>
              <w:pStyle w:val="BodyText"/>
            </w:pPr>
            <w:r w:rsidRPr="005A639F">
              <w:t>Liaison with relevant agencies is conducted to gather information, access services and coordinate redeployment activities and movements</w:t>
            </w:r>
          </w:p>
        </w:tc>
      </w:tr>
    </w:tbl>
    <w:p w:rsidR="006A04EB" w:rsidP="005A639F">
      <w:pPr>
        <w:pStyle w:val="BodyText"/>
      </w:pPr>
    </w:p>
    <w:p w:rsidR="006A04EB" w:rsidP="005A639F">
      <w:pPr>
        <w:pStyle w:val="BodyText"/>
      </w:pPr>
    </w:p>
    <w:p w:rsidR="00000000" w:rsidRPr="005A639F" w:rsidP="005A639F">
      <w:pPr>
        <w:pStyle w:val="Heading1"/>
      </w:pPr>
      <w:bookmarkStart w:id="7" w:name="O_755272"/>
      <w:bookmarkEnd w:id="7"/>
      <w:r w:rsidRPr="005A639F">
        <w:t>Foundation Skills</w:t>
      </w:r>
    </w:p>
    <w:p w:rsidR="006A04EB" w:rsidP="006A04EB">
      <w:pPr>
        <w:pStyle w:val="BodyText"/>
      </w:pPr>
      <w:r w:rsidRPr="005A639F">
        <w:t>Foundation skills essential to performance are explicit in the performance criteri</w:t>
      </w:r>
      <w:r w:rsidRPr="005A639F">
        <w:t>a of this unit of competency.</w:t>
      </w:r>
    </w:p>
    <w:p w:rsidR="00000000" w:rsidRPr="005A639F" w:rsidP="005A639F">
      <w:pPr>
        <w:pStyle w:val="Heading1"/>
      </w:pPr>
      <w:bookmarkStart w:id="8" w:name="O_755273"/>
      <w:bookmarkEnd w:id="8"/>
      <w:r w:rsidRPr="005A639F">
        <w:t>Range of Conditions</w:t>
      </w:r>
    </w:p>
    <w:p w:rsidR="00000000" w:rsidRPr="005A639F" w:rsidP="006A04EB">
      <w:pPr>
        <w:pStyle w:val="BodyText"/>
      </w:pPr>
      <w:r w:rsidRPr="005A639F">
        <w:t>Range is restricted to essential operating conditions and any other variables essential to the work environment.</w:t>
      </w:r>
    </w:p>
    <w:p w:rsidR="006A04EB" w:rsidP="006A04EB">
      <w:pPr>
        <w:pStyle w:val="BodyText"/>
      </w:pPr>
      <w:r w:rsidRPr="005A639F">
        <w:t>Non-essential conditions can be found in the Companion Volume Implementatio</w:t>
      </w:r>
      <w:r w:rsidRPr="005A639F">
        <w:t>n Guide.</w:t>
      </w:r>
    </w:p>
    <w:p w:rsidR="00000000" w:rsidRPr="005A639F" w:rsidP="005A639F">
      <w:pPr>
        <w:pStyle w:val="Heading1"/>
      </w:pPr>
      <w:bookmarkStart w:id="9" w:name="O_755274"/>
      <w:bookmarkEnd w:id="9"/>
      <w:r w:rsidRPr="005A639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A04E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39F" w:rsidP="005A639F">
            <w:pPr>
              <w:pStyle w:val="BodyText"/>
            </w:pPr>
            <w:r w:rsidRPr="005A639F">
              <w:t>This unit replaces and is equivalent to TLIX6047A Monitor and provide logistic staff support for significant deployed operations.</w:t>
            </w:r>
          </w:p>
        </w:tc>
      </w:tr>
    </w:tbl>
    <w:p w:rsidR="006A04EB" w:rsidP="005A639F">
      <w:pPr>
        <w:pStyle w:val="BodyText"/>
      </w:pPr>
    </w:p>
    <w:p w:rsidR="006A04EB" w:rsidP="005A639F">
      <w:pPr>
        <w:pStyle w:val="BodyText"/>
      </w:pPr>
    </w:p>
    <w:p w:rsidR="00000000" w:rsidRPr="005A639F" w:rsidP="005A639F">
      <w:pPr>
        <w:pStyle w:val="Heading1"/>
      </w:pPr>
      <w:bookmarkStart w:id="10" w:name="O_755287"/>
      <w:bookmarkEnd w:id="10"/>
      <w:r w:rsidRPr="005A639F">
        <w:t>Links</w:t>
      </w:r>
    </w:p>
    <w:p w:rsidR="00000000" w:rsidRPr="005A639F" w:rsidP="006A04EB">
      <w:pPr>
        <w:pStyle w:val="BodyText"/>
      </w:pPr>
      <w:r w:rsidRPr="005A63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0111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A639F" w:rsidP="005A639F"/>
    <w:sectPr w:rsidSect="005A6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9F" w:rsidRPr="006A04EB" w:rsidP="006A04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EB" w:rsidP="005A6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04EB" w:rsidP="005A6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04EB" w:rsidP="005A6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39F" w:rsidRPr="006A04EB" w:rsidP="006A04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EB" w:rsidRPr="002D2AF8" w:rsidP="005A6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TLIX6047 Monitor and provide logistics staff support for significant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6A04EB" w:rsidP="005A6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39F"/>
  </w:style>
  <w:style w:type="character" w:customStyle="1" w:styleId="Heading1Char">
    <w:name w:val="Heading 1 Char"/>
    <w:basedOn w:val="DefaultParagraphFont"/>
    <w:link w:val="Heading1"/>
    <w:rsid w:val="005A6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3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639F"/>
    <w:rPr>
      <w:b/>
      <w:spacing w:val="0"/>
    </w:rPr>
  </w:style>
  <w:style w:type="paragraph" w:customStyle="1" w:styleId="SuperHeading">
    <w:name w:val="SuperHeading"/>
    <w:basedOn w:val="Normal"/>
    <w:rsid w:val="005A6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6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3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3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6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3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39F"/>
    <w:rPr>
      <w:i/>
    </w:rPr>
  </w:style>
  <w:style w:type="paragraph" w:styleId="Caption">
    <w:name w:val="caption"/>
    <w:basedOn w:val="BodyText"/>
    <w:next w:val="Normal"/>
    <w:qFormat/>
    <w:rsid w:val="005A6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39F"/>
  </w:style>
  <w:style w:type="paragraph" w:styleId="TableofFigures">
    <w:name w:val="table of figures"/>
    <w:basedOn w:val="Normal"/>
    <w:next w:val="Normal"/>
    <w:semiHidden/>
    <w:rsid w:val="005A6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3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639F"/>
    <w:rPr>
      <w:rFonts w:ascii="Wingdings" w:hAnsi="Wingdings"/>
    </w:rPr>
  </w:style>
  <w:style w:type="paragraph" w:customStyle="1" w:styleId="TableHeading">
    <w:name w:val="Table Heading"/>
    <w:basedOn w:val="HeadingBase"/>
    <w:rsid w:val="005A6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39F"/>
    <w:rPr>
      <w:color w:val="0033CC"/>
      <w:u w:val="none"/>
    </w:rPr>
  </w:style>
  <w:style w:type="paragraph" w:customStyle="1" w:styleId="BodyTextRight">
    <w:name w:val="Body Text Right"/>
    <w:basedOn w:val="BodyText"/>
    <w:rsid w:val="005A6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3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39F"/>
    <w:rPr>
      <w:sz w:val="32"/>
    </w:rPr>
  </w:style>
  <w:style w:type="paragraph" w:customStyle="1" w:styleId="HeadingProcedure">
    <w:name w:val="Heading Procedure"/>
    <w:basedOn w:val="HeadingBase"/>
    <w:next w:val="Normal"/>
    <w:rsid w:val="005A6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39F"/>
    <w:pPr>
      <w:spacing w:before="60" w:after="60"/>
    </w:pPr>
  </w:style>
  <w:style w:type="paragraph" w:styleId="ListContinue">
    <w:name w:val="List Continue"/>
    <w:basedOn w:val="List"/>
    <w:rsid w:val="005A639F"/>
    <w:pPr>
      <w:ind w:firstLine="0"/>
    </w:pPr>
  </w:style>
  <w:style w:type="paragraph" w:customStyle="1" w:styleId="ListNote">
    <w:name w:val="List Note"/>
    <w:basedOn w:val="List"/>
    <w:rsid w:val="005A6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39F"/>
    <w:rPr>
      <w:rFonts w:ascii="Courier New" w:hAnsi="Courier New"/>
    </w:rPr>
  </w:style>
  <w:style w:type="paragraph" w:customStyle="1" w:styleId="NoteBullet">
    <w:name w:val="Note Bullet"/>
    <w:basedOn w:val="Note"/>
    <w:rsid w:val="005A6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3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6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39F"/>
    <w:rPr>
      <w:b/>
      <w:smallCaps/>
    </w:rPr>
  </w:style>
  <w:style w:type="paragraph" w:customStyle="1" w:styleId="TableListNumber">
    <w:name w:val="Table List Number"/>
    <w:basedOn w:val="ListNumber"/>
    <w:rsid w:val="005A6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39F"/>
    <w:pPr>
      <w:numPr>
        <w:numId w:val="7"/>
      </w:numPr>
    </w:pPr>
  </w:style>
  <w:style w:type="paragraph" w:customStyle="1" w:styleId="ListAlpha2">
    <w:name w:val="List Alpha 2"/>
    <w:basedOn w:val="List2"/>
    <w:rsid w:val="005A639F"/>
    <w:pPr>
      <w:numPr>
        <w:numId w:val="6"/>
      </w:numPr>
    </w:pPr>
  </w:style>
  <w:style w:type="paragraph" w:styleId="List2">
    <w:name w:val="List 2"/>
    <w:basedOn w:val="BodyText"/>
    <w:rsid w:val="005A6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3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3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639F"/>
    <w:pPr>
      <w:numPr>
        <w:numId w:val="2"/>
      </w:numPr>
    </w:pPr>
  </w:style>
  <w:style w:type="paragraph" w:styleId="ListContinue2">
    <w:name w:val="List Continue 2"/>
    <w:basedOn w:val="List2"/>
    <w:rsid w:val="005A639F"/>
    <w:pPr>
      <w:ind w:firstLine="0"/>
    </w:pPr>
  </w:style>
  <w:style w:type="paragraph" w:styleId="ListContinue3">
    <w:name w:val="List Continue 3"/>
    <w:basedOn w:val="List3"/>
    <w:rsid w:val="005A639F"/>
    <w:pPr>
      <w:ind w:left="1021" w:firstLine="0"/>
    </w:pPr>
  </w:style>
  <w:style w:type="paragraph" w:styleId="ListContinue4">
    <w:name w:val="List Continue 4"/>
    <w:basedOn w:val="List4"/>
    <w:rsid w:val="005A639F"/>
    <w:pPr>
      <w:ind w:firstLine="0"/>
    </w:pPr>
  </w:style>
  <w:style w:type="paragraph" w:styleId="ListContinue5">
    <w:name w:val="List Continue 5"/>
    <w:basedOn w:val="List5"/>
    <w:rsid w:val="005A639F"/>
    <w:pPr>
      <w:ind w:firstLine="0"/>
    </w:pPr>
  </w:style>
  <w:style w:type="paragraph" w:styleId="ListNumber3">
    <w:name w:val="List Number 3"/>
    <w:basedOn w:val="List3"/>
    <w:rsid w:val="005A639F"/>
    <w:pPr>
      <w:numPr>
        <w:numId w:val="3"/>
      </w:numPr>
    </w:pPr>
  </w:style>
  <w:style w:type="paragraph" w:styleId="ListNumber4">
    <w:name w:val="List Number 4"/>
    <w:basedOn w:val="List4"/>
    <w:rsid w:val="005A639F"/>
    <w:pPr>
      <w:numPr>
        <w:numId w:val="4"/>
      </w:numPr>
    </w:pPr>
  </w:style>
  <w:style w:type="paragraph" w:styleId="ListNumber5">
    <w:name w:val="List Number 5"/>
    <w:basedOn w:val="List5"/>
    <w:rsid w:val="005A639F"/>
    <w:pPr>
      <w:numPr>
        <w:numId w:val="5"/>
      </w:numPr>
    </w:pPr>
  </w:style>
  <w:style w:type="paragraph" w:styleId="BlockText">
    <w:name w:val="Block Text"/>
    <w:basedOn w:val="Normal"/>
    <w:rsid w:val="005A6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39F"/>
    <w:rPr>
      <w:sz w:val="16"/>
      <w:vertAlign w:val="superscript"/>
    </w:rPr>
  </w:style>
  <w:style w:type="character" w:customStyle="1" w:styleId="Symbols">
    <w:name w:val="Symbols"/>
    <w:basedOn w:val="DefaultParagraphFont"/>
    <w:rsid w:val="005A639F"/>
    <w:rPr>
      <w:rFonts w:ascii="Symbol" w:hAnsi="Symbol"/>
    </w:rPr>
  </w:style>
  <w:style w:type="character" w:customStyle="1" w:styleId="MenuOptions">
    <w:name w:val="Menu Options"/>
    <w:basedOn w:val="DefaultParagraphFont"/>
    <w:rsid w:val="005A6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39F"/>
    <w:rPr>
      <w:b/>
    </w:rPr>
  </w:style>
  <w:style w:type="character" w:customStyle="1" w:styleId="Underlined">
    <w:name w:val="Underlined"/>
    <w:basedOn w:val="DefaultParagraphFont"/>
    <w:rsid w:val="005A639F"/>
    <w:rPr>
      <w:u w:val="single"/>
    </w:rPr>
  </w:style>
  <w:style w:type="paragraph" w:customStyle="1" w:styleId="TableBodyTextRight">
    <w:name w:val="Table Body Text Right"/>
    <w:basedOn w:val="TableBodyText"/>
    <w:rsid w:val="005A6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39F"/>
    <w:rPr>
      <w:sz w:val="18"/>
    </w:rPr>
  </w:style>
  <w:style w:type="paragraph" w:customStyle="1" w:styleId="BodySmallRight">
    <w:name w:val="Body Small Right"/>
    <w:basedOn w:val="BodyTextRight"/>
    <w:rsid w:val="005A639F"/>
    <w:rPr>
      <w:sz w:val="18"/>
      <w:szCs w:val="18"/>
    </w:rPr>
  </w:style>
  <w:style w:type="paragraph" w:customStyle="1" w:styleId="MarginEdition">
    <w:name w:val="Margin Edition"/>
    <w:basedOn w:val="MarginNote"/>
    <w:rsid w:val="005A6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39F"/>
    <w:rPr>
      <w:sz w:val="2"/>
      <w:szCs w:val="2"/>
    </w:rPr>
  </w:style>
  <w:style w:type="character" w:customStyle="1" w:styleId="Small">
    <w:name w:val="Small"/>
    <w:basedOn w:val="DefaultParagraphFont"/>
    <w:rsid w:val="005A639F"/>
    <w:rPr>
      <w:sz w:val="16"/>
    </w:rPr>
  </w:style>
  <w:style w:type="paragraph" w:customStyle="1" w:styleId="WideTable">
    <w:name w:val="Wide Table"/>
    <w:basedOn w:val="Normal"/>
    <w:rsid w:val="005A6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39F"/>
  </w:style>
  <w:style w:type="paragraph" w:styleId="Quote">
    <w:name w:val="Quote"/>
    <w:basedOn w:val="Heading1"/>
    <w:link w:val="QuoteChar"/>
    <w:qFormat/>
    <w:rsid w:val="005A6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39F"/>
    <w:pPr>
      <w:pageBreakBefore/>
    </w:pPr>
  </w:style>
  <w:style w:type="paragraph" w:customStyle="1" w:styleId="Border">
    <w:name w:val="Border"/>
    <w:basedOn w:val="Normal"/>
    <w:qFormat/>
    <w:rsid w:val="005A6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39F"/>
    <w:rPr>
      <w:u w:val="single"/>
    </w:rPr>
  </w:style>
  <w:style w:type="character" w:customStyle="1" w:styleId="BoldandItalics">
    <w:name w:val="Bold and Italics"/>
    <w:qFormat/>
    <w:rsid w:val="005A639F"/>
    <w:rPr>
      <w:b/>
      <w:i/>
      <w:u w:val="none"/>
    </w:rPr>
  </w:style>
  <w:style w:type="paragraph" w:styleId="BalloonText">
    <w:name w:val="Balloon Text"/>
    <w:basedOn w:val="Normal"/>
    <w:link w:val="BalloonTextChar"/>
    <w:rsid w:val="005A6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39F"/>
    <w:pPr>
      <w:spacing w:before="0" w:after="0"/>
    </w:pPr>
  </w:style>
  <w:style w:type="paragraph" w:customStyle="1" w:styleId="BodyTextBold">
    <w:name w:val="Body Text Bold"/>
    <w:basedOn w:val="BodyText"/>
    <w:qFormat/>
    <w:rsid w:val="005A639F"/>
    <w:rPr>
      <w:b/>
    </w:rPr>
  </w:style>
  <w:style w:type="character" w:styleId="Hyperlink">
    <w:name w:val="Hyperlink"/>
    <w:basedOn w:val="DefaultParagraphFont"/>
    <w:uiPriority w:val="99"/>
    <w:unhideWhenUsed/>
    <w:rsid w:val="006A04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4022</Characters>
  <Application>Microsoft Office Word</Application>
  <DocSecurity>0</DocSecurity>
  <Lines>160</Lines>
  <Paragraphs>82</Paragraphs>
  <ScaleCrop>false</ScaleCrop>
  <Company>Author-it Software Corporation Ltd.</Company>
  <LinksUpToDate>false</LinksUpToDate>
  <CharactersWithSpaces>4553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TLIX6047 Monitor and provide logistics staff support for significant deployed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2022-10-25T05:48:00Z</dcterms:created>
  <dcterms:modified xsi:type="dcterms:W3CDTF">2022-10-25T05:48:00Z</dcterms:modified>
</cp:coreProperties>
</file>