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CFF" w:rsidP="00CC5CFF">
      <w:pPr>
        <w:pStyle w:val="Title"/>
      </w:pPr>
      <w:r>
        <w:fldChar w:fldCharType="begin"/>
      </w:r>
      <w:r>
        <w:instrText xml:space="preserve"> TITLE   \* MERGEFORMAT </w:instrText>
      </w:r>
      <w:r>
        <w:fldChar w:fldCharType="separate"/>
      </w:r>
      <w:r>
        <w:t>TLIX6047 Monitor and provide logistics staff support for significant deployed operations</w:t>
      </w:r>
      <w:r>
        <w:fldChar w:fldCharType="end"/>
      </w:r>
    </w:p>
    <w:p w:rsidR="00CC5CFF" w:rsidP="00CC5CFF">
      <w:pPr>
        <w:pStyle w:val="Version"/>
        <w:sectPr w:rsidSect="00B93F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F99" w:rsidP="00B93F99">
      <w:pPr>
        <w:pStyle w:val="SuperHeading"/>
      </w:pPr>
      <w:r w:rsidRPr="00B93F99">
        <w:t>TLIX6047 Monitor and provide logistics staff support for significant deployed operations</w:t>
      </w:r>
    </w:p>
    <w:p w:rsidR="00000000" w:rsidRPr="00B93F99" w:rsidP="00B93F99">
      <w:pPr>
        <w:pStyle w:val="Heading1"/>
      </w:pPr>
      <w:bookmarkStart w:id="1" w:name="O_755266"/>
      <w:bookmarkEnd w:id="1"/>
      <w:r w:rsidRPr="00B93F99">
        <w:t>Modification History</w:t>
      </w:r>
    </w:p>
    <w:p w:rsidR="00CC5CFF" w:rsidP="00CC5CFF">
      <w:pPr>
        <w:pStyle w:val="BodyText"/>
      </w:pPr>
      <w:r w:rsidRPr="00B93F99">
        <w:t>Release 1. This is the first release of this unit of competency in the TLI Transport and Logistics Training Package.</w:t>
      </w:r>
    </w:p>
    <w:p w:rsidR="00000000" w:rsidRPr="00B93F99" w:rsidP="00B93F99">
      <w:pPr>
        <w:pStyle w:val="Heading1"/>
      </w:pPr>
      <w:bookmarkStart w:id="2" w:name="O_755267"/>
      <w:bookmarkEnd w:id="2"/>
      <w:r w:rsidRPr="00B93F99">
        <w:t>Application</w:t>
      </w:r>
    </w:p>
    <w:tbl>
      <w:tblPr>
        <w:tblW w:w="0" w:type="auto"/>
        <w:tblCellMar>
          <w:left w:w="62" w:type="dxa"/>
          <w:right w:w="62" w:type="dxa"/>
        </w:tblCellMar>
        <w:tblLook w:val="0000"/>
      </w:tblPr>
      <w:tblGrid>
        <w:gridCol w:w="9196"/>
      </w:tblGrid>
      <w:tr w:rsidTr="00CC5C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3F99" w:rsidP="00B93F99">
            <w:pPr>
              <w:pStyle w:val="BodyText"/>
            </w:pPr>
            <w:r w:rsidRPr="00B93F99">
              <w:t xml:space="preserve">This unit involves the skills and knowledge required to monitor and provide logistics staff support for significant deployed operations, in accordance with relevant organisational policy and procedures. </w:t>
            </w:r>
          </w:p>
          <w:p w:rsidR="00000000" w:rsidRPr="00B93F99" w:rsidP="00B93F99">
            <w:pPr>
              <w:pStyle w:val="BodyText"/>
            </w:pPr>
            <w:r w:rsidRPr="00B93F99">
              <w:t xml:space="preserve">The application of this unit in </w:t>
            </w:r>
            <w:r w:rsidRPr="00B93F99">
              <w:t xml:space="preserve">the workplace includes providing the necessary staff support to enable an organisation to prepare for a deployment, to deploy, to remain sustained in an operating area and then to redeploy to its home location. </w:t>
            </w:r>
          </w:p>
          <w:p w:rsidR="00000000" w:rsidRPr="00B93F99" w:rsidP="00B93F99">
            <w:pPr>
              <w:pStyle w:val="BodyText"/>
            </w:pPr>
            <w:r w:rsidRPr="00B93F99">
              <w:t xml:space="preserve">This unit is applicable to senior logistics </w:t>
            </w:r>
            <w:r w:rsidRPr="00B93F99">
              <w:t>personnel responsible for monitoring and coordinating logistics support at an organisational level.</w:t>
            </w:r>
          </w:p>
          <w:p w:rsidR="00000000" w:rsidRPr="00B93F99" w:rsidP="00B93F99">
            <w:pPr>
              <w:pStyle w:val="BodyText"/>
            </w:pPr>
            <w:r w:rsidRPr="00B93F99">
              <w:t xml:space="preserve">The context of this performance is typically in the headquarters of an organisation with full access to information technology and support services. </w:t>
            </w:r>
          </w:p>
          <w:p w:rsidR="00000000" w:rsidRPr="00B93F99" w:rsidP="00B93F99">
            <w:pPr>
              <w:pStyle w:val="BodyText"/>
            </w:pPr>
            <w:r w:rsidRPr="00B93F99">
              <w:t>No lic</w:t>
            </w:r>
            <w:r w:rsidRPr="00B93F99">
              <w:t>ensing, legislative or certification requirements apply to this unit at the time of publication.</w:t>
            </w:r>
          </w:p>
        </w:tc>
      </w:tr>
    </w:tbl>
    <w:p w:rsidR="00CC5CFF" w:rsidP="00B93F99">
      <w:pPr>
        <w:pStyle w:val="BodyText"/>
      </w:pPr>
    </w:p>
    <w:p w:rsidR="00CC5CFF" w:rsidP="00B93F99">
      <w:pPr>
        <w:pStyle w:val="BodyText"/>
      </w:pPr>
    </w:p>
    <w:p w:rsidR="00000000" w:rsidRPr="00B93F99" w:rsidP="00B93F99">
      <w:pPr>
        <w:pStyle w:val="Heading1"/>
      </w:pPr>
      <w:bookmarkStart w:id="3" w:name="O_755268"/>
      <w:bookmarkEnd w:id="3"/>
      <w:r w:rsidRPr="00B93F99">
        <w:t>Pre-requisite Unit</w:t>
      </w:r>
    </w:p>
    <w:p w:rsidR="00CC5CFF" w:rsidP="00CC5CFF">
      <w:pPr>
        <w:pStyle w:val="BodyText"/>
      </w:pPr>
      <w:r w:rsidRPr="00B93F99">
        <w:t>Not applicable.</w:t>
      </w:r>
    </w:p>
    <w:p w:rsidR="00000000" w:rsidRPr="00B93F99" w:rsidP="00B93F99">
      <w:pPr>
        <w:pStyle w:val="Heading1"/>
      </w:pPr>
      <w:bookmarkStart w:id="4" w:name="O_755269"/>
      <w:bookmarkEnd w:id="4"/>
      <w:r w:rsidRPr="00B93F99">
        <w:t>Competency Field</w:t>
      </w:r>
    </w:p>
    <w:p w:rsidR="00CC5CFF" w:rsidP="00CC5CFF">
      <w:pPr>
        <w:pStyle w:val="BodyText"/>
      </w:pPr>
      <w:r w:rsidRPr="00B93F99">
        <w:t>X – Logistics</w:t>
      </w:r>
    </w:p>
    <w:p w:rsidR="00000000" w:rsidRPr="00B93F99" w:rsidP="00B93F99">
      <w:pPr>
        <w:pStyle w:val="Heading1"/>
      </w:pPr>
      <w:bookmarkStart w:id="5" w:name="O_755270"/>
      <w:bookmarkEnd w:id="5"/>
      <w:r w:rsidRPr="00B93F99">
        <w:t>Unit Sector</w:t>
      </w:r>
    </w:p>
    <w:p w:rsidR="00CC5CFF" w:rsidP="00CC5CFF">
      <w:pPr>
        <w:pStyle w:val="BodyText"/>
      </w:pPr>
      <w:r w:rsidRPr="00B93F99">
        <w:t>Not applicable.</w:t>
      </w:r>
    </w:p>
    <w:p w:rsidR="00000000" w:rsidRPr="00B93F99" w:rsidP="00B93F99">
      <w:pPr>
        <w:pStyle w:val="Heading1"/>
      </w:pPr>
      <w:bookmarkStart w:id="6" w:name="O_755271"/>
      <w:bookmarkEnd w:id="6"/>
      <w:r w:rsidRPr="00B93F99">
        <w:t>Elements and Performance Criteria</w:t>
      </w:r>
    </w:p>
    <w:tbl>
      <w:tblPr>
        <w:tblW w:w="0" w:type="auto"/>
        <w:tblCellMar>
          <w:left w:w="62" w:type="dxa"/>
          <w:right w:w="62" w:type="dxa"/>
        </w:tblCellMar>
        <w:tblLook w:val="0000"/>
      </w:tblPr>
      <w:tblGrid>
        <w:gridCol w:w="332"/>
        <w:gridCol w:w="1769"/>
        <w:gridCol w:w="552"/>
        <w:gridCol w:w="6543"/>
      </w:tblGrid>
      <w:tr w:rsidTr="00CC5CF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 xml:space="preserve">Elements describe the </w:t>
            </w:r>
            <w:r w:rsidRPr="00B93F99">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 xml:space="preserve">Performance criteria describe the performance needed to demonstrate achievement of the </w:t>
            </w:r>
            <w:r w:rsidRPr="00B93F99">
              <w:t>element.</w:t>
            </w:r>
          </w:p>
        </w:tc>
      </w:tr>
      <w:tr w:rsidTr="00CC5CF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93F99" w:rsidP="00B93F99">
            <w:pPr>
              <w:pStyle w:val="BodyText"/>
            </w:pPr>
            <w:r w:rsidRPr="00B93F9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rPr>
                <w:rStyle w:val="SpecialBold"/>
              </w:rPr>
              <w:t>Support deployment preparations</w:t>
            </w: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1.1</w:t>
            </w: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Communications and reportin</w:t>
            </w:r>
            <w:r w:rsidRPr="00B93F99">
              <w:t>g procedures are established with different logistics elements</w:t>
            </w:r>
          </w:p>
        </w:tc>
      </w:tr>
      <w:tr w:rsidTr="00CC5C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1.2</w:t>
            </w: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Corporate training requirements are formulated, resourced and implemented to ensure staff competence</w:t>
            </w:r>
          </w:p>
        </w:tc>
      </w:tr>
      <w:tr w:rsidTr="00CC5C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1.3</w:t>
            </w: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Organisational requirements are defined, communicated to stakeholders and monitored in accordance with organisational policy and procedure</w:t>
            </w:r>
          </w:p>
        </w:tc>
      </w:tr>
      <w:tr w:rsidTr="00CC5C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1.4</w:t>
            </w: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Deficiencies in manpower and equipment are identified and an organisational response is developed</w:t>
            </w:r>
          </w:p>
        </w:tc>
      </w:tr>
      <w:tr w:rsidTr="00CC5CFF">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1.5</w:t>
            </w: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Scoping and definition of requirement for contracted support to organisational deployment and sustainment is undertaken</w:t>
            </w:r>
          </w:p>
        </w:tc>
      </w:tr>
      <w:tr w:rsidTr="00CC5CFF">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1.6</w:t>
            </w: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Planning data is gathered from subordinate organisations, collated and analysed to develop contingency plans</w:t>
            </w:r>
          </w:p>
        </w:tc>
      </w:tr>
      <w:tr w:rsidTr="00CC5CFF">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1.7</w:t>
            </w: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Collation and preparation of movement documentation for deployment is coordinated</w:t>
            </w:r>
          </w:p>
        </w:tc>
      </w:tr>
      <w:tr w:rsidTr="00CC5CFF">
        <w:tblPrEx>
          <w:tblW w:w="0" w:type="auto"/>
          <w:tblCellMar>
            <w:left w:w="62" w:type="dxa"/>
            <w:right w:w="62" w:type="dxa"/>
          </w:tblCellMar>
          <w:tblLook w:val="0000"/>
        </w:tblPrEx>
        <w:trPr>
          <w:trHeight w:val="737"/>
        </w:trPr>
        <w:tc>
          <w:tcPr>
            <w:tcW w:w="0" w:type="auto"/>
            <w:vMerge w:val="restart"/>
            <w:tcBorders>
              <w:top w:val="nil"/>
              <w:left w:val="nil"/>
              <w:bottom w:val="nil"/>
              <w:right w:val="nil"/>
            </w:tcBorders>
            <w:tcMar>
              <w:top w:w="0" w:type="dxa"/>
              <w:left w:w="62" w:type="dxa"/>
              <w:bottom w:w="0" w:type="dxa"/>
              <w:right w:w="62" w:type="dxa"/>
            </w:tcMar>
          </w:tcPr>
          <w:p w:rsidR="00000000" w:rsidRPr="00B93F99" w:rsidP="00B93F99">
            <w:pPr>
              <w:pStyle w:val="BodyText"/>
            </w:pPr>
            <w:r w:rsidRPr="00B93F9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rPr>
                <w:rStyle w:val="SpecialBold"/>
              </w:rPr>
              <w:t xml:space="preserve">Support organisation deployed elements </w:t>
            </w: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2.1</w:t>
            </w: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Operational demands and deployment information are accessed and analysed to identify factors to be considered in supporting ope</w:t>
            </w:r>
            <w:r w:rsidRPr="00B93F99">
              <w:t>rations</w:t>
            </w:r>
          </w:p>
        </w:tc>
      </w:tr>
      <w:tr w:rsidTr="00CC5CFF">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2.2</w:t>
            </w: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Liaison with relevant agencies and supporting organisations (such as external contracted services) is conducted to gather information, access services and coordinate deployment activities and movements</w:t>
            </w:r>
          </w:p>
        </w:tc>
      </w:tr>
      <w:tr w:rsidTr="00CC5CFF">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2.3</w:t>
            </w: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 xml:space="preserve">Procurement and delivery of equipment and stores is monitored and appropriate action is initiated to overcome shortages </w:t>
            </w:r>
          </w:p>
        </w:tc>
      </w:tr>
      <w:tr w:rsidTr="00CC5CFF">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2.4</w:t>
            </w: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Operations of deployed elements are monitored and where issues are identified, organisational responses are developed and commun</w:t>
            </w:r>
            <w:r w:rsidRPr="00B93F99">
              <w:t>icated</w:t>
            </w:r>
          </w:p>
        </w:tc>
      </w:tr>
      <w:tr w:rsidTr="00CC5CFF">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2.5</w:t>
            </w: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Accounting for, and attribution of costs for, all organisational logistics deployment activities is monitored to ensure compliance with organisational policy and procedures</w:t>
            </w:r>
          </w:p>
        </w:tc>
      </w:tr>
      <w:tr w:rsidTr="00CC5CFF">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2.6</w:t>
            </w: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Personnel rotation and reinforcement arrangements are monitore</w:t>
            </w:r>
            <w:r w:rsidRPr="00B93F99">
              <w:t>d to ensure placement of personnel in support operations is consistent with operational requirements and organisational policy and procedure</w:t>
            </w:r>
          </w:p>
        </w:tc>
      </w:tr>
      <w:tr w:rsidTr="00CC5CFF">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2.7</w:t>
            </w: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Personnel and material tracking is monitored to ens</w:t>
            </w:r>
            <w:r w:rsidRPr="00B93F99">
              <w:t>ure accurate knowledge of location and status of personnel and material</w:t>
            </w:r>
          </w:p>
        </w:tc>
      </w:tr>
      <w:tr w:rsidTr="00CC5CFF">
        <w:tblPrEx>
          <w:tblW w:w="0" w:type="auto"/>
          <w:tblCellMar>
            <w:left w:w="62" w:type="dxa"/>
            <w:right w:w="62" w:type="dxa"/>
          </w:tblCellMar>
          <w:tblLook w:val="0000"/>
        </w:tblPrEx>
        <w:trPr>
          <w:trHeight w:val="737"/>
        </w:trPr>
        <w:tc>
          <w:tcPr>
            <w:tcW w:w="0" w:type="auto"/>
            <w:vMerge w:val="restart"/>
            <w:tcBorders>
              <w:top w:val="nil"/>
              <w:left w:val="nil"/>
              <w:bottom w:val="nil"/>
              <w:right w:val="nil"/>
            </w:tcBorders>
            <w:tcMar>
              <w:top w:w="0" w:type="dxa"/>
              <w:left w:w="62" w:type="dxa"/>
              <w:bottom w:w="0" w:type="dxa"/>
              <w:right w:w="62" w:type="dxa"/>
            </w:tcMar>
          </w:tcPr>
          <w:p w:rsidR="00000000" w:rsidRPr="00B93F99" w:rsidP="00B93F99">
            <w:pPr>
              <w:pStyle w:val="BodyText"/>
            </w:pPr>
            <w:r w:rsidRPr="00B93F9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rPr>
                <w:rStyle w:val="SpecialBold"/>
              </w:rPr>
              <w:t xml:space="preserve">Support organisation </w:t>
            </w:r>
            <w:r w:rsidRPr="00B93F99">
              <w:rPr>
                <w:rStyle w:val="SpecialBold"/>
              </w:rPr>
              <w:t>extraction and redeployment</w:t>
            </w: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3.1</w:t>
            </w: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Priorities for extraction of logistic elements are determined based on need to support organisational activities</w:t>
            </w:r>
          </w:p>
        </w:tc>
      </w:tr>
      <w:tr w:rsidTr="00CC5CFF">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3.2</w:t>
            </w: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Redeploy</w:t>
            </w:r>
            <w:r w:rsidRPr="00B93F99">
              <w:t>ment plan is developed</w:t>
            </w:r>
          </w:p>
        </w:tc>
      </w:tr>
      <w:tr w:rsidTr="00CC5CFF">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3.3</w:t>
            </w:r>
          </w:p>
        </w:tc>
        <w:tc>
          <w:tcPr>
            <w:tcW w:w="0" w:type="auto"/>
            <w:tcBorders>
              <w:top w:val="nil"/>
              <w:left w:val="nil"/>
              <w:bottom w:val="nil"/>
              <w:right w:val="nil"/>
            </w:tcBorders>
            <w:tcMar>
              <w:top w:w="0" w:type="dxa"/>
              <w:left w:w="62" w:type="dxa"/>
              <w:bottom w:w="0" w:type="dxa"/>
              <w:right w:w="62" w:type="dxa"/>
            </w:tcMar>
          </w:tcPr>
          <w:p w:rsidR="00000000" w:rsidRPr="00B93F99" w:rsidP="00B93F99">
            <w:pPr>
              <w:pStyle w:val="BodyText"/>
            </w:pPr>
            <w:r w:rsidRPr="00B93F99">
              <w:t>Liaison with relevant agencies is conducted to gather information, access services and coordinate redeployment activities and movements</w:t>
            </w:r>
          </w:p>
        </w:tc>
      </w:tr>
    </w:tbl>
    <w:p w:rsidR="00CC5CFF" w:rsidP="00B93F99">
      <w:pPr>
        <w:pStyle w:val="BodyText"/>
      </w:pPr>
    </w:p>
    <w:p w:rsidR="00CC5CFF" w:rsidP="00B93F99">
      <w:pPr>
        <w:pStyle w:val="BodyText"/>
      </w:pPr>
    </w:p>
    <w:p w:rsidR="00000000" w:rsidRPr="00B93F99" w:rsidP="00B93F99">
      <w:pPr>
        <w:pStyle w:val="Heading1"/>
      </w:pPr>
      <w:bookmarkStart w:id="7" w:name="O_755272"/>
      <w:bookmarkEnd w:id="7"/>
      <w:r w:rsidRPr="00B93F99">
        <w:t>Foundation Skills</w:t>
      </w:r>
    </w:p>
    <w:p w:rsidR="00CC5CFF" w:rsidP="00CC5CFF">
      <w:pPr>
        <w:pStyle w:val="BodyText"/>
      </w:pPr>
      <w:r w:rsidRPr="00B93F99">
        <w:t>Foundation skills essential to performance are explicit in the performance criteria of this unit of competency.</w:t>
      </w:r>
    </w:p>
    <w:p w:rsidR="00000000" w:rsidRPr="00B93F99" w:rsidP="00B93F99">
      <w:pPr>
        <w:pStyle w:val="Heading1"/>
      </w:pPr>
      <w:bookmarkStart w:id="8" w:name="O_755273"/>
      <w:bookmarkEnd w:id="8"/>
      <w:r w:rsidRPr="00B93F99">
        <w:t>Range of Conditions</w:t>
      </w:r>
    </w:p>
    <w:p w:rsidR="00000000" w:rsidRPr="00B93F99" w:rsidP="00CC5CFF">
      <w:pPr>
        <w:pStyle w:val="BodyText"/>
      </w:pPr>
      <w:r w:rsidRPr="00B93F99">
        <w:t>Range is restricted to essential operating conditions and any other variables essential to the work enviro</w:t>
      </w:r>
      <w:r w:rsidRPr="00B93F99">
        <w:t>nment.</w:t>
      </w:r>
    </w:p>
    <w:p w:rsidR="00CC5CFF" w:rsidP="00CC5CFF">
      <w:pPr>
        <w:pStyle w:val="BodyText"/>
      </w:pPr>
      <w:r w:rsidRPr="00B93F99">
        <w:t>Non-essential conditions can be found in the Companion Volume Implementation Guide.</w:t>
      </w:r>
    </w:p>
    <w:p w:rsidR="00000000" w:rsidRPr="00B93F99" w:rsidP="00B93F99">
      <w:pPr>
        <w:pStyle w:val="Heading1"/>
      </w:pPr>
      <w:bookmarkStart w:id="9" w:name="O_755274"/>
      <w:bookmarkEnd w:id="9"/>
      <w:r w:rsidRPr="00B93F99">
        <w:t>Unit Mapping Information</w:t>
      </w:r>
    </w:p>
    <w:tbl>
      <w:tblPr>
        <w:tblW w:w="0" w:type="auto"/>
        <w:tblCellMar>
          <w:left w:w="62" w:type="dxa"/>
          <w:right w:w="62" w:type="dxa"/>
        </w:tblCellMar>
        <w:tblLook w:val="0000"/>
      </w:tblPr>
      <w:tblGrid>
        <w:gridCol w:w="9196"/>
      </w:tblGrid>
      <w:tr w:rsidTr="00CC5C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3F99" w:rsidP="00B93F99">
            <w:pPr>
              <w:pStyle w:val="BodyText"/>
            </w:pPr>
            <w:r w:rsidRPr="00B93F99">
              <w:t>This unit replaces and is equivalent to TLIX6047A Monitor and provide logistic staff support for significant deployed oper</w:t>
            </w:r>
            <w:r w:rsidRPr="00B93F99">
              <w:t>ations.</w:t>
            </w:r>
          </w:p>
        </w:tc>
      </w:tr>
    </w:tbl>
    <w:p w:rsidR="00CC5CFF" w:rsidP="00B93F99">
      <w:pPr>
        <w:pStyle w:val="BodyText"/>
      </w:pPr>
    </w:p>
    <w:p w:rsidR="00CC5CFF" w:rsidP="00B93F99">
      <w:pPr>
        <w:pStyle w:val="BodyText"/>
      </w:pPr>
    </w:p>
    <w:p w:rsidR="00000000" w:rsidRPr="00B93F99" w:rsidP="00B93F99">
      <w:pPr>
        <w:pStyle w:val="Heading1"/>
      </w:pPr>
      <w:bookmarkStart w:id="10" w:name="O_755287"/>
      <w:bookmarkEnd w:id="10"/>
      <w:r w:rsidRPr="00B93F99">
        <w:t>Links</w:t>
      </w:r>
    </w:p>
    <w:p w:rsidR="00000000" w:rsidRPr="00B93F99" w:rsidP="00CC5CFF">
      <w:pPr>
        <w:pStyle w:val="BodyText"/>
      </w:pPr>
      <w:r w:rsidRPr="00B93F9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262D5">
        <w:rPr>
          <w:rStyle w:val="Hyperlink"/>
        </w:rPr>
        <w:t>https://vetnet.gov.au/Pages/TrainingDocs.aspx?q=df441c6e-213d-43e3-874c-0b3f7036d851</w:t>
      </w:r>
      <w:r>
        <w:fldChar w:fldCharType="end"/>
      </w:r>
    </w:p>
    <w:p w:rsidR="00000000" w:rsidRPr="00B93F99" w:rsidP="00CC5CFF">
      <w:pPr>
        <w:pStyle w:val="BodyText"/>
        <w:sectPr w:rsidSect="00B93F99">
          <w:headerReference w:type="default" r:id="rId10"/>
          <w:footerReference w:type="default" r:id="rId11"/>
          <w:pgSz w:w="11908" w:h="16833"/>
          <w:pgMar w:top="1702" w:right="1418" w:bottom="1702" w:left="1418" w:header="992" w:footer="992" w:gutter="0"/>
          <w:cols w:space="720"/>
          <w:noEndnote/>
          <w:docGrid w:linePitch="299"/>
        </w:sectPr>
      </w:pPr>
    </w:p>
    <w:p w:rsidR="00000000" w:rsidRPr="00B93F99" w:rsidP="00B93F99">
      <w:pPr>
        <w:pStyle w:val="SuperHeading"/>
      </w:pPr>
      <w:r w:rsidRPr="00B93F99">
        <w:t xml:space="preserve">Assessment </w:t>
      </w:r>
      <w:r w:rsidRPr="00B93F99">
        <w:t>Requirements for TLIX6047 Monitor and provide logistics staff support for significant deployed operations</w:t>
      </w:r>
    </w:p>
    <w:p w:rsidR="00000000" w:rsidRPr="00B93F99" w:rsidP="00B93F99">
      <w:pPr>
        <w:pStyle w:val="Heading1"/>
      </w:pPr>
      <w:bookmarkStart w:id="11" w:name="O_755276"/>
      <w:bookmarkEnd w:id="11"/>
      <w:r w:rsidRPr="00B93F99">
        <w:t>Modification History</w:t>
      </w:r>
    </w:p>
    <w:p w:rsidR="00CC5CFF" w:rsidP="00CC5CFF">
      <w:pPr>
        <w:pStyle w:val="BodyText"/>
      </w:pPr>
      <w:r w:rsidRPr="00B93F99">
        <w:t>Release 1. This is the first release of this unit of competency in the TLI Transport and Logistics Training Packa</w:t>
      </w:r>
      <w:r w:rsidRPr="00B93F99">
        <w:t>ge.</w:t>
      </w:r>
    </w:p>
    <w:p w:rsidR="00000000" w:rsidRPr="00B93F99" w:rsidP="00B93F99">
      <w:pPr>
        <w:pStyle w:val="Heading1"/>
      </w:pPr>
      <w:bookmarkStart w:id="12" w:name="O_755277"/>
      <w:bookmarkEnd w:id="12"/>
      <w:r w:rsidRPr="00B93F99">
        <w:t>Performance Evidence</w:t>
      </w:r>
    </w:p>
    <w:tbl>
      <w:tblPr>
        <w:tblW w:w="0" w:type="auto"/>
        <w:tblCellMar>
          <w:left w:w="62" w:type="dxa"/>
          <w:right w:w="62" w:type="dxa"/>
        </w:tblCellMar>
        <w:tblLook w:val="0000"/>
      </w:tblPr>
      <w:tblGrid>
        <w:gridCol w:w="9196"/>
      </w:tblGrid>
      <w:tr w:rsidTr="00CC5CFF">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Evidence required to demonstrate competence in this unit must be relevant to and satisfy all of the requirements of the elements and performance criteria on at least one occasion and include:</w:t>
            </w:r>
          </w:p>
        </w:tc>
      </w:tr>
      <w:tr w:rsidTr="00CC5CFF">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B93F99" w:rsidP="00B93F99">
            <w:pPr>
              <w:pStyle w:val="ListBullet"/>
            </w:pPr>
            <w:r w:rsidRPr="00B93F99">
              <w:t xml:space="preserve">analysing and validating numerical information accurately </w:t>
            </w:r>
          </w:p>
          <w:p w:rsidR="00000000" w:rsidRPr="00B93F99" w:rsidP="00B93F99">
            <w:pPr>
              <w:pStyle w:val="ListBullet"/>
            </w:pPr>
            <w:r w:rsidRPr="00B93F99">
              <w:t>analysing task complexities</w:t>
            </w:r>
          </w:p>
          <w:p w:rsidR="00000000" w:rsidRPr="00B93F99" w:rsidP="00B93F99">
            <w:pPr>
              <w:pStyle w:val="ListBullet"/>
            </w:pPr>
            <w:r w:rsidRPr="00B93F99">
              <w:t>applying a broad range of problem-solving strategies to planning outcomes</w:t>
            </w:r>
          </w:p>
          <w:p w:rsidR="00000000" w:rsidRPr="00B93F99" w:rsidP="00B93F99">
            <w:pPr>
              <w:pStyle w:val="ListBullet"/>
            </w:pPr>
            <w:r w:rsidRPr="00B93F99">
              <w:t>identifying operational intent and recognising how own planning contributes to operation succes</w:t>
            </w:r>
            <w:r w:rsidRPr="00B93F99">
              <w:t>s</w:t>
            </w:r>
          </w:p>
          <w:p w:rsidR="00000000" w:rsidRPr="00B93F99" w:rsidP="00B93F99">
            <w:pPr>
              <w:pStyle w:val="ListBullet"/>
            </w:pPr>
            <w:r w:rsidRPr="00B93F99">
              <w:t>interpreting instructions and applying this to developing actions and tasks</w:t>
            </w:r>
          </w:p>
          <w:p w:rsidR="00000000" w:rsidRPr="00B93F99" w:rsidP="00B93F99">
            <w:pPr>
              <w:pStyle w:val="ListBullet"/>
            </w:pPr>
            <w:r w:rsidRPr="00B93F99">
              <w:t>interpreting policy and procedures</w:t>
            </w:r>
          </w:p>
          <w:p w:rsidR="00000000" w:rsidRPr="00B93F99" w:rsidP="00B93F99">
            <w:pPr>
              <w:pStyle w:val="ListBullet"/>
            </w:pPr>
            <w:r w:rsidRPr="00B93F99">
              <w:t>making informed decisions that align with organisational requirements</w:t>
            </w:r>
          </w:p>
          <w:p w:rsidR="00000000" w:rsidRPr="00B93F99" w:rsidP="00B93F99">
            <w:pPr>
              <w:pStyle w:val="ListBullet"/>
            </w:pPr>
            <w:r w:rsidRPr="00B93F99">
              <w:t>managing own planning tasks in accordance with other staff planners</w:t>
            </w:r>
          </w:p>
          <w:p w:rsidR="00000000" w:rsidRPr="00B93F99" w:rsidP="00B93F99">
            <w:pPr>
              <w:pStyle w:val="ListBullet"/>
            </w:pPr>
            <w:r w:rsidRPr="00B93F99">
              <w:t>movin</w:t>
            </w:r>
            <w:r w:rsidRPr="00B93F99">
              <w:t>g forward despite planning task difficulty</w:t>
            </w:r>
          </w:p>
          <w:p w:rsidR="00000000" w:rsidRPr="00B93F99" w:rsidP="00B93F99">
            <w:pPr>
              <w:pStyle w:val="ListBullet"/>
            </w:pPr>
            <w:r w:rsidRPr="00B93F99">
              <w:t>preparing and issuing written instructions</w:t>
            </w:r>
          </w:p>
          <w:p w:rsidR="00000000" w:rsidRPr="00B93F99" w:rsidP="00B93F99">
            <w:pPr>
              <w:pStyle w:val="ListBullet"/>
            </w:pPr>
            <w:r w:rsidRPr="00B93F99">
              <w:t>undertaking analysis to determine where internal and external factors impact on health support requirements, and adjusting planning accordingly</w:t>
            </w:r>
          </w:p>
          <w:p w:rsidR="00000000" w:rsidRPr="00B93F99" w:rsidP="00B93F99">
            <w:pPr>
              <w:pStyle w:val="ListBullet"/>
            </w:pPr>
            <w:r w:rsidRPr="00B93F99">
              <w:t>using appropriate informat</w:t>
            </w:r>
            <w:r w:rsidRPr="00B93F99">
              <w:t>ion technology and software</w:t>
            </w:r>
          </w:p>
          <w:p w:rsidR="00000000" w:rsidRPr="00B93F99" w:rsidP="00B93F99">
            <w:pPr>
              <w:pStyle w:val="ListBullet"/>
            </w:pPr>
            <w:r w:rsidRPr="00B93F99">
              <w:t>working cooperatively as a member of a team.</w:t>
            </w:r>
          </w:p>
        </w:tc>
      </w:tr>
    </w:tbl>
    <w:p w:rsidR="00CC5CFF" w:rsidP="00B93F99">
      <w:pPr>
        <w:pStyle w:val="BodyText"/>
      </w:pPr>
    </w:p>
    <w:p w:rsidR="00CC5CFF" w:rsidP="00B93F99">
      <w:pPr>
        <w:pStyle w:val="BodyText"/>
      </w:pPr>
    </w:p>
    <w:p w:rsidR="00000000" w:rsidRPr="00B93F99" w:rsidP="00B93F99">
      <w:pPr>
        <w:pStyle w:val="Heading1"/>
      </w:pPr>
      <w:bookmarkStart w:id="13" w:name="O_755278"/>
      <w:bookmarkEnd w:id="13"/>
      <w:r w:rsidRPr="00B93F99">
        <w:t>Knowledge Evidence</w:t>
      </w:r>
    </w:p>
    <w:tbl>
      <w:tblPr>
        <w:tblW w:w="0" w:type="auto"/>
        <w:tblCellMar>
          <w:left w:w="62" w:type="dxa"/>
          <w:right w:w="62" w:type="dxa"/>
        </w:tblCellMar>
        <w:tblLook w:val="0000"/>
      </w:tblPr>
      <w:tblGrid>
        <w:gridCol w:w="9196"/>
      </w:tblGrid>
      <w:tr w:rsidTr="00CC5CFF">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B93F99">
            <w:pPr>
              <w:pStyle w:val="BodyText"/>
              <w:rPr>
                <w:lang w:val="en-NZ"/>
              </w:rPr>
            </w:pPr>
            <w:r w:rsidRPr="00B93F99">
              <w:t>Evidence required to demonstrate competence in this unit must be relevant to and satisfy all of the requirements of the elements and performance criteria and include knowledge of:</w:t>
            </w:r>
          </w:p>
        </w:tc>
      </w:tr>
      <w:tr w:rsidTr="00CC5CFF">
        <w:tblPrEx>
          <w:tblW w:w="0" w:type="auto"/>
          <w:tblCellMar>
            <w:left w:w="62" w:type="dxa"/>
            <w:right w:w="62" w:type="dxa"/>
          </w:tblCellMar>
          <w:tblLook w:val="0000"/>
        </w:tblPrEx>
        <w:trPr>
          <w:trHeight w:val="1701"/>
        </w:trPr>
        <w:tc>
          <w:tcPr>
            <w:tcW w:w="0" w:type="auto"/>
            <w:tcBorders>
              <w:top w:val="nil"/>
              <w:left w:val="nil"/>
              <w:bottom w:val="nil"/>
              <w:right w:val="nil"/>
            </w:tcBorders>
            <w:tcMar>
              <w:top w:w="0" w:type="dxa"/>
              <w:left w:w="62" w:type="dxa"/>
              <w:bottom w:w="0" w:type="dxa"/>
              <w:right w:w="62" w:type="dxa"/>
            </w:tcMar>
          </w:tcPr>
          <w:p w:rsidR="00000000" w:rsidRPr="00B93F99" w:rsidP="00B93F99">
            <w:pPr>
              <w:pStyle w:val="ListBullet"/>
            </w:pPr>
            <w:r w:rsidRPr="00B93F99">
              <w:t>channels of communication and processes for obtaining advice, approvals</w:t>
            </w:r>
          </w:p>
          <w:p w:rsidR="00000000" w:rsidRPr="00B93F99" w:rsidP="00B93F99">
            <w:pPr>
              <w:pStyle w:val="ListBullet"/>
            </w:pPr>
            <w:r w:rsidRPr="00B93F99">
              <w:t>environmental considerations in planning logistics support</w:t>
            </w:r>
          </w:p>
          <w:p w:rsidR="00000000" w:rsidRPr="00B93F99" w:rsidP="00B93F99">
            <w:pPr>
              <w:pStyle w:val="ListBullet"/>
            </w:pPr>
            <w:r w:rsidRPr="00B93F99">
              <w:t>equal employment opportunity, equity and diversity principles</w:t>
            </w:r>
          </w:p>
          <w:p w:rsidR="00000000" w:rsidRPr="00B93F99" w:rsidP="00B93F99">
            <w:pPr>
              <w:pStyle w:val="ListBullet"/>
            </w:pPr>
            <w:r w:rsidRPr="00B93F99">
              <w:t>legislation, regulations, and guidelines relating to deployment logistics support</w:t>
            </w:r>
          </w:p>
          <w:p w:rsidR="00000000" w:rsidRPr="00B93F99" w:rsidP="00B93F99">
            <w:pPr>
              <w:pStyle w:val="ListBullet"/>
            </w:pPr>
            <w:r w:rsidRPr="00B93F99">
              <w:t>logistics concepts including mobilisation, deployment</w:t>
            </w:r>
            <w:r w:rsidRPr="00B93F99">
              <w:t>, reception, staging, onward movement, integration, sustainment, redeployment and reconstitution</w:t>
            </w:r>
          </w:p>
          <w:p w:rsidR="00000000" w:rsidRPr="00B93F99" w:rsidP="00B93F99">
            <w:pPr>
              <w:pStyle w:val="ListBullet"/>
            </w:pPr>
            <w:r w:rsidRPr="00B93F99">
              <w:t>organisation, its function and logistics support capabilities</w:t>
            </w:r>
          </w:p>
          <w:p w:rsidR="00000000" w:rsidRPr="00B93F99" w:rsidP="00B93F99">
            <w:pPr>
              <w:pStyle w:val="ListBullet"/>
            </w:pPr>
            <w:r w:rsidRPr="00B93F99">
              <w:t>organisational policy and procedure</w:t>
            </w:r>
          </w:p>
          <w:p w:rsidR="00000000" w:rsidRPr="00B93F99" w:rsidP="00B93F99">
            <w:pPr>
              <w:pStyle w:val="ListBullet"/>
            </w:pPr>
            <w:r w:rsidRPr="00B93F99">
              <w:t>organisational writing conventions</w:t>
            </w:r>
          </w:p>
          <w:p w:rsidR="00000000" w:rsidRPr="00B93F99" w:rsidP="00B93F99">
            <w:pPr>
              <w:pStyle w:val="ListBullet"/>
            </w:pPr>
            <w:r w:rsidRPr="00B93F99">
              <w:t>planning process.</w:t>
            </w:r>
          </w:p>
        </w:tc>
      </w:tr>
    </w:tbl>
    <w:p w:rsidR="00CC5CFF" w:rsidP="00B93F99">
      <w:pPr>
        <w:pStyle w:val="BodyText"/>
      </w:pPr>
    </w:p>
    <w:p w:rsidR="00CC5CFF" w:rsidP="00B93F99">
      <w:pPr>
        <w:pStyle w:val="BodyText"/>
      </w:pPr>
    </w:p>
    <w:p w:rsidR="00000000" w:rsidRPr="00B93F99" w:rsidP="00B93F99">
      <w:pPr>
        <w:pStyle w:val="Heading1"/>
      </w:pPr>
      <w:bookmarkStart w:id="14" w:name="O_755279"/>
      <w:bookmarkEnd w:id="14"/>
      <w:r w:rsidRPr="00B93F99">
        <w:t>Assessment Conditions</w:t>
      </w:r>
    </w:p>
    <w:tbl>
      <w:tblPr>
        <w:tblW w:w="0" w:type="auto"/>
        <w:tblCellMar>
          <w:left w:w="62" w:type="dxa"/>
          <w:right w:w="62" w:type="dxa"/>
        </w:tblCellMar>
        <w:tblLook w:val="0000"/>
      </w:tblPr>
      <w:tblGrid>
        <w:gridCol w:w="9196"/>
      </w:tblGrid>
      <w:tr w:rsidTr="00CC5C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3F99" w:rsidP="00B93F99">
            <w:pPr>
              <w:pStyle w:val="BodyText"/>
            </w:pPr>
            <w:r w:rsidRPr="00B93F99">
              <w:t xml:space="preserve">As a minimum, assessors must satisfy applicable regulatory requirements, which include requirements in the </w:t>
            </w:r>
            <w:r w:rsidRPr="00B93F99">
              <w:rPr>
                <w:rStyle w:val="Emphasis"/>
              </w:rPr>
              <w:t>Standards for Registered Training Organisations</w:t>
            </w:r>
            <w:r w:rsidRPr="00B93F99">
              <w:t xml:space="preserve"> current at the time of assessment. </w:t>
            </w:r>
          </w:p>
          <w:p w:rsidR="00000000" w:rsidRPr="00B93F99" w:rsidP="00B93F99">
            <w:pPr>
              <w:pStyle w:val="BodyText"/>
            </w:pPr>
            <w:r w:rsidRPr="00B93F99">
              <w:t xml:space="preserve">As a minimum, assessment must satisfy applicable regulatory requirements, which include requirements in the </w:t>
            </w:r>
            <w:r w:rsidRPr="00B93F99">
              <w:rPr>
                <w:rStyle w:val="Emphasis"/>
              </w:rPr>
              <w:t>Standards for Registered Training Organisations</w:t>
            </w:r>
            <w:r w:rsidRPr="00B93F99">
              <w:t xml:space="preserve"> current at the time of assessment.</w:t>
            </w:r>
          </w:p>
          <w:p w:rsidR="00000000" w:rsidRPr="00B93F99" w:rsidP="00B93F99">
            <w:pPr>
              <w:pStyle w:val="BodyText"/>
            </w:pPr>
            <w:r w:rsidRPr="00B93F99">
              <w:t>Assessment must occur in workplace operational situations where i</w:t>
            </w:r>
            <w:r w:rsidRPr="00B93F99">
              <w:t xml:space="preserve">t is appropriate to do so; where this is not appropriate, assessment must occur in simulated workplace operational situations that replicate workplace conditions. </w:t>
            </w:r>
          </w:p>
          <w:p w:rsidR="00000000" w:rsidRPr="00B93F99" w:rsidP="00B93F99">
            <w:pPr>
              <w:pStyle w:val="BodyText"/>
            </w:pPr>
            <w:r w:rsidRPr="00B93F99">
              <w:t>Assessment processes and techniques must be appropriate to the language, literacy and numera</w:t>
            </w:r>
            <w:r w:rsidRPr="00B93F99">
              <w:t>cy requirements of the work being performed and the needs of the candidate.</w:t>
            </w:r>
          </w:p>
          <w:p w:rsidR="00000000" w:rsidRPr="00B93F99" w:rsidP="00B93F99">
            <w:pPr>
              <w:pStyle w:val="BodyText"/>
            </w:pPr>
            <w:r w:rsidRPr="00B93F99">
              <w:t>Resources for assessment include:</w:t>
            </w:r>
          </w:p>
          <w:p w:rsidR="00000000" w:rsidRPr="00B93F99" w:rsidP="00B93F99">
            <w:pPr>
              <w:pStyle w:val="ListBullet"/>
            </w:pPr>
            <w:r w:rsidRPr="00B93F99">
              <w:t>a range of relevant exercises, case studies and/or simulations</w:t>
            </w:r>
          </w:p>
          <w:p w:rsidR="00000000" w:rsidRPr="00B93F99" w:rsidP="00B93F99">
            <w:pPr>
              <w:pStyle w:val="ListBullet"/>
            </w:pPr>
            <w:r w:rsidRPr="00B93F99">
              <w:t>relevant and appropriate materials, tools, equipment and personal protective equip</w:t>
            </w:r>
            <w:r w:rsidRPr="00B93F99">
              <w:t xml:space="preserve">ment currently used in industry </w:t>
            </w:r>
          </w:p>
          <w:p w:rsidR="00000000" w:rsidRPr="00B93F99" w:rsidP="00B93F99">
            <w:pPr>
              <w:pStyle w:val="ListBullet"/>
            </w:pPr>
            <w:r w:rsidRPr="00B93F99">
              <w:t>applicable documentation including workplace procedures, regulations, codes of practice and operation manuals.</w:t>
            </w:r>
          </w:p>
        </w:tc>
      </w:tr>
    </w:tbl>
    <w:p w:rsidR="00CC5CFF" w:rsidP="00B93F99">
      <w:pPr>
        <w:pStyle w:val="BodyText"/>
      </w:pPr>
    </w:p>
    <w:p w:rsidR="00CC5CFF" w:rsidP="00B93F99">
      <w:pPr>
        <w:pStyle w:val="BodyText"/>
      </w:pPr>
    </w:p>
    <w:p w:rsidR="00000000" w:rsidRPr="00B93F99" w:rsidP="00B93F99">
      <w:pPr>
        <w:pStyle w:val="Heading1"/>
      </w:pPr>
      <w:bookmarkStart w:id="15" w:name="O_755293"/>
      <w:bookmarkEnd w:id="15"/>
      <w:r w:rsidRPr="00B93F99">
        <w:t>Links</w:t>
      </w:r>
    </w:p>
    <w:p w:rsidR="00000000" w:rsidRPr="00B93F99" w:rsidP="00CC5CFF">
      <w:pPr>
        <w:pStyle w:val="BodyText"/>
      </w:pPr>
      <w:r w:rsidRPr="00B93F9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262D5">
        <w:rPr>
          <w:rStyle w:val="Hyperlink"/>
        </w:rPr>
        <w:t>https://vetnet.gov.au/Pages/TrainingDocs.aspx?q=df441c6e-213d-43e3-874c-0b3f7036d851</w:t>
      </w:r>
      <w:r>
        <w:fldChar w:fldCharType="end"/>
      </w:r>
    </w:p>
    <w:p w:rsidR="00000000" w:rsidRPr="00B93F99" w:rsidP="00B93F99"/>
    <w:sectPr w:rsidSect="00B93F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99" w:rsidRPr="00CC5CFF" w:rsidP="00CC5C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CFF" w:rsidP="00B93F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C5CFF" w:rsidP="00B93F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C5CFF" w:rsidP="00B93F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99" w:rsidP="00B93F99">
    <w:pPr>
      <w:pStyle w:val="Footer"/>
      <w:framePr w:wrap="around"/>
    </w:pPr>
    <w:r>
      <w:fldChar w:fldCharType="begin"/>
    </w:r>
    <w:r>
      <w:instrText xml:space="preserve"> DOCPROPERTY  Subject  \* MERGEFORMAT </w:instrText>
    </w:r>
    <w:r>
      <w:fldChar w:fldCharType="separate"/>
    </w:r>
    <w:r w:rsidR="00CC5CFF">
      <w:t>Approved</w:t>
    </w:r>
    <w:r w:rsidR="00CC5CFF">
      <w:fldChar w:fldCharType="end"/>
    </w:r>
    <w:r>
      <w:tab/>
      <w:t xml:space="preserve">Page </w:t>
    </w:r>
    <w:r>
      <w:fldChar w:fldCharType="begin"/>
    </w:r>
    <w:r>
      <w:instrText xml:space="preserve"> PAGE  \* Arabic  \* MERGEFORMAT </w:instrText>
    </w:r>
    <w:r>
      <w:fldChar w:fldCharType="separate"/>
    </w:r>
    <w:r w:rsidR="00CC5C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5CFF">
      <w:rPr>
        <w:noProof/>
      </w:rPr>
      <w:t>5</w:t>
    </w:r>
    <w:r>
      <w:rPr>
        <w:noProof/>
      </w:rPr>
      <w:fldChar w:fldCharType="end"/>
    </w:r>
  </w:p>
  <w:p w:rsidR="00B93F99" w:rsidP="00B93F99">
    <w:pPr>
      <w:pStyle w:val="Footer"/>
      <w:framePr w:wrap="around"/>
    </w:pPr>
    <w:r>
      <w:t xml:space="preserve">© Commonwealth of Australia, </w:t>
    </w:r>
    <w:r>
      <w:fldChar w:fldCharType="begin"/>
    </w:r>
    <w:r>
      <w:instrText xml:space="preserve"> DATE  \@ "yyyy"  \* MERGEFORMAT </w:instrText>
    </w:r>
    <w:r>
      <w:fldChar w:fldCharType="separate"/>
    </w:r>
    <w:r w:rsidR="00CC5CFF">
      <w:rPr>
        <w:noProof/>
      </w:rPr>
      <w:t>2025</w:t>
    </w:r>
    <w:r>
      <w:fldChar w:fldCharType="end"/>
    </w:r>
    <w:r>
      <w:tab/>
    </w:r>
    <w:r>
      <w:fldChar w:fldCharType="begin"/>
    </w:r>
    <w:r>
      <w:instrText xml:space="preserve"> DOCPROPERTY  Author  \* MERGEFORMAT </w:instrText>
    </w:r>
    <w:r>
      <w:fldChar w:fldCharType="separate"/>
    </w:r>
    <w:r w:rsidR="00CC5CFF">
      <w:t>Industry Skills Australia</w:t>
    </w:r>
    <w:r w:rsidR="00CC5CFF">
      <w:fldChar w:fldCharType="end"/>
    </w:r>
  </w:p>
  <w:p w:rsidR="00B93F99" w:rsidP="00B93F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C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F99" w:rsidRPr="00CC5CFF" w:rsidP="00CC5C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CFF" w:rsidRPr="002D2AF8" w:rsidP="00B93F99">
    <w:pPr>
      <w:pStyle w:val="Header"/>
      <w:framePr w:wrap="around"/>
    </w:pPr>
    <w:r>
      <w:fldChar w:fldCharType="begin"/>
    </w:r>
    <w:r>
      <w:instrText xml:space="preserve"> TITLE   \* MERGEFORMAT </w:instrText>
    </w:r>
    <w:r>
      <w:fldChar w:fldCharType="separate"/>
    </w:r>
    <w:r>
      <w:t>TLIX6047 Monitor and provide logistics staff support for significant deployed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C5CFF" w:rsidP="00B93F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99" w:rsidRPr="002D2AF8" w:rsidP="00B93F99">
    <w:pPr>
      <w:pStyle w:val="Header"/>
      <w:framePr w:wrap="around"/>
    </w:pPr>
    <w:r>
      <w:fldChar w:fldCharType="begin"/>
    </w:r>
    <w:r>
      <w:instrText xml:space="preserve"> TITLE   \* MERGEFORMAT </w:instrText>
    </w:r>
    <w:r>
      <w:fldChar w:fldCharType="separate"/>
    </w:r>
    <w:r w:rsidR="00CC5CFF">
      <w:t>TLIX6047 Monitor and provide logistics staff support for significant deployed operations</w:t>
    </w:r>
    <w:r w:rsidR="00CC5CFF">
      <w:fldChar w:fldCharType="end"/>
    </w:r>
    <w:r>
      <w:tab/>
      <w:t xml:space="preserve">Date this document was generated: </w:t>
    </w:r>
    <w:r>
      <w:fldChar w:fldCharType="begin"/>
    </w:r>
    <w:r>
      <w:instrText xml:space="preserve"> CREATEDATE  \@ "d MMMM yyyy"  \* MERGEFORMAT </w:instrText>
    </w:r>
    <w:r>
      <w:fldChar w:fldCharType="separate"/>
    </w:r>
    <w:r w:rsidR="00CC5CFF">
      <w:rPr>
        <w:noProof/>
      </w:rPr>
      <w:t>1 March 2025</w:t>
    </w:r>
    <w:r>
      <w:fldChar w:fldCharType="end"/>
    </w:r>
  </w:p>
  <w:p w:rsidR="00B93F99" w:rsidP="00B93F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D620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6426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F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F99"/>
    <w:pPr>
      <w:spacing w:before="360" w:after="60"/>
      <w:outlineLvl w:val="0"/>
    </w:pPr>
    <w:rPr>
      <w:sz w:val="32"/>
    </w:rPr>
  </w:style>
  <w:style w:type="paragraph" w:styleId="Heading2">
    <w:name w:val="heading 2"/>
    <w:basedOn w:val="HeadingBase"/>
    <w:next w:val="BodyText"/>
    <w:link w:val="Heading2Char"/>
    <w:qFormat/>
    <w:rsid w:val="00B93F99"/>
    <w:pPr>
      <w:keepLines/>
      <w:spacing w:before="240" w:after="120"/>
      <w:outlineLvl w:val="1"/>
    </w:pPr>
    <w:rPr>
      <w:sz w:val="28"/>
      <w:szCs w:val="40"/>
    </w:rPr>
  </w:style>
  <w:style w:type="paragraph" w:styleId="Heading3">
    <w:name w:val="heading 3"/>
    <w:basedOn w:val="HeadingBase"/>
    <w:next w:val="BodyText"/>
    <w:link w:val="Heading3Char"/>
    <w:qFormat/>
    <w:rsid w:val="00B93F99"/>
    <w:pPr>
      <w:spacing w:before="180" w:after="120"/>
      <w:outlineLvl w:val="2"/>
    </w:pPr>
    <w:rPr>
      <w:spacing w:val="-10"/>
      <w:kern w:val="32"/>
    </w:rPr>
  </w:style>
  <w:style w:type="paragraph" w:styleId="Heading4">
    <w:name w:val="heading 4"/>
    <w:basedOn w:val="HeadingBase"/>
    <w:next w:val="BodyText"/>
    <w:link w:val="Heading4Char"/>
    <w:qFormat/>
    <w:rsid w:val="00B93F99"/>
    <w:pPr>
      <w:spacing w:before="160" w:after="120"/>
      <w:outlineLvl w:val="3"/>
    </w:pPr>
    <w:rPr>
      <w:sz w:val="22"/>
    </w:rPr>
  </w:style>
  <w:style w:type="paragraph" w:styleId="Heading5">
    <w:name w:val="heading 5"/>
    <w:basedOn w:val="HeadingBase"/>
    <w:next w:val="Normal"/>
    <w:link w:val="Heading5Char"/>
    <w:qFormat/>
    <w:rsid w:val="00B93F99"/>
    <w:pPr>
      <w:spacing w:before="80"/>
      <w:outlineLvl w:val="4"/>
    </w:pPr>
    <w:rPr>
      <w:color w:val="918585"/>
      <w:sz w:val="20"/>
    </w:rPr>
  </w:style>
  <w:style w:type="paragraph" w:styleId="Heading6">
    <w:name w:val="heading 6"/>
    <w:basedOn w:val="HeadingBase"/>
    <w:next w:val="Normal"/>
    <w:link w:val="Heading6Char"/>
    <w:qFormat/>
    <w:rsid w:val="00B93F99"/>
    <w:pPr>
      <w:spacing w:before="60"/>
      <w:outlineLvl w:val="5"/>
    </w:pPr>
    <w:rPr>
      <w:color w:val="918585"/>
      <w:sz w:val="20"/>
    </w:rPr>
  </w:style>
  <w:style w:type="paragraph" w:styleId="Heading7">
    <w:name w:val="heading 7"/>
    <w:basedOn w:val="Normal"/>
    <w:next w:val="Normal"/>
    <w:link w:val="Heading7Char"/>
    <w:qFormat/>
    <w:rsid w:val="00B93F99"/>
    <w:pPr>
      <w:ind w:left="720"/>
      <w:outlineLvl w:val="6"/>
    </w:pPr>
    <w:rPr>
      <w:i/>
    </w:rPr>
  </w:style>
  <w:style w:type="paragraph" w:styleId="Heading8">
    <w:name w:val="heading 8"/>
    <w:basedOn w:val="Normal"/>
    <w:next w:val="Normal"/>
    <w:link w:val="Heading8Char"/>
    <w:qFormat/>
    <w:rsid w:val="00B93F99"/>
    <w:pPr>
      <w:ind w:left="720"/>
      <w:outlineLvl w:val="7"/>
    </w:pPr>
    <w:rPr>
      <w:i/>
    </w:rPr>
  </w:style>
  <w:style w:type="paragraph" w:styleId="Heading9">
    <w:name w:val="heading 9"/>
    <w:basedOn w:val="Normal"/>
    <w:next w:val="Normal"/>
    <w:link w:val="Heading9Char"/>
    <w:qFormat/>
    <w:rsid w:val="00B93F99"/>
    <w:pPr>
      <w:ind w:left="720"/>
      <w:outlineLvl w:val="8"/>
    </w:pPr>
    <w:rPr>
      <w:i/>
    </w:rPr>
  </w:style>
  <w:style w:type="character" w:default="1" w:styleId="DefaultParagraphFont">
    <w:name w:val="Default Paragraph Font"/>
    <w:uiPriority w:val="1"/>
    <w:unhideWhenUsed/>
    <w:rsid w:val="00B93F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F99"/>
  </w:style>
  <w:style w:type="character" w:customStyle="1" w:styleId="Heading1Char">
    <w:name w:val="Heading 1 Char"/>
    <w:basedOn w:val="DefaultParagraphFont"/>
    <w:link w:val="Heading1"/>
    <w:rsid w:val="00B93F99"/>
    <w:rPr>
      <w:rFonts w:ascii="Times New Roman" w:eastAsia="Times New Roman" w:hAnsi="Times New Roman" w:cs="Times New Roman"/>
      <w:b/>
      <w:sz w:val="32"/>
      <w:szCs w:val="20"/>
      <w:lang w:eastAsia="en-US"/>
    </w:rPr>
  </w:style>
  <w:style w:type="paragraph" w:styleId="BodyText">
    <w:name w:val="Body Text"/>
    <w:basedOn w:val="Normal"/>
    <w:link w:val="BodyTextChar"/>
    <w:rsid w:val="00B93F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F99"/>
    <w:rPr>
      <w:rFonts w:ascii="Times New Roman" w:eastAsia="Times New Roman" w:hAnsi="Times New Roman" w:cs="Times New Roman"/>
      <w:sz w:val="24"/>
      <w:lang w:eastAsia="en-US"/>
    </w:rPr>
  </w:style>
  <w:style w:type="paragraph" w:styleId="ListBullet">
    <w:name w:val="List Bullet"/>
    <w:basedOn w:val="List"/>
    <w:rsid w:val="00B93F99"/>
    <w:pPr>
      <w:numPr>
        <w:numId w:val="11"/>
      </w:numPr>
      <w:tabs>
        <w:tab w:val="clear" w:pos="340"/>
      </w:tabs>
      <w:spacing w:before="40" w:after="40"/>
    </w:pPr>
  </w:style>
  <w:style w:type="character" w:customStyle="1" w:styleId="SpecialBold">
    <w:name w:val="Special Bold"/>
    <w:basedOn w:val="DefaultParagraphFont"/>
    <w:rsid w:val="00B93F99"/>
    <w:rPr>
      <w:b/>
      <w:spacing w:val="0"/>
    </w:rPr>
  </w:style>
  <w:style w:type="character" w:styleId="Emphasis">
    <w:name w:val="Emphasis"/>
    <w:basedOn w:val="DefaultParagraphFont"/>
    <w:qFormat/>
    <w:rsid w:val="00B93F99"/>
    <w:rPr>
      <w:i/>
    </w:rPr>
  </w:style>
  <w:style w:type="paragraph" w:customStyle="1" w:styleId="SuperHeading">
    <w:name w:val="SuperHeading"/>
    <w:basedOn w:val="Normal"/>
    <w:rsid w:val="00B93F99"/>
    <w:pPr>
      <w:spacing w:before="240" w:after="120"/>
      <w:outlineLvl w:val="0"/>
    </w:pPr>
    <w:rPr>
      <w:rFonts w:ascii="Times New Roman" w:hAnsi="Times New Roman"/>
      <w:b/>
      <w:sz w:val="32"/>
    </w:rPr>
  </w:style>
  <w:style w:type="paragraph" w:customStyle="1" w:styleId="AllowPageBreak">
    <w:name w:val="AllowPageBreak"/>
    <w:rsid w:val="00B93F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3F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F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F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F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F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F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F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F99"/>
    <w:rPr>
      <w:rFonts w:ascii="Courier New" w:eastAsia="Times New Roman" w:hAnsi="Courier New" w:cs="Times New Roman"/>
      <w:i/>
      <w:szCs w:val="20"/>
      <w:lang w:eastAsia="en-US"/>
    </w:rPr>
  </w:style>
  <w:style w:type="paragraph" w:customStyle="1" w:styleId="HeadingBase">
    <w:name w:val="Heading Base"/>
    <w:rsid w:val="00B93F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F99"/>
    <w:pPr>
      <w:tabs>
        <w:tab w:val="right" w:leader="dot" w:pos="9072"/>
      </w:tabs>
      <w:ind w:left="567"/>
    </w:pPr>
    <w:rPr>
      <w:szCs w:val="22"/>
    </w:rPr>
  </w:style>
  <w:style w:type="paragraph" w:customStyle="1" w:styleId="TOCBase">
    <w:name w:val="TOC Base"/>
    <w:rsid w:val="00B93F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F99"/>
    <w:pPr>
      <w:tabs>
        <w:tab w:val="right" w:leader="dot" w:pos="9072"/>
      </w:tabs>
      <w:spacing w:before="40" w:after="40"/>
      <w:ind w:left="284"/>
    </w:pPr>
    <w:rPr>
      <w:rFonts w:ascii="Times New Roman" w:hAnsi="Times New Roman"/>
    </w:rPr>
  </w:style>
  <w:style w:type="paragraph" w:styleId="TOC1">
    <w:name w:val="toc 1"/>
    <w:basedOn w:val="TOCBase"/>
    <w:next w:val="Normal"/>
    <w:rsid w:val="00B93F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F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F99"/>
    <w:rPr>
      <w:rFonts w:ascii="Times New Roman" w:eastAsia="Times New Roman" w:hAnsi="Times New Roman" w:cs="Times New Roman"/>
      <w:sz w:val="16"/>
      <w:lang w:eastAsia="en-US"/>
    </w:rPr>
  </w:style>
  <w:style w:type="paragraph" w:styleId="Title">
    <w:name w:val="Title"/>
    <w:basedOn w:val="HeadingBase"/>
    <w:link w:val="TitleChar"/>
    <w:qFormat/>
    <w:rsid w:val="00B93F99"/>
    <w:pPr>
      <w:spacing w:before="5040"/>
      <w:jc w:val="center"/>
    </w:pPr>
    <w:rPr>
      <w:sz w:val="48"/>
      <w:szCs w:val="72"/>
      <w:lang w:val="en-US"/>
    </w:rPr>
  </w:style>
  <w:style w:type="character" w:customStyle="1" w:styleId="TitleChar">
    <w:name w:val="Title Char"/>
    <w:basedOn w:val="DefaultParagraphFont"/>
    <w:link w:val="Title"/>
    <w:rsid w:val="00B93F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F99"/>
    <w:pPr>
      <w:tabs>
        <w:tab w:val="left" w:pos="3600"/>
        <w:tab w:val="left" w:pos="3958"/>
      </w:tabs>
    </w:pPr>
  </w:style>
  <w:style w:type="paragraph" w:styleId="List">
    <w:name w:val="List"/>
    <w:basedOn w:val="BodyText"/>
    <w:next w:val="BodyText"/>
    <w:rsid w:val="00B93F99"/>
    <w:pPr>
      <w:tabs>
        <w:tab w:val="left" w:pos="340"/>
      </w:tabs>
      <w:spacing w:before="60" w:after="60"/>
      <w:ind w:left="340" w:hanging="340"/>
    </w:pPr>
  </w:style>
  <w:style w:type="paragraph" w:customStyle="1" w:styleId="Note">
    <w:name w:val="Note"/>
    <w:basedOn w:val="BodyText"/>
    <w:rsid w:val="00B93F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F99"/>
    <w:pPr>
      <w:framePr w:wrap="auto" w:hAnchor="text" w:y="6049"/>
    </w:pPr>
    <w:rPr>
      <w:color w:val="000000"/>
      <w:sz w:val="40"/>
    </w:rPr>
  </w:style>
  <w:style w:type="paragraph" w:customStyle="1" w:styleId="TOCTitle">
    <w:name w:val="TOCTitle"/>
    <w:basedOn w:val="Heading1"/>
    <w:rsid w:val="00B93F99"/>
    <w:pPr>
      <w:spacing w:after="240"/>
      <w:jc w:val="center"/>
      <w:outlineLvl w:val="9"/>
    </w:pPr>
    <w:rPr>
      <w:caps/>
    </w:rPr>
  </w:style>
  <w:style w:type="paragraph" w:customStyle="1" w:styleId="Version">
    <w:name w:val="Version"/>
    <w:rsid w:val="00B93F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3F99"/>
    <w:pPr>
      <w:numPr>
        <w:numId w:val="12"/>
      </w:numPr>
      <w:tabs>
        <w:tab w:val="clear" w:pos="680"/>
      </w:tabs>
    </w:pPr>
  </w:style>
  <w:style w:type="paragraph" w:styleId="Index1">
    <w:name w:val="index 1"/>
    <w:basedOn w:val="Normal"/>
    <w:next w:val="Normal"/>
    <w:semiHidden/>
    <w:rsid w:val="00B93F99"/>
    <w:pPr>
      <w:keepNext w:val="0"/>
      <w:tabs>
        <w:tab w:val="right" w:pos="4176"/>
      </w:tabs>
      <w:ind w:left="198" w:hanging="198"/>
    </w:pPr>
    <w:rPr>
      <w:rFonts w:ascii="Garamond" w:hAnsi="Garamond"/>
    </w:rPr>
  </w:style>
  <w:style w:type="paragraph" w:styleId="IndexHeading">
    <w:name w:val="index heading"/>
    <w:basedOn w:val="Normal"/>
    <w:next w:val="Index1"/>
    <w:semiHidden/>
    <w:rsid w:val="00B93F99"/>
    <w:pPr>
      <w:spacing w:before="120" w:after="120"/>
    </w:pPr>
    <w:rPr>
      <w:rFonts w:ascii="Arial" w:hAnsi="Arial"/>
      <w:b/>
      <w:color w:val="918585"/>
      <w:sz w:val="24"/>
    </w:rPr>
  </w:style>
  <w:style w:type="paragraph" w:styleId="Header">
    <w:name w:val="header"/>
    <w:basedOn w:val="Normal"/>
    <w:link w:val="HeaderChar"/>
    <w:rsid w:val="00B93F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F99"/>
    <w:rPr>
      <w:rFonts w:ascii="Times New Roman" w:eastAsia="Times New Roman" w:hAnsi="Times New Roman" w:cs="Times New Roman"/>
      <w:sz w:val="16"/>
      <w:szCs w:val="20"/>
      <w:lang w:val="en-GB" w:eastAsia="en-US"/>
    </w:rPr>
  </w:style>
  <w:style w:type="paragraph" w:customStyle="1" w:styleId="Chapter">
    <w:name w:val="Chapter"/>
    <w:basedOn w:val="Normal"/>
    <w:rsid w:val="00B93F99"/>
    <w:pPr>
      <w:spacing w:before="240"/>
    </w:pPr>
    <w:rPr>
      <w:rFonts w:ascii="Times New Roman" w:hAnsi="Times New Roman"/>
      <w:smallCaps/>
      <w:spacing w:val="80"/>
      <w:sz w:val="28"/>
    </w:rPr>
  </w:style>
  <w:style w:type="paragraph" w:customStyle="1" w:styleId="InChapter">
    <w:name w:val="InChapter"/>
    <w:basedOn w:val="Heading3"/>
    <w:rsid w:val="00B93F99"/>
    <w:pPr>
      <w:spacing w:after="240"/>
      <w:outlineLvl w:val="9"/>
    </w:pPr>
    <w:rPr>
      <w:noProof/>
    </w:rPr>
  </w:style>
  <w:style w:type="paragraph" w:styleId="Index2">
    <w:name w:val="index 2"/>
    <w:basedOn w:val="Normal"/>
    <w:next w:val="Normal"/>
    <w:semiHidden/>
    <w:rsid w:val="00B93F99"/>
    <w:pPr>
      <w:tabs>
        <w:tab w:val="right" w:pos="4176"/>
      </w:tabs>
      <w:ind w:left="568" w:hanging="284"/>
    </w:pPr>
    <w:rPr>
      <w:rFonts w:ascii="Garamond" w:hAnsi="Garamond"/>
    </w:rPr>
  </w:style>
  <w:style w:type="paragraph" w:customStyle="1" w:styleId="Byline">
    <w:name w:val="Byline"/>
    <w:rsid w:val="00B93F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F99"/>
    <w:pPr>
      <w:tabs>
        <w:tab w:val="clear" w:pos="3600"/>
        <w:tab w:val="clear" w:pos="3958"/>
      </w:tabs>
      <w:jc w:val="right"/>
    </w:pPr>
  </w:style>
  <w:style w:type="paragraph" w:styleId="Caption">
    <w:name w:val="caption"/>
    <w:basedOn w:val="BodyText"/>
    <w:next w:val="Normal"/>
    <w:qFormat/>
    <w:rsid w:val="00B93F99"/>
    <w:pPr>
      <w:framePr w:w="2268" w:hSpace="181" w:vSpace="181" w:wrap="around" w:vAnchor="text" w:hAnchor="page" w:x="1135" w:y="285" w:anchorLock="1"/>
    </w:pPr>
    <w:rPr>
      <w:i/>
    </w:rPr>
  </w:style>
  <w:style w:type="paragraph" w:customStyle="1" w:styleId="MiniTOCTitle">
    <w:name w:val="MiniTOCTitle"/>
    <w:basedOn w:val="Heading4"/>
    <w:rsid w:val="00B93F99"/>
    <w:pPr>
      <w:spacing w:before="240"/>
      <w:outlineLvl w:val="9"/>
    </w:pPr>
    <w:rPr>
      <w:noProof/>
      <w:sz w:val="24"/>
    </w:rPr>
  </w:style>
  <w:style w:type="paragraph" w:customStyle="1" w:styleId="MiniTOCItem">
    <w:name w:val="MiniTOCItem"/>
    <w:basedOn w:val="ListBullet"/>
    <w:rsid w:val="00B93F99"/>
    <w:pPr>
      <w:numPr>
        <w:numId w:val="0"/>
      </w:numPr>
      <w:tabs>
        <w:tab w:val="right" w:leader="dot" w:pos="6521"/>
      </w:tabs>
      <w:spacing w:before="0" w:after="0"/>
    </w:pPr>
  </w:style>
  <w:style w:type="paragraph" w:customStyle="1" w:styleId="TOFTitle">
    <w:name w:val="TOFTitle"/>
    <w:basedOn w:val="TOCTitle"/>
    <w:rsid w:val="00B93F99"/>
  </w:style>
  <w:style w:type="paragraph" w:styleId="TableofFigures">
    <w:name w:val="table of figures"/>
    <w:basedOn w:val="Normal"/>
    <w:next w:val="Normal"/>
    <w:semiHidden/>
    <w:rsid w:val="00B93F99"/>
    <w:pPr>
      <w:tabs>
        <w:tab w:val="right" w:leader="dot" w:pos="9072"/>
      </w:tabs>
      <w:ind w:left="970" w:hanging="403"/>
    </w:pPr>
    <w:rPr>
      <w:rFonts w:ascii="Times New Roman" w:hAnsi="Times New Roman"/>
      <w:b/>
    </w:rPr>
  </w:style>
  <w:style w:type="paragraph" w:styleId="ListNumber">
    <w:name w:val="List Number"/>
    <w:basedOn w:val="List"/>
    <w:rsid w:val="00B93F99"/>
    <w:pPr>
      <w:numPr>
        <w:numId w:val="14"/>
      </w:numPr>
      <w:tabs>
        <w:tab w:val="clear" w:pos="340"/>
      </w:tabs>
    </w:pPr>
  </w:style>
  <w:style w:type="character" w:customStyle="1" w:styleId="WingdingSymbols">
    <w:name w:val="Wingding Symbols"/>
    <w:rsid w:val="00B93F99"/>
    <w:rPr>
      <w:rFonts w:ascii="Wingdings" w:hAnsi="Wingdings"/>
    </w:rPr>
  </w:style>
  <w:style w:type="paragraph" w:customStyle="1" w:styleId="TableHeading">
    <w:name w:val="Table Heading"/>
    <w:basedOn w:val="HeadingBase"/>
    <w:rsid w:val="00B93F99"/>
    <w:pPr>
      <w:keepLines/>
      <w:pBdr>
        <w:bottom w:val="single" w:sz="6" w:space="1" w:color="918585"/>
      </w:pBdr>
      <w:spacing w:before="240"/>
    </w:pPr>
  </w:style>
  <w:style w:type="character" w:customStyle="1" w:styleId="HotSpot">
    <w:name w:val="HotSpot"/>
    <w:rsid w:val="00B93F99"/>
    <w:rPr>
      <w:color w:val="0033CC"/>
      <w:u w:val="none"/>
    </w:rPr>
  </w:style>
  <w:style w:type="paragraph" w:customStyle="1" w:styleId="BodyTextRight">
    <w:name w:val="Body Text Right"/>
    <w:basedOn w:val="BodyText"/>
    <w:rsid w:val="00B93F99"/>
    <w:pPr>
      <w:spacing w:before="0" w:after="0"/>
      <w:jc w:val="right"/>
    </w:pPr>
  </w:style>
  <w:style w:type="paragraph" w:styleId="Index3">
    <w:name w:val="index 3"/>
    <w:basedOn w:val="ListNumber2"/>
    <w:next w:val="Normal"/>
    <w:semiHidden/>
    <w:rsid w:val="00B93F99"/>
    <w:pPr>
      <w:numPr>
        <w:numId w:val="0"/>
      </w:numPr>
      <w:tabs>
        <w:tab w:val="right" w:leader="dot" w:pos="4176"/>
      </w:tabs>
    </w:pPr>
  </w:style>
  <w:style w:type="paragraph" w:styleId="ListNumber2">
    <w:name w:val="List Number 2"/>
    <w:basedOn w:val="List2"/>
    <w:rsid w:val="00B93F99"/>
    <w:pPr>
      <w:numPr>
        <w:numId w:val="9"/>
      </w:numPr>
      <w:tabs>
        <w:tab w:val="clear" w:pos="1060"/>
      </w:tabs>
    </w:pPr>
  </w:style>
  <w:style w:type="paragraph" w:customStyle="1" w:styleId="MarginNote">
    <w:name w:val="Margin Note"/>
    <w:basedOn w:val="BodyText"/>
    <w:rsid w:val="00B93F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F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F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F99"/>
    <w:rPr>
      <w:sz w:val="32"/>
    </w:rPr>
  </w:style>
  <w:style w:type="paragraph" w:customStyle="1" w:styleId="HeadingProcedure">
    <w:name w:val="Heading Procedure"/>
    <w:basedOn w:val="HeadingBase"/>
    <w:next w:val="Normal"/>
    <w:rsid w:val="00B93F99"/>
    <w:pPr>
      <w:tabs>
        <w:tab w:val="left" w:pos="0"/>
      </w:tabs>
      <w:spacing w:before="120" w:after="60"/>
    </w:pPr>
    <w:rPr>
      <w:i/>
      <w:color w:val="918585"/>
      <w:sz w:val="22"/>
    </w:rPr>
  </w:style>
  <w:style w:type="paragraph" w:customStyle="1" w:styleId="TableBodyText">
    <w:name w:val="Table Body Text"/>
    <w:basedOn w:val="BodyText"/>
    <w:rsid w:val="00B93F99"/>
    <w:pPr>
      <w:spacing w:before="60" w:after="60"/>
    </w:pPr>
  </w:style>
  <w:style w:type="paragraph" w:styleId="ListContinue">
    <w:name w:val="List Continue"/>
    <w:basedOn w:val="List"/>
    <w:rsid w:val="00B93F99"/>
    <w:pPr>
      <w:ind w:firstLine="0"/>
    </w:pPr>
  </w:style>
  <w:style w:type="paragraph" w:customStyle="1" w:styleId="ListNote">
    <w:name w:val="List Note"/>
    <w:basedOn w:val="List"/>
    <w:rsid w:val="00B93F99"/>
    <w:pPr>
      <w:pBdr>
        <w:top w:val="single" w:sz="6" w:space="2" w:color="918585"/>
        <w:bottom w:val="single" w:sz="6" w:space="2" w:color="918585"/>
      </w:pBdr>
      <w:tabs>
        <w:tab w:val="left" w:pos="1021"/>
      </w:tabs>
      <w:ind w:firstLine="0"/>
    </w:pPr>
  </w:style>
  <w:style w:type="paragraph" w:customStyle="1" w:styleId="Warning">
    <w:name w:val="Warning"/>
    <w:basedOn w:val="BodyText"/>
    <w:rsid w:val="00B93F99"/>
    <w:pPr>
      <w:shd w:val="clear" w:color="auto" w:fill="D9D9D9"/>
      <w:tabs>
        <w:tab w:val="left" w:pos="992"/>
      </w:tabs>
      <w:ind w:left="119" w:right="119"/>
    </w:pPr>
    <w:rPr>
      <w:sz w:val="20"/>
    </w:rPr>
  </w:style>
  <w:style w:type="paragraph" w:customStyle="1" w:styleId="MarginIcons">
    <w:name w:val="Margin Icons"/>
    <w:basedOn w:val="BodyText"/>
    <w:rsid w:val="00B93F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F99"/>
    <w:rPr>
      <w:rFonts w:ascii="Courier New" w:hAnsi="Courier New"/>
    </w:rPr>
  </w:style>
  <w:style w:type="paragraph" w:customStyle="1" w:styleId="NoteBullet">
    <w:name w:val="Note Bullet"/>
    <w:basedOn w:val="Note"/>
    <w:rsid w:val="00B93F99"/>
    <w:pPr>
      <w:tabs>
        <w:tab w:val="clear" w:pos="680"/>
      </w:tabs>
      <w:spacing w:before="60" w:after="60"/>
    </w:pPr>
  </w:style>
  <w:style w:type="paragraph" w:customStyle="1" w:styleId="SubHeading2">
    <w:name w:val="SubHeading2"/>
    <w:basedOn w:val="HeadingBase"/>
    <w:rsid w:val="00B93F99"/>
    <w:pPr>
      <w:spacing w:before="240" w:after="60"/>
    </w:pPr>
    <w:rPr>
      <w:sz w:val="20"/>
    </w:rPr>
  </w:style>
  <w:style w:type="paragraph" w:customStyle="1" w:styleId="SubHeading1">
    <w:name w:val="SubHeading1"/>
    <w:basedOn w:val="HeadingBase"/>
    <w:rsid w:val="00B93F99"/>
    <w:pPr>
      <w:spacing w:before="240" w:after="60"/>
    </w:pPr>
    <w:rPr>
      <w:color w:val="918585"/>
      <w:sz w:val="22"/>
    </w:rPr>
  </w:style>
  <w:style w:type="paragraph" w:customStyle="1" w:styleId="SideHeading">
    <w:name w:val="Side Heading"/>
    <w:basedOn w:val="HeadingBase"/>
    <w:rsid w:val="00B93F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F99"/>
    <w:pPr>
      <w:numPr>
        <w:numId w:val="10"/>
      </w:numPr>
    </w:pPr>
  </w:style>
  <w:style w:type="paragraph" w:styleId="PlainText">
    <w:name w:val="Plain Text"/>
    <w:basedOn w:val="Normal"/>
    <w:link w:val="PlainTextChar"/>
    <w:rsid w:val="00B93F99"/>
    <w:rPr>
      <w:sz w:val="20"/>
    </w:rPr>
  </w:style>
  <w:style w:type="character" w:customStyle="1" w:styleId="PlainTextChar">
    <w:name w:val="Plain Text Char"/>
    <w:basedOn w:val="DefaultParagraphFont"/>
    <w:link w:val="PlainText"/>
    <w:rsid w:val="00B93F99"/>
    <w:rPr>
      <w:rFonts w:ascii="Courier New" w:eastAsia="Times New Roman" w:hAnsi="Courier New" w:cs="Times New Roman"/>
      <w:sz w:val="20"/>
      <w:szCs w:val="20"/>
      <w:lang w:eastAsia="en-US"/>
    </w:rPr>
  </w:style>
  <w:style w:type="character" w:customStyle="1" w:styleId="MenuOption">
    <w:name w:val="Menu Option"/>
    <w:basedOn w:val="DefaultParagraphFont"/>
    <w:rsid w:val="00B93F99"/>
    <w:rPr>
      <w:b/>
      <w:smallCaps/>
    </w:rPr>
  </w:style>
  <w:style w:type="paragraph" w:customStyle="1" w:styleId="TableListNumber">
    <w:name w:val="Table List Number"/>
    <w:basedOn w:val="ListNumber"/>
    <w:rsid w:val="00B93F99"/>
    <w:pPr>
      <w:numPr>
        <w:numId w:val="0"/>
      </w:numPr>
    </w:pPr>
  </w:style>
  <w:style w:type="paragraph" w:styleId="TOC4">
    <w:name w:val="toc 4"/>
    <w:basedOn w:val="TOCBase"/>
    <w:next w:val="Normal"/>
    <w:semiHidden/>
    <w:rsid w:val="00B93F99"/>
    <w:pPr>
      <w:tabs>
        <w:tab w:val="right" w:leader="dot" w:pos="9071"/>
      </w:tabs>
      <w:ind w:left="1701"/>
    </w:pPr>
  </w:style>
  <w:style w:type="paragraph" w:customStyle="1" w:styleId="ListAlpha">
    <w:name w:val="List Alpha"/>
    <w:basedOn w:val="List"/>
    <w:rsid w:val="00B93F99"/>
    <w:pPr>
      <w:numPr>
        <w:numId w:val="8"/>
      </w:numPr>
    </w:pPr>
  </w:style>
  <w:style w:type="paragraph" w:customStyle="1" w:styleId="ListAlpha2">
    <w:name w:val="List Alpha 2"/>
    <w:basedOn w:val="List2"/>
    <w:rsid w:val="00B93F99"/>
    <w:pPr>
      <w:numPr>
        <w:numId w:val="7"/>
      </w:numPr>
    </w:pPr>
  </w:style>
  <w:style w:type="paragraph" w:styleId="List2">
    <w:name w:val="List 2"/>
    <w:basedOn w:val="BodyText"/>
    <w:rsid w:val="00B93F99"/>
    <w:pPr>
      <w:tabs>
        <w:tab w:val="left" w:pos="680"/>
      </w:tabs>
      <w:spacing w:before="60" w:after="60"/>
      <w:ind w:left="680" w:hanging="340"/>
    </w:pPr>
  </w:style>
  <w:style w:type="paragraph" w:styleId="List3">
    <w:name w:val="List 3"/>
    <w:basedOn w:val="BodyText"/>
    <w:rsid w:val="00B93F99"/>
    <w:pPr>
      <w:tabs>
        <w:tab w:val="left" w:pos="1021"/>
      </w:tabs>
      <w:spacing w:before="60" w:after="60"/>
      <w:ind w:left="1020" w:hanging="340"/>
    </w:pPr>
  </w:style>
  <w:style w:type="paragraph" w:styleId="List4">
    <w:name w:val="List 4"/>
    <w:basedOn w:val="BodyText"/>
    <w:rsid w:val="00B93F99"/>
    <w:pPr>
      <w:tabs>
        <w:tab w:val="left" w:pos="1361"/>
      </w:tabs>
      <w:spacing w:before="60" w:after="60"/>
      <w:ind w:left="1361" w:hanging="340"/>
    </w:pPr>
  </w:style>
  <w:style w:type="paragraph" w:styleId="List5">
    <w:name w:val="List 5"/>
    <w:basedOn w:val="BodyText"/>
    <w:rsid w:val="00B93F99"/>
    <w:pPr>
      <w:tabs>
        <w:tab w:val="left" w:pos="1701"/>
      </w:tabs>
      <w:spacing w:before="60" w:after="60"/>
      <w:ind w:left="1701" w:hanging="340"/>
    </w:pPr>
  </w:style>
  <w:style w:type="paragraph" w:styleId="ListBullet3">
    <w:name w:val="List Bullet 3"/>
    <w:basedOn w:val="List3"/>
    <w:rsid w:val="00B93F99"/>
    <w:pPr>
      <w:numPr>
        <w:numId w:val="13"/>
      </w:numPr>
      <w:tabs>
        <w:tab w:val="clear" w:pos="1021"/>
      </w:tabs>
      <w:ind w:left="1037" w:hanging="357"/>
    </w:pPr>
  </w:style>
  <w:style w:type="paragraph" w:styleId="ListBullet4">
    <w:name w:val="List Bullet 4"/>
    <w:basedOn w:val="List4"/>
    <w:rsid w:val="00B93F99"/>
    <w:pPr>
      <w:numPr>
        <w:numId w:val="2"/>
      </w:numPr>
      <w:tabs>
        <w:tab w:val="clear" w:pos="1361"/>
      </w:tabs>
    </w:pPr>
  </w:style>
  <w:style w:type="paragraph" w:styleId="ListBullet5">
    <w:name w:val="List Bullet 5"/>
    <w:basedOn w:val="List5"/>
    <w:rsid w:val="00B93F99"/>
    <w:pPr>
      <w:numPr>
        <w:numId w:val="3"/>
      </w:numPr>
    </w:pPr>
  </w:style>
  <w:style w:type="paragraph" w:styleId="ListContinue2">
    <w:name w:val="List Continue 2"/>
    <w:basedOn w:val="List2"/>
    <w:rsid w:val="00B93F99"/>
    <w:pPr>
      <w:ind w:firstLine="0"/>
    </w:pPr>
  </w:style>
  <w:style w:type="paragraph" w:styleId="ListContinue3">
    <w:name w:val="List Continue 3"/>
    <w:basedOn w:val="List3"/>
    <w:rsid w:val="00B93F99"/>
    <w:pPr>
      <w:ind w:left="1021" w:firstLine="0"/>
    </w:pPr>
  </w:style>
  <w:style w:type="paragraph" w:styleId="ListContinue4">
    <w:name w:val="List Continue 4"/>
    <w:basedOn w:val="List4"/>
    <w:rsid w:val="00B93F99"/>
    <w:pPr>
      <w:ind w:firstLine="0"/>
    </w:pPr>
  </w:style>
  <w:style w:type="paragraph" w:styleId="ListContinue5">
    <w:name w:val="List Continue 5"/>
    <w:basedOn w:val="List5"/>
    <w:rsid w:val="00B93F99"/>
    <w:pPr>
      <w:ind w:firstLine="0"/>
    </w:pPr>
  </w:style>
  <w:style w:type="paragraph" w:styleId="ListNumber3">
    <w:name w:val="List Number 3"/>
    <w:basedOn w:val="List3"/>
    <w:rsid w:val="00B93F99"/>
    <w:pPr>
      <w:numPr>
        <w:numId w:val="4"/>
      </w:numPr>
    </w:pPr>
  </w:style>
  <w:style w:type="paragraph" w:styleId="ListNumber4">
    <w:name w:val="List Number 4"/>
    <w:basedOn w:val="List4"/>
    <w:rsid w:val="00B93F99"/>
    <w:pPr>
      <w:numPr>
        <w:numId w:val="5"/>
      </w:numPr>
    </w:pPr>
  </w:style>
  <w:style w:type="paragraph" w:styleId="ListNumber5">
    <w:name w:val="List Number 5"/>
    <w:basedOn w:val="List5"/>
    <w:rsid w:val="00B93F99"/>
    <w:pPr>
      <w:numPr>
        <w:numId w:val="6"/>
      </w:numPr>
    </w:pPr>
  </w:style>
  <w:style w:type="paragraph" w:styleId="BlockText">
    <w:name w:val="Block Text"/>
    <w:basedOn w:val="Normal"/>
    <w:rsid w:val="00B93F99"/>
    <w:pPr>
      <w:spacing w:after="120"/>
      <w:ind w:left="1440" w:right="1440"/>
    </w:pPr>
  </w:style>
  <w:style w:type="character" w:customStyle="1" w:styleId="Subscript">
    <w:name w:val="Subscript"/>
    <w:basedOn w:val="DefaultParagraphFont"/>
    <w:rsid w:val="00B93F99"/>
    <w:rPr>
      <w:sz w:val="16"/>
      <w:vertAlign w:val="subscript"/>
    </w:rPr>
  </w:style>
  <w:style w:type="character" w:customStyle="1" w:styleId="Superscript">
    <w:name w:val="Superscript"/>
    <w:basedOn w:val="DefaultParagraphFont"/>
    <w:rsid w:val="00B93F99"/>
    <w:rPr>
      <w:sz w:val="16"/>
      <w:vertAlign w:val="superscript"/>
    </w:rPr>
  </w:style>
  <w:style w:type="character" w:customStyle="1" w:styleId="Symbols">
    <w:name w:val="Symbols"/>
    <w:basedOn w:val="DefaultParagraphFont"/>
    <w:rsid w:val="00B93F99"/>
    <w:rPr>
      <w:rFonts w:ascii="Symbol" w:hAnsi="Symbol"/>
    </w:rPr>
  </w:style>
  <w:style w:type="character" w:customStyle="1" w:styleId="MenuOptions">
    <w:name w:val="Menu Options"/>
    <w:basedOn w:val="DefaultParagraphFont"/>
    <w:rsid w:val="00B93F99"/>
    <w:rPr>
      <w:rFonts w:ascii="Arial Narrow" w:hAnsi="Arial Narrow"/>
      <w:smallCaps/>
    </w:rPr>
  </w:style>
  <w:style w:type="character" w:customStyle="1" w:styleId="Buttons">
    <w:name w:val="Buttons"/>
    <w:basedOn w:val="DefaultParagraphFont"/>
    <w:rsid w:val="00B93F99"/>
    <w:rPr>
      <w:b/>
    </w:rPr>
  </w:style>
  <w:style w:type="character" w:customStyle="1" w:styleId="Underlined">
    <w:name w:val="Underlined"/>
    <w:basedOn w:val="DefaultParagraphFont"/>
    <w:rsid w:val="00B93F99"/>
    <w:rPr>
      <w:u w:val="single"/>
    </w:rPr>
  </w:style>
  <w:style w:type="paragraph" w:customStyle="1" w:styleId="TableBodyTextRight">
    <w:name w:val="Table Body Text Right"/>
    <w:basedOn w:val="TableBodyText"/>
    <w:rsid w:val="00B93F99"/>
    <w:pPr>
      <w:widowControl w:val="0"/>
      <w:autoSpaceDE w:val="0"/>
      <w:autoSpaceDN w:val="0"/>
      <w:adjustRightInd w:val="0"/>
      <w:jc w:val="right"/>
    </w:pPr>
    <w:rPr>
      <w:rFonts w:cs="Arial"/>
      <w:szCs w:val="18"/>
    </w:rPr>
  </w:style>
  <w:style w:type="paragraph" w:customStyle="1" w:styleId="CopyrightText">
    <w:name w:val="Copyright Text"/>
    <w:basedOn w:val="BodyText"/>
    <w:rsid w:val="00B93F99"/>
    <w:rPr>
      <w:sz w:val="18"/>
    </w:rPr>
  </w:style>
  <w:style w:type="paragraph" w:customStyle="1" w:styleId="BodySmallRight">
    <w:name w:val="Body Small Right"/>
    <w:basedOn w:val="BodyTextRight"/>
    <w:rsid w:val="00B93F99"/>
    <w:rPr>
      <w:sz w:val="18"/>
      <w:szCs w:val="18"/>
    </w:rPr>
  </w:style>
  <w:style w:type="paragraph" w:customStyle="1" w:styleId="MarginEdition">
    <w:name w:val="Margin Edition"/>
    <w:basedOn w:val="MarginNote"/>
    <w:rsid w:val="00B93F99"/>
    <w:pPr>
      <w:spacing w:before="0" w:after="0"/>
    </w:pPr>
    <w:rPr>
      <w:rFonts w:ascii="Times New Roman" w:hAnsi="Times New Roman"/>
      <w:color w:val="999999"/>
    </w:rPr>
  </w:style>
  <w:style w:type="paragraph" w:customStyle="1" w:styleId="Spacer">
    <w:name w:val="Spacer"/>
    <w:basedOn w:val="Normal"/>
    <w:rsid w:val="00B93F99"/>
    <w:rPr>
      <w:sz w:val="2"/>
      <w:szCs w:val="2"/>
    </w:rPr>
  </w:style>
  <w:style w:type="character" w:customStyle="1" w:styleId="Small">
    <w:name w:val="Small"/>
    <w:basedOn w:val="DefaultParagraphFont"/>
    <w:rsid w:val="00B93F99"/>
    <w:rPr>
      <w:sz w:val="16"/>
    </w:rPr>
  </w:style>
  <w:style w:type="paragraph" w:customStyle="1" w:styleId="WideTable">
    <w:name w:val="Wide Table"/>
    <w:basedOn w:val="Normal"/>
    <w:rsid w:val="00B93F99"/>
    <w:pPr>
      <w:ind w:left="-1418"/>
    </w:pPr>
    <w:rPr>
      <w:sz w:val="2"/>
      <w:szCs w:val="2"/>
    </w:rPr>
  </w:style>
  <w:style w:type="character" w:styleId="PageNumber">
    <w:name w:val="page number"/>
    <w:basedOn w:val="DefaultParagraphFont"/>
    <w:rsid w:val="00B93F99"/>
  </w:style>
  <w:style w:type="paragraph" w:styleId="Quote">
    <w:name w:val="Quote"/>
    <w:basedOn w:val="Heading1"/>
    <w:link w:val="QuoteChar"/>
    <w:qFormat/>
    <w:rsid w:val="00B93F99"/>
    <w:rPr>
      <w:b w:val="0"/>
      <w:sz w:val="72"/>
      <w:szCs w:val="72"/>
      <w:lang w:val="en-NZ"/>
    </w:rPr>
  </w:style>
  <w:style w:type="character" w:customStyle="1" w:styleId="QuoteChar">
    <w:name w:val="Quote Char"/>
    <w:basedOn w:val="DefaultParagraphFont"/>
    <w:link w:val="Quote"/>
    <w:rsid w:val="00B93F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F99"/>
    <w:pPr>
      <w:pageBreakBefore/>
    </w:pPr>
  </w:style>
  <w:style w:type="paragraph" w:customStyle="1" w:styleId="Border">
    <w:name w:val="Border"/>
    <w:basedOn w:val="Normal"/>
    <w:qFormat/>
    <w:rsid w:val="00B93F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F99"/>
    <w:rPr>
      <w:b/>
      <w:bCs/>
      <w:i/>
      <w:iCs/>
      <w:color w:val="auto"/>
    </w:rPr>
  </w:style>
  <w:style w:type="paragraph" w:styleId="IntenseQuote">
    <w:name w:val="Intense Quote"/>
    <w:basedOn w:val="Normal"/>
    <w:next w:val="Normal"/>
    <w:link w:val="IntenseQuoteChar"/>
    <w:uiPriority w:val="30"/>
    <w:qFormat/>
    <w:rsid w:val="00B93F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F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F99"/>
    <w:rPr>
      <w:smallCaps/>
      <w:color w:val="auto"/>
      <w:u w:val="single"/>
    </w:rPr>
  </w:style>
  <w:style w:type="character" w:styleId="IntenseReference">
    <w:name w:val="Intense Reference"/>
    <w:basedOn w:val="DefaultParagraphFont"/>
    <w:uiPriority w:val="32"/>
    <w:qFormat/>
    <w:rsid w:val="00B93F99"/>
    <w:rPr>
      <w:b/>
      <w:bCs/>
      <w:smallCaps/>
      <w:color w:val="auto"/>
      <w:spacing w:val="5"/>
      <w:u w:val="single"/>
    </w:rPr>
  </w:style>
  <w:style w:type="paragraph" w:customStyle="1" w:styleId="2ColumnHeading">
    <w:name w:val="2Column Heading"/>
    <w:basedOn w:val="BodyText"/>
    <w:qFormat/>
    <w:rsid w:val="00B93F99"/>
    <w:pPr>
      <w:spacing w:after="60"/>
      <w:ind w:left="-2268"/>
    </w:pPr>
    <w:rPr>
      <w:b/>
    </w:rPr>
  </w:style>
  <w:style w:type="paragraph" w:customStyle="1" w:styleId="Heading1TOC">
    <w:name w:val="Heading1 TOC"/>
    <w:basedOn w:val="Normal"/>
    <w:qFormat/>
    <w:rsid w:val="00B93F99"/>
    <w:pPr>
      <w:spacing w:before="240" w:after="120"/>
    </w:pPr>
    <w:rPr>
      <w:rFonts w:ascii="Times New Roman" w:hAnsi="Times New Roman"/>
      <w:b/>
      <w:sz w:val="32"/>
    </w:rPr>
  </w:style>
  <w:style w:type="paragraph" w:customStyle="1" w:styleId="Heading2TOC">
    <w:name w:val="Heading2 TOC"/>
    <w:basedOn w:val="Normal"/>
    <w:qFormat/>
    <w:rsid w:val="00B93F99"/>
    <w:pPr>
      <w:spacing w:before="240" w:after="60"/>
    </w:pPr>
    <w:rPr>
      <w:rFonts w:ascii="Times New Roman" w:hAnsi="Times New Roman"/>
      <w:b/>
      <w:sz w:val="28"/>
    </w:rPr>
  </w:style>
  <w:style w:type="character" w:customStyle="1" w:styleId="Underline">
    <w:name w:val="Underline"/>
    <w:basedOn w:val="DefaultParagraphFont"/>
    <w:qFormat/>
    <w:rsid w:val="00B93F99"/>
    <w:rPr>
      <w:u w:val="single"/>
    </w:rPr>
  </w:style>
  <w:style w:type="character" w:customStyle="1" w:styleId="BoldandItalics">
    <w:name w:val="Bold and Italics"/>
    <w:qFormat/>
    <w:rsid w:val="00B93F99"/>
    <w:rPr>
      <w:b/>
      <w:i/>
      <w:u w:val="none"/>
    </w:rPr>
  </w:style>
  <w:style w:type="paragraph" w:styleId="BalloonText">
    <w:name w:val="Balloon Text"/>
    <w:basedOn w:val="Normal"/>
    <w:link w:val="BalloonTextChar"/>
    <w:rsid w:val="00B93F99"/>
    <w:rPr>
      <w:rFonts w:ascii="Tahoma" w:hAnsi="Tahoma" w:cs="Tahoma"/>
      <w:sz w:val="16"/>
      <w:szCs w:val="16"/>
    </w:rPr>
  </w:style>
  <w:style w:type="character" w:customStyle="1" w:styleId="BalloonTextChar">
    <w:name w:val="Balloon Text Char"/>
    <w:basedOn w:val="DefaultParagraphFont"/>
    <w:link w:val="BalloonText"/>
    <w:rsid w:val="00B93F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F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F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F99"/>
    <w:rPr>
      <w:b/>
      <w:color w:val="660033"/>
      <w:spacing w:val="0"/>
    </w:rPr>
  </w:style>
  <w:style w:type="paragraph" w:customStyle="1" w:styleId="Nameditemlist">
    <w:name w:val="Named item list"/>
    <w:basedOn w:val="BodyText"/>
    <w:qFormat/>
    <w:rsid w:val="00B93F99"/>
    <w:pPr>
      <w:tabs>
        <w:tab w:val="left" w:pos="2835"/>
      </w:tabs>
      <w:ind w:left="2835" w:hanging="2835"/>
    </w:pPr>
  </w:style>
  <w:style w:type="paragraph" w:customStyle="1" w:styleId="BodyTextnopadding">
    <w:name w:val="Body Text no padding"/>
    <w:basedOn w:val="BodyText"/>
    <w:qFormat/>
    <w:rsid w:val="00B93F99"/>
    <w:pPr>
      <w:spacing w:before="0" w:after="0"/>
    </w:pPr>
  </w:style>
  <w:style w:type="paragraph" w:customStyle="1" w:styleId="BodyTextBold">
    <w:name w:val="Body Text Bold"/>
    <w:basedOn w:val="BodyText"/>
    <w:qFormat/>
    <w:rsid w:val="00B93F99"/>
    <w:rPr>
      <w:b/>
    </w:rPr>
  </w:style>
  <w:style w:type="character" w:styleId="Hyperlink">
    <w:name w:val="Hyperlink"/>
    <w:basedOn w:val="DefaultParagraphFont"/>
    <w:uiPriority w:val="99"/>
    <w:unhideWhenUsed/>
    <w:rsid w:val="00CC5C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1048</Words>
  <Characters>7060</Characters>
  <Application>Microsoft Office Word</Application>
  <DocSecurity>0</DocSecurity>
  <Lines>220</Lines>
  <Paragraphs>128</Paragraphs>
  <ScaleCrop>false</ScaleCrop>
  <Company>Author-it Software Corporation Ltd.</Company>
  <LinksUpToDate>false</LinksUpToDate>
  <CharactersWithSpaces>7980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TLIX6047 Monitor and provide logistics staff support for significant deployed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2025-03-01T12:44:00Z</dcterms:created>
  <dcterms:modified xsi:type="dcterms:W3CDTF">2025-03-01T12:44:00Z</dcterms:modified>
</cp:coreProperties>
</file>