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578F" w:rsidP="00AD578F">
      <w:pPr>
        <w:pStyle w:val="Title"/>
      </w:pPr>
      <w:r>
        <w:fldChar w:fldCharType="begin"/>
      </w:r>
      <w:r>
        <w:instrText xml:space="preserve"> TITLE   \* MERGEFORMAT </w:instrText>
      </w:r>
      <w:r>
        <w:fldChar w:fldCharType="separate"/>
      </w:r>
      <w:r>
        <w:t>Assessment Requirements for TLIX6047 Monitor and provide logistics staff support for significant deployed operations</w:t>
      </w:r>
      <w:r>
        <w:fldChar w:fldCharType="end"/>
      </w:r>
    </w:p>
    <w:p w:rsidR="00AD578F" w:rsidP="00AD578F">
      <w:pPr>
        <w:pStyle w:val="Version"/>
        <w:sectPr w:rsidSect="009B6C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6C00" w:rsidP="009B6C00">
      <w:pPr>
        <w:pStyle w:val="SuperHeading"/>
      </w:pPr>
      <w:r w:rsidRPr="009B6C00">
        <w:t>Assessment Requirements for TLIX6</w:t>
      </w:r>
      <w:r w:rsidRPr="009B6C00">
        <w:t>047 Monitor and provide logistics staff support for significant deployed operations</w:t>
      </w:r>
    </w:p>
    <w:p w:rsidR="00000000" w:rsidRPr="009B6C00" w:rsidP="009B6C00">
      <w:pPr>
        <w:pStyle w:val="Heading1"/>
      </w:pPr>
      <w:bookmarkStart w:id="1" w:name="O_755276"/>
      <w:bookmarkEnd w:id="1"/>
      <w:r w:rsidRPr="009B6C00">
        <w:t>Modification History</w:t>
      </w:r>
    </w:p>
    <w:p w:rsidR="00AD578F" w:rsidP="00AD578F">
      <w:pPr>
        <w:pStyle w:val="BodyText"/>
      </w:pPr>
      <w:r w:rsidRPr="009B6C00">
        <w:t>Release 1. This is the first release of this unit of competency in the TLI Transport and Logistics Training Package.</w:t>
      </w:r>
    </w:p>
    <w:p w:rsidR="00000000" w:rsidRPr="009B6C00" w:rsidP="009B6C00">
      <w:pPr>
        <w:pStyle w:val="Heading1"/>
      </w:pPr>
      <w:bookmarkStart w:id="2" w:name="O_755277"/>
      <w:bookmarkEnd w:id="2"/>
      <w:r w:rsidRPr="009B6C00">
        <w:t>Performance Evidence</w:t>
      </w:r>
    </w:p>
    <w:tbl>
      <w:tblPr>
        <w:tblW w:w="0" w:type="auto"/>
        <w:tblCellMar>
          <w:left w:w="62" w:type="dxa"/>
          <w:right w:w="62" w:type="dxa"/>
        </w:tblCellMar>
        <w:tblLook w:val="0000"/>
      </w:tblPr>
      <w:tblGrid>
        <w:gridCol w:w="9196"/>
      </w:tblGrid>
      <w:tr w:rsidTr="00AD578F">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9B6C00">
            <w:pPr>
              <w:pStyle w:val="BodyText"/>
              <w:rPr>
                <w:lang w:val="en-NZ"/>
              </w:rPr>
            </w:pPr>
            <w:r w:rsidRPr="009B6C00">
              <w:t>Evidence required to demonstrate competence in this unit must be relevant to and satisfy all of the requirements of the elements and performance criteria on at least one occasion and include:</w:t>
            </w:r>
          </w:p>
        </w:tc>
      </w:tr>
      <w:tr w:rsidTr="00AD578F">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9B6C00" w:rsidP="009B6C00">
            <w:pPr>
              <w:pStyle w:val="ListBullet"/>
            </w:pPr>
            <w:r w:rsidRPr="009B6C00">
              <w:t>analysing and validating numerical inform</w:t>
            </w:r>
            <w:r w:rsidRPr="009B6C00">
              <w:t xml:space="preserve">ation accurately </w:t>
            </w:r>
          </w:p>
          <w:p w:rsidR="00000000" w:rsidRPr="009B6C00" w:rsidP="009B6C00">
            <w:pPr>
              <w:pStyle w:val="ListBullet"/>
            </w:pPr>
            <w:r w:rsidRPr="009B6C00">
              <w:t>analysing task complexities</w:t>
            </w:r>
          </w:p>
          <w:p w:rsidR="00000000" w:rsidRPr="009B6C00" w:rsidP="009B6C00">
            <w:pPr>
              <w:pStyle w:val="ListBullet"/>
            </w:pPr>
            <w:r w:rsidRPr="009B6C00">
              <w:t>applying a broad range of problem-solving strategies to planning outcomes</w:t>
            </w:r>
          </w:p>
          <w:p w:rsidR="00000000" w:rsidRPr="009B6C00" w:rsidP="009B6C00">
            <w:pPr>
              <w:pStyle w:val="ListBullet"/>
            </w:pPr>
            <w:r w:rsidRPr="009B6C00">
              <w:t>identifying operational intent and recognising how own planning contributes to operation success</w:t>
            </w:r>
          </w:p>
          <w:p w:rsidR="00000000" w:rsidRPr="009B6C00" w:rsidP="009B6C00">
            <w:pPr>
              <w:pStyle w:val="ListBullet"/>
            </w:pPr>
            <w:r w:rsidRPr="009B6C00">
              <w:t xml:space="preserve">interpreting instructions and applying </w:t>
            </w:r>
            <w:r w:rsidRPr="009B6C00">
              <w:t>this to developing actions and tasks</w:t>
            </w:r>
          </w:p>
          <w:p w:rsidR="00000000" w:rsidRPr="009B6C00" w:rsidP="009B6C00">
            <w:pPr>
              <w:pStyle w:val="ListBullet"/>
            </w:pPr>
            <w:r w:rsidRPr="009B6C00">
              <w:t>interpreting policy and procedures</w:t>
            </w:r>
          </w:p>
          <w:p w:rsidR="00000000" w:rsidRPr="009B6C00" w:rsidP="009B6C00">
            <w:pPr>
              <w:pStyle w:val="ListBullet"/>
            </w:pPr>
            <w:r w:rsidRPr="009B6C00">
              <w:t>making informed decisions that align with organisational requirements</w:t>
            </w:r>
          </w:p>
          <w:p w:rsidR="00000000" w:rsidRPr="009B6C00" w:rsidP="009B6C00">
            <w:pPr>
              <w:pStyle w:val="ListBullet"/>
            </w:pPr>
            <w:r w:rsidRPr="009B6C00">
              <w:t>managing own planning tasks in accordance with other staff planners</w:t>
            </w:r>
          </w:p>
          <w:p w:rsidR="00000000" w:rsidRPr="009B6C00" w:rsidP="009B6C00">
            <w:pPr>
              <w:pStyle w:val="ListBullet"/>
            </w:pPr>
            <w:r w:rsidRPr="009B6C00">
              <w:t>moving forward despite planning task difficulty</w:t>
            </w:r>
          </w:p>
          <w:p w:rsidR="00000000" w:rsidRPr="009B6C00" w:rsidP="009B6C00">
            <w:pPr>
              <w:pStyle w:val="ListBullet"/>
            </w:pPr>
            <w:r w:rsidRPr="009B6C00">
              <w:t>preparing and issuing written instructions</w:t>
            </w:r>
          </w:p>
          <w:p w:rsidR="00000000" w:rsidRPr="009B6C00" w:rsidP="009B6C00">
            <w:pPr>
              <w:pStyle w:val="ListBullet"/>
            </w:pPr>
            <w:r w:rsidRPr="009B6C00">
              <w:t>undertaking analysis to determine where internal and external factors impact on health support requirements, and adjusting planning accordingly</w:t>
            </w:r>
          </w:p>
          <w:p w:rsidR="00000000" w:rsidRPr="009B6C00" w:rsidP="009B6C00">
            <w:pPr>
              <w:pStyle w:val="ListBullet"/>
            </w:pPr>
            <w:r w:rsidRPr="009B6C00">
              <w:t>using appropriate inf</w:t>
            </w:r>
            <w:r w:rsidRPr="009B6C00">
              <w:t>ormation technology and software</w:t>
            </w:r>
          </w:p>
          <w:p w:rsidR="00000000" w:rsidRPr="009B6C00" w:rsidP="009B6C00">
            <w:pPr>
              <w:pStyle w:val="ListBullet"/>
            </w:pPr>
            <w:r w:rsidRPr="009B6C00">
              <w:t>working cooperatively as a member of a team.</w:t>
            </w:r>
          </w:p>
        </w:tc>
      </w:tr>
    </w:tbl>
    <w:p w:rsidR="00AD578F" w:rsidP="009B6C00">
      <w:pPr>
        <w:pStyle w:val="BodyText"/>
      </w:pPr>
    </w:p>
    <w:p w:rsidR="00AD578F" w:rsidP="009B6C00">
      <w:pPr>
        <w:pStyle w:val="BodyText"/>
      </w:pPr>
    </w:p>
    <w:p w:rsidR="00000000" w:rsidRPr="009B6C00" w:rsidP="009B6C00">
      <w:pPr>
        <w:pStyle w:val="Heading1"/>
      </w:pPr>
      <w:bookmarkStart w:id="3" w:name="O_755278"/>
      <w:bookmarkEnd w:id="3"/>
      <w:r w:rsidRPr="009B6C00">
        <w:t>Knowledge Evidence</w:t>
      </w:r>
    </w:p>
    <w:tbl>
      <w:tblPr>
        <w:tblW w:w="0" w:type="auto"/>
        <w:tblCellMar>
          <w:left w:w="62" w:type="dxa"/>
          <w:right w:w="62" w:type="dxa"/>
        </w:tblCellMar>
        <w:tblLook w:val="0000"/>
      </w:tblPr>
      <w:tblGrid>
        <w:gridCol w:w="9196"/>
      </w:tblGrid>
      <w:tr w:rsidTr="00AD578F">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9B6C00">
            <w:pPr>
              <w:pStyle w:val="BodyText"/>
              <w:rPr>
                <w:lang w:val="en-NZ"/>
              </w:rPr>
            </w:pPr>
            <w:r w:rsidRPr="009B6C00">
              <w:t>Evidence required to demonstrate competence in this unit must be relevant to and satisfy all of the requirements of the elements and perfor</w:t>
            </w:r>
            <w:r w:rsidRPr="009B6C00">
              <w:t>mance criteria and include knowledge of:</w:t>
            </w:r>
          </w:p>
        </w:tc>
      </w:tr>
      <w:tr w:rsidTr="00AD578F">
        <w:tblPrEx>
          <w:tblW w:w="0" w:type="auto"/>
          <w:tblCellMar>
            <w:left w:w="62" w:type="dxa"/>
            <w:right w:w="62" w:type="dxa"/>
          </w:tblCellMar>
          <w:tblLook w:val="0000"/>
        </w:tblPrEx>
        <w:trPr>
          <w:trHeight w:val="1701"/>
        </w:trPr>
        <w:tc>
          <w:tcPr>
            <w:tcW w:w="0" w:type="auto"/>
            <w:tcBorders>
              <w:top w:val="nil"/>
              <w:left w:val="nil"/>
              <w:bottom w:val="nil"/>
              <w:right w:val="nil"/>
            </w:tcBorders>
            <w:tcMar>
              <w:top w:w="0" w:type="dxa"/>
              <w:left w:w="62" w:type="dxa"/>
              <w:bottom w:w="0" w:type="dxa"/>
              <w:right w:w="62" w:type="dxa"/>
            </w:tcMar>
          </w:tcPr>
          <w:p w:rsidR="00000000" w:rsidRPr="009B6C00" w:rsidP="009B6C00">
            <w:pPr>
              <w:pStyle w:val="ListBullet"/>
            </w:pPr>
            <w:r w:rsidRPr="009B6C00">
              <w:t>channels of communication and processes for obtaining advice, approvals</w:t>
            </w:r>
          </w:p>
          <w:p w:rsidR="00000000" w:rsidRPr="009B6C00" w:rsidP="009B6C00">
            <w:pPr>
              <w:pStyle w:val="ListBullet"/>
            </w:pPr>
            <w:r w:rsidRPr="009B6C00">
              <w:t>environmental considerations in planning logistics support</w:t>
            </w:r>
          </w:p>
          <w:p w:rsidR="00000000" w:rsidRPr="009B6C00" w:rsidP="009B6C00">
            <w:pPr>
              <w:pStyle w:val="ListBullet"/>
            </w:pPr>
            <w:r w:rsidRPr="009B6C00">
              <w:t>equal employment opportunity, equity and diversity principles</w:t>
            </w:r>
          </w:p>
          <w:p w:rsidR="00000000" w:rsidRPr="009B6C00" w:rsidP="009B6C00">
            <w:pPr>
              <w:pStyle w:val="ListBullet"/>
            </w:pPr>
            <w:r w:rsidRPr="009B6C00">
              <w:t>legislation, regulations, and guidelines relating to deployment logistics support</w:t>
            </w:r>
          </w:p>
          <w:p w:rsidR="00000000" w:rsidRPr="009B6C00" w:rsidP="009B6C00">
            <w:pPr>
              <w:pStyle w:val="ListBullet"/>
            </w:pPr>
            <w:r w:rsidRPr="009B6C00">
              <w:t>logistics concepts including mobilisation, deployment, reception, staging, onward movement, integration, sustainment, redeployment and reconstitution</w:t>
            </w:r>
          </w:p>
          <w:p w:rsidR="00000000" w:rsidRPr="009B6C00" w:rsidP="009B6C00">
            <w:pPr>
              <w:pStyle w:val="ListBullet"/>
            </w:pPr>
            <w:r w:rsidRPr="009B6C00">
              <w:t>organisation, its functi</w:t>
            </w:r>
            <w:r w:rsidRPr="009B6C00">
              <w:t>on and logistics support capabilities</w:t>
            </w:r>
          </w:p>
          <w:p w:rsidR="00000000" w:rsidRPr="009B6C00" w:rsidP="009B6C00">
            <w:pPr>
              <w:pStyle w:val="ListBullet"/>
            </w:pPr>
            <w:r w:rsidRPr="009B6C00">
              <w:t>organisational policy and procedure</w:t>
            </w:r>
          </w:p>
          <w:p w:rsidR="00000000" w:rsidRPr="009B6C00" w:rsidP="009B6C00">
            <w:pPr>
              <w:pStyle w:val="ListBullet"/>
            </w:pPr>
            <w:r w:rsidRPr="009B6C00">
              <w:t>organisational writing conventions</w:t>
            </w:r>
          </w:p>
          <w:p w:rsidR="00000000" w:rsidRPr="009B6C00" w:rsidP="009B6C00">
            <w:pPr>
              <w:pStyle w:val="ListBullet"/>
            </w:pPr>
            <w:r w:rsidRPr="009B6C00">
              <w:t>planning process.</w:t>
            </w:r>
          </w:p>
        </w:tc>
      </w:tr>
    </w:tbl>
    <w:p w:rsidR="00AD578F" w:rsidP="009B6C00">
      <w:pPr>
        <w:pStyle w:val="BodyText"/>
      </w:pPr>
    </w:p>
    <w:p w:rsidR="00AD578F" w:rsidP="009B6C00">
      <w:pPr>
        <w:pStyle w:val="BodyText"/>
      </w:pPr>
    </w:p>
    <w:p w:rsidR="00000000" w:rsidRPr="009B6C00" w:rsidP="009B6C00">
      <w:pPr>
        <w:pStyle w:val="Heading1"/>
      </w:pPr>
      <w:bookmarkStart w:id="4" w:name="O_755279"/>
      <w:bookmarkEnd w:id="4"/>
      <w:r w:rsidRPr="009B6C00">
        <w:t>Assessment Conditions</w:t>
      </w:r>
    </w:p>
    <w:tbl>
      <w:tblPr>
        <w:tblW w:w="0" w:type="auto"/>
        <w:tblCellMar>
          <w:left w:w="62" w:type="dxa"/>
          <w:right w:w="62" w:type="dxa"/>
        </w:tblCellMar>
        <w:tblLook w:val="0000"/>
      </w:tblPr>
      <w:tblGrid>
        <w:gridCol w:w="9196"/>
      </w:tblGrid>
      <w:tr w:rsidTr="00AD57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B6C00" w:rsidP="009B6C00">
            <w:pPr>
              <w:pStyle w:val="BodyText"/>
            </w:pPr>
            <w:r w:rsidRPr="009B6C00">
              <w:t xml:space="preserve">As a minimum, assessors must satisfy applicable regulatory requirements, which include requirements in the </w:t>
            </w:r>
            <w:r w:rsidRPr="009B6C00">
              <w:rPr>
                <w:rStyle w:val="Emphasis"/>
              </w:rPr>
              <w:t>Standards for Registered Training Organisations</w:t>
            </w:r>
            <w:r w:rsidRPr="009B6C00">
              <w:t xml:space="preserve"> current at the time of assessment. </w:t>
            </w:r>
          </w:p>
          <w:p w:rsidR="00000000" w:rsidRPr="009B6C00" w:rsidP="009B6C00">
            <w:pPr>
              <w:pStyle w:val="BodyText"/>
            </w:pPr>
            <w:r w:rsidRPr="009B6C00">
              <w:t>As a minimum, assessment must satisfy applicable regulatory requi</w:t>
            </w:r>
            <w:r w:rsidRPr="009B6C00">
              <w:t xml:space="preserve">rements, which include requirements in the </w:t>
            </w:r>
            <w:r w:rsidRPr="009B6C00">
              <w:rPr>
                <w:rStyle w:val="Emphasis"/>
              </w:rPr>
              <w:t>Standards for Registered Training Organisations</w:t>
            </w:r>
            <w:r w:rsidRPr="009B6C00">
              <w:t xml:space="preserve"> current at the time of assessment.</w:t>
            </w:r>
          </w:p>
          <w:p w:rsidR="00000000" w:rsidRPr="009B6C00" w:rsidP="009B6C00">
            <w:pPr>
              <w:pStyle w:val="BodyText"/>
            </w:pPr>
            <w:r w:rsidRPr="009B6C00">
              <w:t>Assessment must occur in workplace operational situations where it is appropriate to do so; where this is not appropriate, assessm</w:t>
            </w:r>
            <w:r w:rsidRPr="009B6C00">
              <w:t xml:space="preserve">ent must occur in simulated workplace operational situations that replicate workplace conditions. </w:t>
            </w:r>
          </w:p>
          <w:p w:rsidR="00000000" w:rsidRPr="009B6C00" w:rsidP="009B6C00">
            <w:pPr>
              <w:pStyle w:val="BodyText"/>
            </w:pPr>
            <w:r w:rsidRPr="009B6C00">
              <w:t xml:space="preserve">Assessment processes and techniques must be appropriate to the language, literacy and numeracy requirements of the work being performed and the needs of the </w:t>
            </w:r>
            <w:r w:rsidRPr="009B6C00">
              <w:t>candidate.</w:t>
            </w:r>
          </w:p>
          <w:p w:rsidR="00000000" w:rsidRPr="009B6C00" w:rsidP="009B6C00">
            <w:pPr>
              <w:pStyle w:val="BodyText"/>
            </w:pPr>
            <w:r w:rsidRPr="009B6C00">
              <w:t>Resources for assessment include:</w:t>
            </w:r>
          </w:p>
          <w:p w:rsidR="00000000" w:rsidRPr="009B6C00" w:rsidP="009B6C00">
            <w:pPr>
              <w:pStyle w:val="ListBullet"/>
            </w:pPr>
            <w:r w:rsidRPr="009B6C00">
              <w:t>a range of relevant exercises, case studies and/or simulations</w:t>
            </w:r>
          </w:p>
          <w:p w:rsidR="00000000" w:rsidRPr="009B6C00" w:rsidP="009B6C00">
            <w:pPr>
              <w:pStyle w:val="ListBullet"/>
            </w:pPr>
            <w:r w:rsidRPr="009B6C00">
              <w:t xml:space="preserve">relevant and appropriate materials, tools, equipment and personal protective equipment currently used in industry </w:t>
            </w:r>
          </w:p>
          <w:p w:rsidR="00000000" w:rsidRPr="009B6C00" w:rsidP="009B6C00">
            <w:pPr>
              <w:pStyle w:val="ListBullet"/>
            </w:pPr>
            <w:r w:rsidRPr="009B6C00">
              <w:t>applicable documentation includi</w:t>
            </w:r>
            <w:r w:rsidRPr="009B6C00">
              <w:t>ng workplace procedures, regulations, codes of practice and operation manuals.</w:t>
            </w:r>
          </w:p>
        </w:tc>
      </w:tr>
    </w:tbl>
    <w:p w:rsidR="00AD578F" w:rsidP="009B6C00">
      <w:pPr>
        <w:pStyle w:val="BodyText"/>
      </w:pPr>
    </w:p>
    <w:p w:rsidR="00AD578F" w:rsidP="009B6C00">
      <w:pPr>
        <w:pStyle w:val="BodyText"/>
      </w:pPr>
    </w:p>
    <w:p w:rsidR="00000000" w:rsidRPr="009B6C00" w:rsidP="009B6C00">
      <w:pPr>
        <w:pStyle w:val="Heading1"/>
      </w:pPr>
      <w:bookmarkStart w:id="5" w:name="O_755293"/>
      <w:bookmarkEnd w:id="5"/>
      <w:r w:rsidRPr="009B6C00">
        <w:t>Links</w:t>
      </w:r>
    </w:p>
    <w:p w:rsidR="00000000" w:rsidRPr="009B6C00" w:rsidP="00AD578F">
      <w:pPr>
        <w:pStyle w:val="BodyText"/>
      </w:pPr>
      <w:r w:rsidRPr="009B6C0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63FAE">
        <w:rPr>
          <w:rStyle w:val="Hyperlink"/>
        </w:rPr>
        <w:t>https://vetnet.gov.au/Pages/TrainingDocs.aspx?q=df441c6e-213d-43e3-874c-0b3f7036d851</w:t>
      </w:r>
      <w:r>
        <w:fldChar w:fldCharType="end"/>
      </w:r>
    </w:p>
    <w:p w:rsidR="00000000" w:rsidRPr="009B6C00" w:rsidP="009B6C00"/>
    <w:sectPr w:rsidSect="009B6C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C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C00" w:rsidRPr="00AD578F" w:rsidP="00AD57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C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78F" w:rsidP="009B6C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D578F" w:rsidP="009B6C0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D578F" w:rsidP="009B6C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C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7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6C00" w:rsidRPr="00AD578F" w:rsidP="00AD57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C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78F" w:rsidRPr="002D2AF8" w:rsidP="009B6C00">
    <w:pPr>
      <w:pStyle w:val="Header"/>
      <w:framePr w:wrap="around"/>
    </w:pPr>
    <w:r>
      <w:fldChar w:fldCharType="begin"/>
    </w:r>
    <w:r>
      <w:instrText xml:space="preserve"> TITLE   \* MERGEFORMAT </w:instrText>
    </w:r>
    <w:r>
      <w:fldChar w:fldCharType="separate"/>
    </w:r>
    <w:r>
      <w:t>Assessment Requirements for TLIX6047 Monitor and provide logistics staff support for significant deployed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AD578F" w:rsidP="009B6C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7C24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9896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C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6C00"/>
    <w:pPr>
      <w:spacing w:before="360" w:after="60"/>
      <w:outlineLvl w:val="0"/>
    </w:pPr>
    <w:rPr>
      <w:sz w:val="32"/>
    </w:rPr>
  </w:style>
  <w:style w:type="paragraph" w:styleId="Heading2">
    <w:name w:val="heading 2"/>
    <w:basedOn w:val="HeadingBase"/>
    <w:next w:val="BodyText"/>
    <w:link w:val="Heading2Char"/>
    <w:qFormat/>
    <w:rsid w:val="009B6C00"/>
    <w:pPr>
      <w:keepLines/>
      <w:spacing w:before="240" w:after="120"/>
      <w:outlineLvl w:val="1"/>
    </w:pPr>
    <w:rPr>
      <w:sz w:val="28"/>
      <w:szCs w:val="40"/>
    </w:rPr>
  </w:style>
  <w:style w:type="paragraph" w:styleId="Heading3">
    <w:name w:val="heading 3"/>
    <w:basedOn w:val="HeadingBase"/>
    <w:next w:val="BodyText"/>
    <w:link w:val="Heading3Char"/>
    <w:qFormat/>
    <w:rsid w:val="009B6C00"/>
    <w:pPr>
      <w:spacing w:before="180" w:after="120"/>
      <w:outlineLvl w:val="2"/>
    </w:pPr>
    <w:rPr>
      <w:spacing w:val="-10"/>
      <w:kern w:val="32"/>
    </w:rPr>
  </w:style>
  <w:style w:type="paragraph" w:styleId="Heading4">
    <w:name w:val="heading 4"/>
    <w:basedOn w:val="HeadingBase"/>
    <w:next w:val="BodyText"/>
    <w:link w:val="Heading4Char"/>
    <w:qFormat/>
    <w:rsid w:val="009B6C00"/>
    <w:pPr>
      <w:spacing w:before="160" w:after="120"/>
      <w:outlineLvl w:val="3"/>
    </w:pPr>
    <w:rPr>
      <w:sz w:val="22"/>
    </w:rPr>
  </w:style>
  <w:style w:type="paragraph" w:styleId="Heading5">
    <w:name w:val="heading 5"/>
    <w:basedOn w:val="HeadingBase"/>
    <w:next w:val="Normal"/>
    <w:link w:val="Heading5Char"/>
    <w:qFormat/>
    <w:rsid w:val="009B6C00"/>
    <w:pPr>
      <w:spacing w:before="80"/>
      <w:outlineLvl w:val="4"/>
    </w:pPr>
    <w:rPr>
      <w:color w:val="918585"/>
      <w:sz w:val="20"/>
    </w:rPr>
  </w:style>
  <w:style w:type="paragraph" w:styleId="Heading6">
    <w:name w:val="heading 6"/>
    <w:basedOn w:val="HeadingBase"/>
    <w:next w:val="Normal"/>
    <w:link w:val="Heading6Char"/>
    <w:qFormat/>
    <w:rsid w:val="009B6C00"/>
    <w:pPr>
      <w:spacing w:before="60"/>
      <w:outlineLvl w:val="5"/>
    </w:pPr>
    <w:rPr>
      <w:color w:val="918585"/>
      <w:sz w:val="20"/>
    </w:rPr>
  </w:style>
  <w:style w:type="paragraph" w:styleId="Heading7">
    <w:name w:val="heading 7"/>
    <w:basedOn w:val="Normal"/>
    <w:next w:val="Normal"/>
    <w:link w:val="Heading7Char"/>
    <w:qFormat/>
    <w:rsid w:val="009B6C00"/>
    <w:pPr>
      <w:ind w:left="720"/>
      <w:outlineLvl w:val="6"/>
    </w:pPr>
    <w:rPr>
      <w:i/>
    </w:rPr>
  </w:style>
  <w:style w:type="paragraph" w:styleId="Heading8">
    <w:name w:val="heading 8"/>
    <w:basedOn w:val="Normal"/>
    <w:next w:val="Normal"/>
    <w:link w:val="Heading8Char"/>
    <w:qFormat/>
    <w:rsid w:val="009B6C00"/>
    <w:pPr>
      <w:ind w:left="720"/>
      <w:outlineLvl w:val="7"/>
    </w:pPr>
    <w:rPr>
      <w:i/>
    </w:rPr>
  </w:style>
  <w:style w:type="paragraph" w:styleId="Heading9">
    <w:name w:val="heading 9"/>
    <w:basedOn w:val="Normal"/>
    <w:next w:val="Normal"/>
    <w:link w:val="Heading9Char"/>
    <w:qFormat/>
    <w:rsid w:val="009B6C00"/>
    <w:pPr>
      <w:ind w:left="720"/>
      <w:outlineLvl w:val="8"/>
    </w:pPr>
    <w:rPr>
      <w:i/>
    </w:rPr>
  </w:style>
  <w:style w:type="character" w:default="1" w:styleId="DefaultParagraphFont">
    <w:name w:val="Default Paragraph Font"/>
    <w:uiPriority w:val="1"/>
    <w:unhideWhenUsed/>
    <w:rsid w:val="009B6C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6C00"/>
  </w:style>
  <w:style w:type="character" w:customStyle="1" w:styleId="Heading1Char">
    <w:name w:val="Heading 1 Char"/>
    <w:basedOn w:val="DefaultParagraphFont"/>
    <w:link w:val="Heading1"/>
    <w:rsid w:val="009B6C00"/>
    <w:rPr>
      <w:rFonts w:ascii="Times New Roman" w:eastAsia="Times New Roman" w:hAnsi="Times New Roman" w:cs="Times New Roman"/>
      <w:b/>
      <w:sz w:val="32"/>
      <w:szCs w:val="20"/>
      <w:lang w:eastAsia="en-US"/>
    </w:rPr>
  </w:style>
  <w:style w:type="paragraph" w:styleId="BodyText">
    <w:name w:val="Body Text"/>
    <w:basedOn w:val="Normal"/>
    <w:link w:val="BodyTextChar"/>
    <w:rsid w:val="009B6C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6C00"/>
    <w:rPr>
      <w:rFonts w:ascii="Times New Roman" w:eastAsia="Times New Roman" w:hAnsi="Times New Roman" w:cs="Times New Roman"/>
      <w:sz w:val="24"/>
      <w:lang w:eastAsia="en-US"/>
    </w:rPr>
  </w:style>
  <w:style w:type="paragraph" w:styleId="ListBullet">
    <w:name w:val="List Bullet"/>
    <w:basedOn w:val="List"/>
    <w:rsid w:val="009B6C00"/>
    <w:pPr>
      <w:numPr>
        <w:numId w:val="11"/>
      </w:numPr>
      <w:tabs>
        <w:tab w:val="clear" w:pos="340"/>
      </w:tabs>
      <w:spacing w:before="40" w:after="40"/>
    </w:pPr>
  </w:style>
  <w:style w:type="character" w:styleId="Emphasis">
    <w:name w:val="Emphasis"/>
    <w:basedOn w:val="DefaultParagraphFont"/>
    <w:qFormat/>
    <w:rsid w:val="009B6C00"/>
    <w:rPr>
      <w:i/>
    </w:rPr>
  </w:style>
  <w:style w:type="paragraph" w:customStyle="1" w:styleId="SuperHeading">
    <w:name w:val="SuperHeading"/>
    <w:basedOn w:val="Normal"/>
    <w:rsid w:val="009B6C00"/>
    <w:pPr>
      <w:spacing w:before="240" w:after="120"/>
      <w:outlineLvl w:val="0"/>
    </w:pPr>
    <w:rPr>
      <w:rFonts w:ascii="Times New Roman" w:hAnsi="Times New Roman"/>
      <w:b/>
      <w:sz w:val="32"/>
    </w:rPr>
  </w:style>
  <w:style w:type="paragraph" w:customStyle="1" w:styleId="AllowPageBreak">
    <w:name w:val="AllowPageBreak"/>
    <w:rsid w:val="009B6C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6C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6C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6C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6C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6C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6C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6C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6C00"/>
    <w:rPr>
      <w:rFonts w:ascii="Courier New" w:eastAsia="Times New Roman" w:hAnsi="Courier New" w:cs="Times New Roman"/>
      <w:i/>
      <w:szCs w:val="20"/>
      <w:lang w:eastAsia="en-US"/>
    </w:rPr>
  </w:style>
  <w:style w:type="paragraph" w:customStyle="1" w:styleId="HeadingBase">
    <w:name w:val="Heading Base"/>
    <w:rsid w:val="009B6C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6C00"/>
    <w:pPr>
      <w:tabs>
        <w:tab w:val="right" w:leader="dot" w:pos="9072"/>
      </w:tabs>
      <w:ind w:left="567"/>
    </w:pPr>
    <w:rPr>
      <w:szCs w:val="22"/>
    </w:rPr>
  </w:style>
  <w:style w:type="paragraph" w:customStyle="1" w:styleId="TOCBase">
    <w:name w:val="TOC Base"/>
    <w:rsid w:val="009B6C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6C00"/>
    <w:pPr>
      <w:tabs>
        <w:tab w:val="right" w:leader="dot" w:pos="9072"/>
      </w:tabs>
      <w:spacing w:before="40" w:after="40"/>
      <w:ind w:left="284"/>
    </w:pPr>
    <w:rPr>
      <w:rFonts w:ascii="Times New Roman" w:hAnsi="Times New Roman"/>
    </w:rPr>
  </w:style>
  <w:style w:type="paragraph" w:styleId="TOC1">
    <w:name w:val="toc 1"/>
    <w:basedOn w:val="TOCBase"/>
    <w:next w:val="Normal"/>
    <w:rsid w:val="009B6C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6C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6C00"/>
    <w:rPr>
      <w:rFonts w:ascii="Times New Roman" w:eastAsia="Times New Roman" w:hAnsi="Times New Roman" w:cs="Times New Roman"/>
      <w:sz w:val="16"/>
      <w:lang w:eastAsia="en-US"/>
    </w:rPr>
  </w:style>
  <w:style w:type="paragraph" w:styleId="Title">
    <w:name w:val="Title"/>
    <w:basedOn w:val="HeadingBase"/>
    <w:link w:val="TitleChar"/>
    <w:qFormat/>
    <w:rsid w:val="009B6C00"/>
    <w:pPr>
      <w:spacing w:before="5040"/>
      <w:jc w:val="center"/>
    </w:pPr>
    <w:rPr>
      <w:sz w:val="48"/>
      <w:szCs w:val="72"/>
      <w:lang w:val="en-US"/>
    </w:rPr>
  </w:style>
  <w:style w:type="character" w:customStyle="1" w:styleId="TitleChar">
    <w:name w:val="Title Char"/>
    <w:basedOn w:val="DefaultParagraphFont"/>
    <w:link w:val="Title"/>
    <w:rsid w:val="009B6C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6C00"/>
    <w:pPr>
      <w:tabs>
        <w:tab w:val="left" w:pos="3600"/>
        <w:tab w:val="left" w:pos="3958"/>
      </w:tabs>
    </w:pPr>
  </w:style>
  <w:style w:type="paragraph" w:styleId="List">
    <w:name w:val="List"/>
    <w:basedOn w:val="BodyText"/>
    <w:next w:val="BodyText"/>
    <w:rsid w:val="009B6C00"/>
    <w:pPr>
      <w:tabs>
        <w:tab w:val="left" w:pos="340"/>
      </w:tabs>
      <w:spacing w:before="60" w:after="60"/>
      <w:ind w:left="340" w:hanging="340"/>
    </w:pPr>
  </w:style>
  <w:style w:type="paragraph" w:customStyle="1" w:styleId="Note">
    <w:name w:val="Note"/>
    <w:basedOn w:val="BodyText"/>
    <w:rsid w:val="009B6C0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B6C00"/>
    <w:rPr>
      <w:b/>
      <w:spacing w:val="0"/>
    </w:rPr>
  </w:style>
  <w:style w:type="paragraph" w:customStyle="1" w:styleId="SuperTitle">
    <w:name w:val="SuperTitle"/>
    <w:basedOn w:val="Title"/>
    <w:rsid w:val="009B6C00"/>
    <w:pPr>
      <w:framePr w:wrap="auto" w:hAnchor="text" w:y="6049"/>
    </w:pPr>
    <w:rPr>
      <w:color w:val="000000"/>
      <w:sz w:val="40"/>
    </w:rPr>
  </w:style>
  <w:style w:type="paragraph" w:customStyle="1" w:styleId="TOCTitle">
    <w:name w:val="TOCTitle"/>
    <w:basedOn w:val="Heading1"/>
    <w:rsid w:val="009B6C00"/>
    <w:pPr>
      <w:spacing w:after="240"/>
      <w:jc w:val="center"/>
      <w:outlineLvl w:val="9"/>
    </w:pPr>
    <w:rPr>
      <w:caps/>
    </w:rPr>
  </w:style>
  <w:style w:type="paragraph" w:customStyle="1" w:styleId="Version">
    <w:name w:val="Version"/>
    <w:rsid w:val="009B6C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6C00"/>
    <w:pPr>
      <w:numPr>
        <w:numId w:val="12"/>
      </w:numPr>
      <w:tabs>
        <w:tab w:val="clear" w:pos="680"/>
      </w:tabs>
    </w:pPr>
  </w:style>
  <w:style w:type="paragraph" w:styleId="Index1">
    <w:name w:val="index 1"/>
    <w:basedOn w:val="Normal"/>
    <w:next w:val="Normal"/>
    <w:semiHidden/>
    <w:rsid w:val="009B6C00"/>
    <w:pPr>
      <w:keepNext w:val="0"/>
      <w:tabs>
        <w:tab w:val="right" w:pos="4176"/>
      </w:tabs>
      <w:ind w:left="198" w:hanging="198"/>
    </w:pPr>
    <w:rPr>
      <w:rFonts w:ascii="Garamond" w:hAnsi="Garamond"/>
    </w:rPr>
  </w:style>
  <w:style w:type="paragraph" w:styleId="IndexHeading">
    <w:name w:val="index heading"/>
    <w:basedOn w:val="Normal"/>
    <w:next w:val="Index1"/>
    <w:semiHidden/>
    <w:rsid w:val="009B6C00"/>
    <w:pPr>
      <w:spacing w:before="120" w:after="120"/>
    </w:pPr>
    <w:rPr>
      <w:rFonts w:ascii="Arial" w:hAnsi="Arial"/>
      <w:b/>
      <w:color w:val="918585"/>
      <w:sz w:val="24"/>
    </w:rPr>
  </w:style>
  <w:style w:type="paragraph" w:styleId="Header">
    <w:name w:val="header"/>
    <w:basedOn w:val="Normal"/>
    <w:link w:val="HeaderChar"/>
    <w:rsid w:val="009B6C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6C00"/>
    <w:rPr>
      <w:rFonts w:ascii="Times New Roman" w:eastAsia="Times New Roman" w:hAnsi="Times New Roman" w:cs="Times New Roman"/>
      <w:sz w:val="16"/>
      <w:szCs w:val="20"/>
      <w:lang w:val="en-GB" w:eastAsia="en-US"/>
    </w:rPr>
  </w:style>
  <w:style w:type="paragraph" w:customStyle="1" w:styleId="Chapter">
    <w:name w:val="Chapter"/>
    <w:basedOn w:val="Normal"/>
    <w:rsid w:val="009B6C00"/>
    <w:pPr>
      <w:spacing w:before="240"/>
    </w:pPr>
    <w:rPr>
      <w:rFonts w:ascii="Times New Roman" w:hAnsi="Times New Roman"/>
      <w:smallCaps/>
      <w:spacing w:val="80"/>
      <w:sz w:val="28"/>
    </w:rPr>
  </w:style>
  <w:style w:type="paragraph" w:customStyle="1" w:styleId="InChapter">
    <w:name w:val="InChapter"/>
    <w:basedOn w:val="Heading3"/>
    <w:rsid w:val="009B6C00"/>
    <w:pPr>
      <w:spacing w:after="240"/>
      <w:outlineLvl w:val="9"/>
    </w:pPr>
    <w:rPr>
      <w:noProof/>
    </w:rPr>
  </w:style>
  <w:style w:type="paragraph" w:styleId="Index2">
    <w:name w:val="index 2"/>
    <w:basedOn w:val="Normal"/>
    <w:next w:val="Normal"/>
    <w:semiHidden/>
    <w:rsid w:val="009B6C00"/>
    <w:pPr>
      <w:tabs>
        <w:tab w:val="right" w:pos="4176"/>
      </w:tabs>
      <w:ind w:left="568" w:hanging="284"/>
    </w:pPr>
    <w:rPr>
      <w:rFonts w:ascii="Garamond" w:hAnsi="Garamond"/>
    </w:rPr>
  </w:style>
  <w:style w:type="paragraph" w:customStyle="1" w:styleId="Byline">
    <w:name w:val="Byline"/>
    <w:rsid w:val="009B6C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6C00"/>
    <w:pPr>
      <w:tabs>
        <w:tab w:val="clear" w:pos="3600"/>
        <w:tab w:val="clear" w:pos="3958"/>
      </w:tabs>
      <w:jc w:val="right"/>
    </w:pPr>
  </w:style>
  <w:style w:type="paragraph" w:styleId="Caption">
    <w:name w:val="caption"/>
    <w:basedOn w:val="BodyText"/>
    <w:next w:val="Normal"/>
    <w:qFormat/>
    <w:rsid w:val="009B6C00"/>
    <w:pPr>
      <w:framePr w:w="2268" w:hSpace="181" w:vSpace="181" w:wrap="around" w:vAnchor="text" w:hAnchor="page" w:x="1135" w:y="285" w:anchorLock="1"/>
    </w:pPr>
    <w:rPr>
      <w:i/>
    </w:rPr>
  </w:style>
  <w:style w:type="paragraph" w:customStyle="1" w:styleId="MiniTOCTitle">
    <w:name w:val="MiniTOCTitle"/>
    <w:basedOn w:val="Heading4"/>
    <w:rsid w:val="009B6C00"/>
    <w:pPr>
      <w:spacing w:before="240"/>
      <w:outlineLvl w:val="9"/>
    </w:pPr>
    <w:rPr>
      <w:noProof/>
      <w:sz w:val="24"/>
    </w:rPr>
  </w:style>
  <w:style w:type="paragraph" w:customStyle="1" w:styleId="MiniTOCItem">
    <w:name w:val="MiniTOCItem"/>
    <w:basedOn w:val="ListBullet"/>
    <w:rsid w:val="009B6C00"/>
    <w:pPr>
      <w:numPr>
        <w:numId w:val="0"/>
      </w:numPr>
      <w:tabs>
        <w:tab w:val="right" w:leader="dot" w:pos="6521"/>
      </w:tabs>
      <w:spacing w:before="0" w:after="0"/>
    </w:pPr>
  </w:style>
  <w:style w:type="paragraph" w:customStyle="1" w:styleId="TOFTitle">
    <w:name w:val="TOFTitle"/>
    <w:basedOn w:val="TOCTitle"/>
    <w:rsid w:val="009B6C00"/>
  </w:style>
  <w:style w:type="paragraph" w:styleId="TableofFigures">
    <w:name w:val="table of figures"/>
    <w:basedOn w:val="Normal"/>
    <w:next w:val="Normal"/>
    <w:semiHidden/>
    <w:rsid w:val="009B6C00"/>
    <w:pPr>
      <w:tabs>
        <w:tab w:val="right" w:leader="dot" w:pos="9072"/>
      </w:tabs>
      <w:ind w:left="970" w:hanging="403"/>
    </w:pPr>
    <w:rPr>
      <w:rFonts w:ascii="Times New Roman" w:hAnsi="Times New Roman"/>
      <w:b/>
    </w:rPr>
  </w:style>
  <w:style w:type="paragraph" w:styleId="ListNumber">
    <w:name w:val="List Number"/>
    <w:basedOn w:val="List"/>
    <w:rsid w:val="009B6C00"/>
    <w:pPr>
      <w:numPr>
        <w:numId w:val="14"/>
      </w:numPr>
      <w:tabs>
        <w:tab w:val="clear" w:pos="340"/>
      </w:tabs>
    </w:pPr>
  </w:style>
  <w:style w:type="character" w:customStyle="1" w:styleId="WingdingSymbols">
    <w:name w:val="Wingding Symbols"/>
    <w:rsid w:val="009B6C00"/>
    <w:rPr>
      <w:rFonts w:ascii="Wingdings" w:hAnsi="Wingdings"/>
    </w:rPr>
  </w:style>
  <w:style w:type="paragraph" w:customStyle="1" w:styleId="TableHeading">
    <w:name w:val="Table Heading"/>
    <w:basedOn w:val="HeadingBase"/>
    <w:rsid w:val="009B6C00"/>
    <w:pPr>
      <w:keepLines/>
      <w:pBdr>
        <w:bottom w:val="single" w:sz="6" w:space="1" w:color="918585"/>
      </w:pBdr>
      <w:spacing w:before="240"/>
    </w:pPr>
  </w:style>
  <w:style w:type="character" w:customStyle="1" w:styleId="HotSpot">
    <w:name w:val="HotSpot"/>
    <w:rsid w:val="009B6C00"/>
    <w:rPr>
      <w:color w:val="0033CC"/>
      <w:u w:val="none"/>
    </w:rPr>
  </w:style>
  <w:style w:type="paragraph" w:customStyle="1" w:styleId="BodyTextRight">
    <w:name w:val="Body Text Right"/>
    <w:basedOn w:val="BodyText"/>
    <w:rsid w:val="009B6C00"/>
    <w:pPr>
      <w:spacing w:before="0" w:after="0"/>
      <w:jc w:val="right"/>
    </w:pPr>
  </w:style>
  <w:style w:type="paragraph" w:styleId="Index3">
    <w:name w:val="index 3"/>
    <w:basedOn w:val="ListNumber2"/>
    <w:next w:val="Normal"/>
    <w:semiHidden/>
    <w:rsid w:val="009B6C00"/>
    <w:pPr>
      <w:numPr>
        <w:numId w:val="0"/>
      </w:numPr>
      <w:tabs>
        <w:tab w:val="right" w:leader="dot" w:pos="4176"/>
      </w:tabs>
    </w:pPr>
  </w:style>
  <w:style w:type="paragraph" w:styleId="ListNumber2">
    <w:name w:val="List Number 2"/>
    <w:basedOn w:val="List2"/>
    <w:rsid w:val="009B6C00"/>
    <w:pPr>
      <w:numPr>
        <w:numId w:val="9"/>
      </w:numPr>
      <w:tabs>
        <w:tab w:val="clear" w:pos="1060"/>
      </w:tabs>
    </w:pPr>
  </w:style>
  <w:style w:type="paragraph" w:customStyle="1" w:styleId="MarginNote">
    <w:name w:val="Margin Note"/>
    <w:basedOn w:val="BodyText"/>
    <w:rsid w:val="009B6C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6C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6C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6C00"/>
    <w:rPr>
      <w:sz w:val="32"/>
    </w:rPr>
  </w:style>
  <w:style w:type="paragraph" w:customStyle="1" w:styleId="HeadingProcedure">
    <w:name w:val="Heading Procedure"/>
    <w:basedOn w:val="HeadingBase"/>
    <w:next w:val="Normal"/>
    <w:rsid w:val="009B6C00"/>
    <w:pPr>
      <w:tabs>
        <w:tab w:val="left" w:pos="0"/>
      </w:tabs>
      <w:spacing w:before="120" w:after="60"/>
    </w:pPr>
    <w:rPr>
      <w:i/>
      <w:color w:val="918585"/>
      <w:sz w:val="22"/>
    </w:rPr>
  </w:style>
  <w:style w:type="paragraph" w:customStyle="1" w:styleId="TableBodyText">
    <w:name w:val="Table Body Text"/>
    <w:basedOn w:val="BodyText"/>
    <w:rsid w:val="009B6C00"/>
    <w:pPr>
      <w:spacing w:before="60" w:after="60"/>
    </w:pPr>
  </w:style>
  <w:style w:type="paragraph" w:styleId="ListContinue">
    <w:name w:val="List Continue"/>
    <w:basedOn w:val="List"/>
    <w:rsid w:val="009B6C00"/>
    <w:pPr>
      <w:ind w:firstLine="0"/>
    </w:pPr>
  </w:style>
  <w:style w:type="paragraph" w:customStyle="1" w:styleId="ListNote">
    <w:name w:val="List Note"/>
    <w:basedOn w:val="List"/>
    <w:rsid w:val="009B6C00"/>
    <w:pPr>
      <w:pBdr>
        <w:top w:val="single" w:sz="6" w:space="2" w:color="918585"/>
        <w:bottom w:val="single" w:sz="6" w:space="2" w:color="918585"/>
      </w:pBdr>
      <w:tabs>
        <w:tab w:val="left" w:pos="1021"/>
      </w:tabs>
      <w:ind w:firstLine="0"/>
    </w:pPr>
  </w:style>
  <w:style w:type="paragraph" w:customStyle="1" w:styleId="Warning">
    <w:name w:val="Warning"/>
    <w:basedOn w:val="BodyText"/>
    <w:rsid w:val="009B6C00"/>
    <w:pPr>
      <w:shd w:val="clear" w:color="auto" w:fill="D9D9D9"/>
      <w:tabs>
        <w:tab w:val="left" w:pos="992"/>
      </w:tabs>
      <w:ind w:left="119" w:right="119"/>
    </w:pPr>
    <w:rPr>
      <w:sz w:val="20"/>
    </w:rPr>
  </w:style>
  <w:style w:type="paragraph" w:customStyle="1" w:styleId="MarginIcons">
    <w:name w:val="Margin Icons"/>
    <w:basedOn w:val="BodyText"/>
    <w:rsid w:val="009B6C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6C00"/>
    <w:rPr>
      <w:rFonts w:ascii="Courier New" w:hAnsi="Courier New"/>
    </w:rPr>
  </w:style>
  <w:style w:type="paragraph" w:customStyle="1" w:styleId="NoteBullet">
    <w:name w:val="Note Bullet"/>
    <w:basedOn w:val="Note"/>
    <w:rsid w:val="009B6C00"/>
    <w:pPr>
      <w:tabs>
        <w:tab w:val="clear" w:pos="680"/>
      </w:tabs>
      <w:spacing w:before="60" w:after="60"/>
    </w:pPr>
  </w:style>
  <w:style w:type="paragraph" w:customStyle="1" w:styleId="SubHeading2">
    <w:name w:val="SubHeading2"/>
    <w:basedOn w:val="HeadingBase"/>
    <w:rsid w:val="009B6C00"/>
    <w:pPr>
      <w:spacing w:before="240" w:after="60"/>
    </w:pPr>
    <w:rPr>
      <w:sz w:val="20"/>
    </w:rPr>
  </w:style>
  <w:style w:type="paragraph" w:customStyle="1" w:styleId="SubHeading1">
    <w:name w:val="SubHeading1"/>
    <w:basedOn w:val="HeadingBase"/>
    <w:rsid w:val="009B6C00"/>
    <w:pPr>
      <w:spacing w:before="240" w:after="60"/>
    </w:pPr>
    <w:rPr>
      <w:color w:val="918585"/>
      <w:sz w:val="22"/>
    </w:rPr>
  </w:style>
  <w:style w:type="paragraph" w:customStyle="1" w:styleId="SideHeading">
    <w:name w:val="Side Heading"/>
    <w:basedOn w:val="HeadingBase"/>
    <w:rsid w:val="009B6C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6C00"/>
    <w:pPr>
      <w:numPr>
        <w:numId w:val="10"/>
      </w:numPr>
    </w:pPr>
  </w:style>
  <w:style w:type="paragraph" w:styleId="PlainText">
    <w:name w:val="Plain Text"/>
    <w:basedOn w:val="Normal"/>
    <w:link w:val="PlainTextChar"/>
    <w:rsid w:val="009B6C00"/>
    <w:rPr>
      <w:sz w:val="20"/>
    </w:rPr>
  </w:style>
  <w:style w:type="character" w:customStyle="1" w:styleId="PlainTextChar">
    <w:name w:val="Plain Text Char"/>
    <w:basedOn w:val="DefaultParagraphFont"/>
    <w:link w:val="PlainText"/>
    <w:rsid w:val="009B6C00"/>
    <w:rPr>
      <w:rFonts w:ascii="Courier New" w:eastAsia="Times New Roman" w:hAnsi="Courier New" w:cs="Times New Roman"/>
      <w:sz w:val="20"/>
      <w:szCs w:val="20"/>
      <w:lang w:eastAsia="en-US"/>
    </w:rPr>
  </w:style>
  <w:style w:type="character" w:customStyle="1" w:styleId="MenuOption">
    <w:name w:val="Menu Option"/>
    <w:basedOn w:val="DefaultParagraphFont"/>
    <w:rsid w:val="009B6C00"/>
    <w:rPr>
      <w:b/>
      <w:smallCaps/>
    </w:rPr>
  </w:style>
  <w:style w:type="paragraph" w:customStyle="1" w:styleId="TableListNumber">
    <w:name w:val="Table List Number"/>
    <w:basedOn w:val="ListNumber"/>
    <w:rsid w:val="009B6C00"/>
    <w:pPr>
      <w:numPr>
        <w:numId w:val="0"/>
      </w:numPr>
    </w:pPr>
  </w:style>
  <w:style w:type="paragraph" w:styleId="TOC4">
    <w:name w:val="toc 4"/>
    <w:basedOn w:val="TOCBase"/>
    <w:next w:val="Normal"/>
    <w:semiHidden/>
    <w:rsid w:val="009B6C00"/>
    <w:pPr>
      <w:tabs>
        <w:tab w:val="right" w:leader="dot" w:pos="9071"/>
      </w:tabs>
      <w:ind w:left="1701"/>
    </w:pPr>
  </w:style>
  <w:style w:type="paragraph" w:customStyle="1" w:styleId="ListAlpha">
    <w:name w:val="List Alpha"/>
    <w:basedOn w:val="List"/>
    <w:rsid w:val="009B6C00"/>
    <w:pPr>
      <w:numPr>
        <w:numId w:val="8"/>
      </w:numPr>
    </w:pPr>
  </w:style>
  <w:style w:type="paragraph" w:customStyle="1" w:styleId="ListAlpha2">
    <w:name w:val="List Alpha 2"/>
    <w:basedOn w:val="List2"/>
    <w:rsid w:val="009B6C00"/>
    <w:pPr>
      <w:numPr>
        <w:numId w:val="7"/>
      </w:numPr>
    </w:pPr>
  </w:style>
  <w:style w:type="paragraph" w:styleId="List2">
    <w:name w:val="List 2"/>
    <w:basedOn w:val="BodyText"/>
    <w:rsid w:val="009B6C00"/>
    <w:pPr>
      <w:tabs>
        <w:tab w:val="left" w:pos="680"/>
      </w:tabs>
      <w:spacing w:before="60" w:after="60"/>
      <w:ind w:left="680" w:hanging="340"/>
    </w:pPr>
  </w:style>
  <w:style w:type="paragraph" w:styleId="List3">
    <w:name w:val="List 3"/>
    <w:basedOn w:val="BodyText"/>
    <w:rsid w:val="009B6C00"/>
    <w:pPr>
      <w:tabs>
        <w:tab w:val="left" w:pos="1021"/>
      </w:tabs>
      <w:spacing w:before="60" w:after="60"/>
      <w:ind w:left="1020" w:hanging="340"/>
    </w:pPr>
  </w:style>
  <w:style w:type="paragraph" w:styleId="List4">
    <w:name w:val="List 4"/>
    <w:basedOn w:val="BodyText"/>
    <w:rsid w:val="009B6C00"/>
    <w:pPr>
      <w:tabs>
        <w:tab w:val="left" w:pos="1361"/>
      </w:tabs>
      <w:spacing w:before="60" w:after="60"/>
      <w:ind w:left="1361" w:hanging="340"/>
    </w:pPr>
  </w:style>
  <w:style w:type="paragraph" w:styleId="List5">
    <w:name w:val="List 5"/>
    <w:basedOn w:val="BodyText"/>
    <w:rsid w:val="009B6C00"/>
    <w:pPr>
      <w:tabs>
        <w:tab w:val="left" w:pos="1701"/>
      </w:tabs>
      <w:spacing w:before="60" w:after="60"/>
      <w:ind w:left="1701" w:hanging="340"/>
    </w:pPr>
  </w:style>
  <w:style w:type="paragraph" w:styleId="ListBullet3">
    <w:name w:val="List Bullet 3"/>
    <w:basedOn w:val="List3"/>
    <w:rsid w:val="009B6C00"/>
    <w:pPr>
      <w:numPr>
        <w:numId w:val="13"/>
      </w:numPr>
      <w:tabs>
        <w:tab w:val="clear" w:pos="1021"/>
      </w:tabs>
      <w:ind w:left="1037" w:hanging="357"/>
    </w:pPr>
  </w:style>
  <w:style w:type="paragraph" w:styleId="ListBullet4">
    <w:name w:val="List Bullet 4"/>
    <w:basedOn w:val="List4"/>
    <w:rsid w:val="009B6C00"/>
    <w:pPr>
      <w:numPr>
        <w:numId w:val="2"/>
      </w:numPr>
      <w:tabs>
        <w:tab w:val="clear" w:pos="1361"/>
      </w:tabs>
    </w:pPr>
  </w:style>
  <w:style w:type="paragraph" w:styleId="ListBullet5">
    <w:name w:val="List Bullet 5"/>
    <w:basedOn w:val="List5"/>
    <w:rsid w:val="009B6C00"/>
    <w:pPr>
      <w:numPr>
        <w:numId w:val="3"/>
      </w:numPr>
    </w:pPr>
  </w:style>
  <w:style w:type="paragraph" w:styleId="ListContinue2">
    <w:name w:val="List Continue 2"/>
    <w:basedOn w:val="List2"/>
    <w:rsid w:val="009B6C00"/>
    <w:pPr>
      <w:ind w:firstLine="0"/>
    </w:pPr>
  </w:style>
  <w:style w:type="paragraph" w:styleId="ListContinue3">
    <w:name w:val="List Continue 3"/>
    <w:basedOn w:val="List3"/>
    <w:rsid w:val="009B6C00"/>
    <w:pPr>
      <w:ind w:left="1021" w:firstLine="0"/>
    </w:pPr>
  </w:style>
  <w:style w:type="paragraph" w:styleId="ListContinue4">
    <w:name w:val="List Continue 4"/>
    <w:basedOn w:val="List4"/>
    <w:rsid w:val="009B6C00"/>
    <w:pPr>
      <w:ind w:firstLine="0"/>
    </w:pPr>
  </w:style>
  <w:style w:type="paragraph" w:styleId="ListContinue5">
    <w:name w:val="List Continue 5"/>
    <w:basedOn w:val="List5"/>
    <w:rsid w:val="009B6C00"/>
    <w:pPr>
      <w:ind w:firstLine="0"/>
    </w:pPr>
  </w:style>
  <w:style w:type="paragraph" w:styleId="ListNumber3">
    <w:name w:val="List Number 3"/>
    <w:basedOn w:val="List3"/>
    <w:rsid w:val="009B6C00"/>
    <w:pPr>
      <w:numPr>
        <w:numId w:val="4"/>
      </w:numPr>
    </w:pPr>
  </w:style>
  <w:style w:type="paragraph" w:styleId="ListNumber4">
    <w:name w:val="List Number 4"/>
    <w:basedOn w:val="List4"/>
    <w:rsid w:val="009B6C00"/>
    <w:pPr>
      <w:numPr>
        <w:numId w:val="5"/>
      </w:numPr>
    </w:pPr>
  </w:style>
  <w:style w:type="paragraph" w:styleId="ListNumber5">
    <w:name w:val="List Number 5"/>
    <w:basedOn w:val="List5"/>
    <w:rsid w:val="009B6C00"/>
    <w:pPr>
      <w:numPr>
        <w:numId w:val="6"/>
      </w:numPr>
    </w:pPr>
  </w:style>
  <w:style w:type="paragraph" w:styleId="BlockText">
    <w:name w:val="Block Text"/>
    <w:basedOn w:val="Normal"/>
    <w:rsid w:val="009B6C00"/>
    <w:pPr>
      <w:spacing w:after="120"/>
      <w:ind w:left="1440" w:right="1440"/>
    </w:pPr>
  </w:style>
  <w:style w:type="character" w:customStyle="1" w:styleId="Subscript">
    <w:name w:val="Subscript"/>
    <w:basedOn w:val="DefaultParagraphFont"/>
    <w:rsid w:val="009B6C00"/>
    <w:rPr>
      <w:sz w:val="16"/>
      <w:vertAlign w:val="subscript"/>
    </w:rPr>
  </w:style>
  <w:style w:type="character" w:customStyle="1" w:styleId="Superscript">
    <w:name w:val="Superscript"/>
    <w:basedOn w:val="DefaultParagraphFont"/>
    <w:rsid w:val="009B6C00"/>
    <w:rPr>
      <w:sz w:val="16"/>
      <w:vertAlign w:val="superscript"/>
    </w:rPr>
  </w:style>
  <w:style w:type="character" w:customStyle="1" w:styleId="Symbols">
    <w:name w:val="Symbols"/>
    <w:basedOn w:val="DefaultParagraphFont"/>
    <w:rsid w:val="009B6C00"/>
    <w:rPr>
      <w:rFonts w:ascii="Symbol" w:hAnsi="Symbol"/>
    </w:rPr>
  </w:style>
  <w:style w:type="character" w:customStyle="1" w:styleId="MenuOptions">
    <w:name w:val="Menu Options"/>
    <w:basedOn w:val="DefaultParagraphFont"/>
    <w:rsid w:val="009B6C00"/>
    <w:rPr>
      <w:rFonts w:ascii="Arial Narrow" w:hAnsi="Arial Narrow"/>
      <w:smallCaps/>
    </w:rPr>
  </w:style>
  <w:style w:type="character" w:customStyle="1" w:styleId="Buttons">
    <w:name w:val="Buttons"/>
    <w:basedOn w:val="DefaultParagraphFont"/>
    <w:rsid w:val="009B6C00"/>
    <w:rPr>
      <w:b/>
    </w:rPr>
  </w:style>
  <w:style w:type="character" w:customStyle="1" w:styleId="Underlined">
    <w:name w:val="Underlined"/>
    <w:basedOn w:val="DefaultParagraphFont"/>
    <w:rsid w:val="009B6C00"/>
    <w:rPr>
      <w:u w:val="single"/>
    </w:rPr>
  </w:style>
  <w:style w:type="paragraph" w:customStyle="1" w:styleId="TableBodyTextRight">
    <w:name w:val="Table Body Text Right"/>
    <w:basedOn w:val="TableBodyText"/>
    <w:rsid w:val="009B6C00"/>
    <w:pPr>
      <w:widowControl w:val="0"/>
      <w:autoSpaceDE w:val="0"/>
      <w:autoSpaceDN w:val="0"/>
      <w:adjustRightInd w:val="0"/>
      <w:jc w:val="right"/>
    </w:pPr>
    <w:rPr>
      <w:rFonts w:cs="Arial"/>
      <w:szCs w:val="18"/>
    </w:rPr>
  </w:style>
  <w:style w:type="paragraph" w:customStyle="1" w:styleId="CopyrightText">
    <w:name w:val="Copyright Text"/>
    <w:basedOn w:val="BodyText"/>
    <w:rsid w:val="009B6C00"/>
    <w:rPr>
      <w:sz w:val="18"/>
    </w:rPr>
  </w:style>
  <w:style w:type="paragraph" w:customStyle="1" w:styleId="BodySmallRight">
    <w:name w:val="Body Small Right"/>
    <w:basedOn w:val="BodyTextRight"/>
    <w:rsid w:val="009B6C00"/>
    <w:rPr>
      <w:sz w:val="18"/>
      <w:szCs w:val="18"/>
    </w:rPr>
  </w:style>
  <w:style w:type="paragraph" w:customStyle="1" w:styleId="MarginEdition">
    <w:name w:val="Margin Edition"/>
    <w:basedOn w:val="MarginNote"/>
    <w:rsid w:val="009B6C00"/>
    <w:pPr>
      <w:spacing w:before="0" w:after="0"/>
    </w:pPr>
    <w:rPr>
      <w:rFonts w:ascii="Times New Roman" w:hAnsi="Times New Roman"/>
      <w:color w:val="999999"/>
    </w:rPr>
  </w:style>
  <w:style w:type="paragraph" w:customStyle="1" w:styleId="Spacer">
    <w:name w:val="Spacer"/>
    <w:basedOn w:val="Normal"/>
    <w:rsid w:val="009B6C00"/>
    <w:rPr>
      <w:sz w:val="2"/>
      <w:szCs w:val="2"/>
    </w:rPr>
  </w:style>
  <w:style w:type="character" w:customStyle="1" w:styleId="Small">
    <w:name w:val="Small"/>
    <w:basedOn w:val="DefaultParagraphFont"/>
    <w:rsid w:val="009B6C00"/>
    <w:rPr>
      <w:sz w:val="16"/>
    </w:rPr>
  </w:style>
  <w:style w:type="paragraph" w:customStyle="1" w:styleId="WideTable">
    <w:name w:val="Wide Table"/>
    <w:basedOn w:val="Normal"/>
    <w:rsid w:val="009B6C00"/>
    <w:pPr>
      <w:ind w:left="-1418"/>
    </w:pPr>
    <w:rPr>
      <w:sz w:val="2"/>
      <w:szCs w:val="2"/>
    </w:rPr>
  </w:style>
  <w:style w:type="character" w:styleId="PageNumber">
    <w:name w:val="page number"/>
    <w:basedOn w:val="DefaultParagraphFont"/>
    <w:rsid w:val="009B6C00"/>
  </w:style>
  <w:style w:type="paragraph" w:styleId="Quote">
    <w:name w:val="Quote"/>
    <w:basedOn w:val="Heading1"/>
    <w:link w:val="QuoteChar"/>
    <w:qFormat/>
    <w:rsid w:val="009B6C00"/>
    <w:rPr>
      <w:b w:val="0"/>
      <w:sz w:val="72"/>
      <w:szCs w:val="72"/>
      <w:lang w:val="en-NZ"/>
    </w:rPr>
  </w:style>
  <w:style w:type="character" w:customStyle="1" w:styleId="QuoteChar">
    <w:name w:val="Quote Char"/>
    <w:basedOn w:val="DefaultParagraphFont"/>
    <w:link w:val="Quote"/>
    <w:rsid w:val="009B6C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6C00"/>
    <w:pPr>
      <w:pageBreakBefore/>
    </w:pPr>
  </w:style>
  <w:style w:type="paragraph" w:customStyle="1" w:styleId="Border">
    <w:name w:val="Border"/>
    <w:basedOn w:val="Normal"/>
    <w:qFormat/>
    <w:rsid w:val="009B6C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6C00"/>
    <w:rPr>
      <w:b/>
      <w:bCs/>
      <w:i/>
      <w:iCs/>
      <w:color w:val="auto"/>
    </w:rPr>
  </w:style>
  <w:style w:type="paragraph" w:styleId="IntenseQuote">
    <w:name w:val="Intense Quote"/>
    <w:basedOn w:val="Normal"/>
    <w:next w:val="Normal"/>
    <w:link w:val="IntenseQuoteChar"/>
    <w:uiPriority w:val="30"/>
    <w:qFormat/>
    <w:rsid w:val="009B6C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6C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6C00"/>
    <w:rPr>
      <w:smallCaps/>
      <w:color w:val="auto"/>
      <w:u w:val="single"/>
    </w:rPr>
  </w:style>
  <w:style w:type="character" w:styleId="IntenseReference">
    <w:name w:val="Intense Reference"/>
    <w:basedOn w:val="DefaultParagraphFont"/>
    <w:uiPriority w:val="32"/>
    <w:qFormat/>
    <w:rsid w:val="009B6C00"/>
    <w:rPr>
      <w:b/>
      <w:bCs/>
      <w:smallCaps/>
      <w:color w:val="auto"/>
      <w:spacing w:val="5"/>
      <w:u w:val="single"/>
    </w:rPr>
  </w:style>
  <w:style w:type="paragraph" w:customStyle="1" w:styleId="2ColumnHeading">
    <w:name w:val="2Column Heading"/>
    <w:basedOn w:val="BodyText"/>
    <w:qFormat/>
    <w:rsid w:val="009B6C00"/>
    <w:pPr>
      <w:spacing w:after="60"/>
      <w:ind w:left="-2268"/>
    </w:pPr>
    <w:rPr>
      <w:b/>
    </w:rPr>
  </w:style>
  <w:style w:type="paragraph" w:customStyle="1" w:styleId="Heading1TOC">
    <w:name w:val="Heading1 TOC"/>
    <w:basedOn w:val="Normal"/>
    <w:qFormat/>
    <w:rsid w:val="009B6C00"/>
    <w:pPr>
      <w:spacing w:before="240" w:after="120"/>
    </w:pPr>
    <w:rPr>
      <w:rFonts w:ascii="Times New Roman" w:hAnsi="Times New Roman"/>
      <w:b/>
      <w:sz w:val="32"/>
    </w:rPr>
  </w:style>
  <w:style w:type="paragraph" w:customStyle="1" w:styleId="Heading2TOC">
    <w:name w:val="Heading2 TOC"/>
    <w:basedOn w:val="Normal"/>
    <w:qFormat/>
    <w:rsid w:val="009B6C00"/>
    <w:pPr>
      <w:spacing w:before="240" w:after="60"/>
    </w:pPr>
    <w:rPr>
      <w:rFonts w:ascii="Times New Roman" w:hAnsi="Times New Roman"/>
      <w:b/>
      <w:sz w:val="28"/>
    </w:rPr>
  </w:style>
  <w:style w:type="character" w:customStyle="1" w:styleId="Underline">
    <w:name w:val="Underline"/>
    <w:basedOn w:val="DefaultParagraphFont"/>
    <w:qFormat/>
    <w:rsid w:val="009B6C00"/>
    <w:rPr>
      <w:u w:val="single"/>
    </w:rPr>
  </w:style>
  <w:style w:type="character" w:customStyle="1" w:styleId="BoldandItalics">
    <w:name w:val="Bold and Italics"/>
    <w:qFormat/>
    <w:rsid w:val="009B6C00"/>
    <w:rPr>
      <w:b/>
      <w:i/>
      <w:u w:val="none"/>
    </w:rPr>
  </w:style>
  <w:style w:type="paragraph" w:styleId="BalloonText">
    <w:name w:val="Balloon Text"/>
    <w:basedOn w:val="Normal"/>
    <w:link w:val="BalloonTextChar"/>
    <w:rsid w:val="009B6C00"/>
    <w:rPr>
      <w:rFonts w:ascii="Tahoma" w:hAnsi="Tahoma" w:cs="Tahoma"/>
      <w:sz w:val="16"/>
      <w:szCs w:val="16"/>
    </w:rPr>
  </w:style>
  <w:style w:type="character" w:customStyle="1" w:styleId="BalloonTextChar">
    <w:name w:val="Balloon Text Char"/>
    <w:basedOn w:val="DefaultParagraphFont"/>
    <w:link w:val="BalloonText"/>
    <w:rsid w:val="009B6C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6C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6C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6C00"/>
    <w:rPr>
      <w:b/>
      <w:color w:val="660033"/>
      <w:spacing w:val="0"/>
    </w:rPr>
  </w:style>
  <w:style w:type="paragraph" w:customStyle="1" w:styleId="Nameditemlist">
    <w:name w:val="Named item list"/>
    <w:basedOn w:val="BodyText"/>
    <w:qFormat/>
    <w:rsid w:val="009B6C00"/>
    <w:pPr>
      <w:tabs>
        <w:tab w:val="left" w:pos="2835"/>
      </w:tabs>
      <w:ind w:left="2835" w:hanging="2835"/>
    </w:pPr>
  </w:style>
  <w:style w:type="paragraph" w:customStyle="1" w:styleId="BodyTextnopadding">
    <w:name w:val="Body Text no padding"/>
    <w:basedOn w:val="BodyText"/>
    <w:qFormat/>
    <w:rsid w:val="009B6C00"/>
    <w:pPr>
      <w:spacing w:before="0" w:after="0"/>
    </w:pPr>
  </w:style>
  <w:style w:type="paragraph" w:customStyle="1" w:styleId="BodyTextBold">
    <w:name w:val="Body Text Bold"/>
    <w:basedOn w:val="BodyText"/>
    <w:qFormat/>
    <w:rsid w:val="009B6C00"/>
    <w:rPr>
      <w:b/>
    </w:rPr>
  </w:style>
  <w:style w:type="character" w:styleId="Hyperlink">
    <w:name w:val="Hyperlink"/>
    <w:basedOn w:val="DefaultParagraphFont"/>
    <w:uiPriority w:val="99"/>
    <w:unhideWhenUsed/>
    <w:rsid w:val="00AD57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460</Words>
  <Characters>3210</Characters>
  <Application>Microsoft Office Word</Application>
  <DocSecurity>0</DocSecurity>
  <Lines>66</Lines>
  <Paragraphs>49</Paragraphs>
  <ScaleCrop>false</ScaleCrop>
  <Company>Author-it Software Corporation Ltd.</Company>
  <LinksUpToDate>false</LinksUpToDate>
  <CharactersWithSpaces>3621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TLIX6047 Monitor and provide logistics staff support for significant deployed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2022-10-25T04:58:00Z</dcterms:created>
  <dcterms:modified xsi:type="dcterms:W3CDTF">2022-10-25T04:58:00Z</dcterms:modified>
</cp:coreProperties>
</file>