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10E" w:rsidP="00C3610E">
      <w:pPr>
        <w:pStyle w:val="Title"/>
      </w:pPr>
      <w:r>
        <w:fldChar w:fldCharType="begin"/>
      </w:r>
      <w:r>
        <w:instrText xml:space="preserve"> TITLE   \* MERGEFORMAT </w:instrText>
      </w:r>
      <w:r>
        <w:fldChar w:fldCharType="separate"/>
      </w:r>
      <w:r>
        <w:t>TLIX6046 Plan deployed logistics support for significant operations</w:t>
      </w:r>
      <w:r>
        <w:fldChar w:fldCharType="end"/>
      </w:r>
    </w:p>
    <w:p w:rsidR="00C3610E" w:rsidP="00C3610E">
      <w:pPr>
        <w:pStyle w:val="Version"/>
        <w:sectPr w:rsidSect="00986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13B" w:rsidP="0098613B">
      <w:pPr>
        <w:pStyle w:val="SuperHeading"/>
      </w:pPr>
      <w:r w:rsidRPr="0098613B">
        <w:t>TLIX6046 Plan deployed logistics support for significant operations</w:t>
      </w:r>
    </w:p>
    <w:p w:rsidR="00000000" w:rsidRPr="0098613B" w:rsidP="0098613B">
      <w:pPr>
        <w:pStyle w:val="Heading1"/>
      </w:pPr>
      <w:bookmarkStart w:id="1" w:name="O_755247"/>
      <w:bookmarkEnd w:id="1"/>
      <w:r w:rsidRPr="0098613B">
        <w:t>Modification History</w:t>
      </w:r>
    </w:p>
    <w:p w:rsidR="00C3610E" w:rsidP="00C3610E">
      <w:pPr>
        <w:pStyle w:val="BodyText"/>
      </w:pPr>
      <w:r w:rsidRPr="0098613B">
        <w:t>Release 1. This is the first release of this unit of competency in the TLI Transport and Logistics Training Package.</w:t>
      </w:r>
    </w:p>
    <w:p w:rsidR="00000000" w:rsidRPr="0098613B" w:rsidP="0098613B">
      <w:pPr>
        <w:pStyle w:val="Heading1"/>
      </w:pPr>
      <w:bookmarkStart w:id="2" w:name="O_755248"/>
      <w:bookmarkEnd w:id="2"/>
      <w:r w:rsidRPr="0098613B">
        <w:t>Application</w:t>
      </w:r>
    </w:p>
    <w:tbl>
      <w:tblPr>
        <w:tblW w:w="0" w:type="auto"/>
        <w:tblCellMar>
          <w:left w:w="62" w:type="dxa"/>
          <w:right w:w="62" w:type="dxa"/>
        </w:tblCellMar>
        <w:tblLook w:val="0000"/>
      </w:tblPr>
      <w:tblGrid>
        <w:gridCol w:w="9196"/>
      </w:tblGrid>
      <w:tr w:rsidTr="00C361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t xml:space="preserve">This unit involves the skills and knowledge required to plan logistics support involving numerous logistics elements on deployment in support of significant operations, in accordance with relevant organisational policy and procedures. </w:t>
            </w:r>
          </w:p>
          <w:p w:rsidR="00000000" w:rsidRPr="0098613B" w:rsidP="0098613B">
            <w:pPr>
              <w:pStyle w:val="BodyText"/>
            </w:pPr>
            <w:r w:rsidRPr="0098613B">
              <w:t>The application of t</w:t>
            </w:r>
            <w:r w:rsidRPr="0098613B">
              <w:t>his unit in the workplace includes responding to organisational support tasks by developing a logistics plan that enables the organisation to operate effectively and to achieve its objectives.</w:t>
            </w:r>
          </w:p>
          <w:p w:rsidR="00000000" w:rsidRPr="0098613B" w:rsidP="0098613B">
            <w:pPr>
              <w:pStyle w:val="BodyText"/>
            </w:pPr>
            <w:r w:rsidRPr="0098613B">
              <w:t xml:space="preserve">This unit would typically apply to a senior logistician who is </w:t>
            </w:r>
            <w:r w:rsidRPr="0098613B">
              <w:t>supporting a significant or complex deployment with more than one logistics element. This type of operation could involve the use of various organisational assets. This activity would usually occur in a headquarters as part of a planning team.</w:t>
            </w:r>
          </w:p>
          <w:p w:rsidR="00000000" w:rsidRPr="0098613B" w:rsidP="0098613B">
            <w:pPr>
              <w:pStyle w:val="BodyText"/>
            </w:pPr>
            <w:r w:rsidRPr="0098613B">
              <w:t>No licensing</w:t>
            </w:r>
            <w:r w:rsidRPr="0098613B">
              <w:t>, legislative or certification requirements apply to this unit at the time of publication.</w:t>
            </w:r>
          </w:p>
        </w:tc>
      </w:tr>
    </w:tbl>
    <w:p w:rsidR="00C3610E" w:rsidP="0098613B">
      <w:pPr>
        <w:pStyle w:val="BodyText"/>
      </w:pPr>
    </w:p>
    <w:p w:rsidR="00C3610E" w:rsidP="0098613B">
      <w:pPr>
        <w:pStyle w:val="BodyText"/>
      </w:pPr>
    </w:p>
    <w:p w:rsidR="00000000" w:rsidRPr="0098613B" w:rsidP="0098613B">
      <w:pPr>
        <w:pStyle w:val="Heading1"/>
      </w:pPr>
      <w:bookmarkStart w:id="3" w:name="O_755249"/>
      <w:bookmarkEnd w:id="3"/>
      <w:r w:rsidRPr="0098613B">
        <w:t>Pre-requisite Unit</w:t>
      </w:r>
    </w:p>
    <w:p w:rsidR="00C3610E" w:rsidP="00C3610E">
      <w:pPr>
        <w:pStyle w:val="BodyText"/>
      </w:pPr>
      <w:r w:rsidRPr="0098613B">
        <w:t>Not applicable.</w:t>
      </w:r>
    </w:p>
    <w:p w:rsidR="00000000" w:rsidRPr="0098613B" w:rsidP="0098613B">
      <w:pPr>
        <w:pStyle w:val="Heading1"/>
      </w:pPr>
      <w:bookmarkStart w:id="4" w:name="O_755250"/>
      <w:bookmarkEnd w:id="4"/>
      <w:r w:rsidRPr="0098613B">
        <w:t>Competency Field</w:t>
      </w:r>
    </w:p>
    <w:p w:rsidR="00C3610E" w:rsidP="00C3610E">
      <w:pPr>
        <w:pStyle w:val="BodyText"/>
      </w:pPr>
      <w:r w:rsidRPr="0098613B">
        <w:t>X – Logistics</w:t>
      </w:r>
    </w:p>
    <w:p w:rsidR="00000000" w:rsidRPr="0098613B" w:rsidP="0098613B">
      <w:pPr>
        <w:pStyle w:val="Heading1"/>
      </w:pPr>
      <w:bookmarkStart w:id="5" w:name="O_755251"/>
      <w:bookmarkEnd w:id="5"/>
      <w:r w:rsidRPr="0098613B">
        <w:t>Unit Sector</w:t>
      </w:r>
    </w:p>
    <w:p w:rsidR="00C3610E" w:rsidP="00C3610E">
      <w:pPr>
        <w:pStyle w:val="BodyText"/>
      </w:pPr>
      <w:r w:rsidRPr="0098613B">
        <w:t>Not applicable.</w:t>
      </w:r>
    </w:p>
    <w:p w:rsidR="00000000" w:rsidRPr="0098613B" w:rsidP="0098613B">
      <w:pPr>
        <w:pStyle w:val="Heading1"/>
      </w:pPr>
      <w:bookmarkStart w:id="6" w:name="O_755252"/>
      <w:bookmarkEnd w:id="6"/>
      <w:r w:rsidRPr="0098613B">
        <w:t>Elements and Performance Criteria</w:t>
      </w:r>
    </w:p>
    <w:tbl>
      <w:tblPr>
        <w:tblW w:w="0" w:type="auto"/>
        <w:tblCellMar>
          <w:left w:w="62" w:type="dxa"/>
          <w:right w:w="62" w:type="dxa"/>
        </w:tblCellMar>
        <w:tblLook w:val="0000"/>
      </w:tblPr>
      <w:tblGrid>
        <w:gridCol w:w="332"/>
        <w:gridCol w:w="1769"/>
        <w:gridCol w:w="1"/>
        <w:gridCol w:w="552"/>
        <w:gridCol w:w="6542"/>
      </w:tblGrid>
      <w:tr w:rsidTr="00C361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Performance criteria describe the performance needed to demonstrate achievement of the element.</w:t>
            </w:r>
          </w:p>
        </w:tc>
      </w:tr>
      <w:tr w:rsidTr="00C361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rPr>
                <w:rStyle w:val="SpecialBold"/>
              </w:rPr>
              <w:t>Analyse logistics requirement</w:t>
            </w: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1.1</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Operational requirement is analysed t</w:t>
            </w:r>
            <w:r w:rsidRPr="0098613B">
              <w:t xml:space="preserve">o establish logistics support scope and intent </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1.2</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 xml:space="preserve">Operating environment is identified and analysed to assess logistics support effect on delivery </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1.3</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Operating environment infrastructure is analysed to identify its potential to support logistics operations and/or vulnerabilities that require consideration in planning</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1.4</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Risks to logistics support delivery are identified and analysed to determine the</w:t>
            </w:r>
            <w:r w:rsidRPr="0098613B">
              <w:t>ir likelihood of occurrence and potential consequences for logistics operation</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1.5</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 xml:space="preserve">Critical facts and assumptions are made to allow planning to progress in absence of developed current situational knowledge </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1.6</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Specialist logistics requirements are determined so that the different logistic element estimates are developed and considered in operational sustainability requirements</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1.7</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Logistics capabilities are analysed against operational requirements to identif</w:t>
            </w:r>
            <w:r w:rsidRPr="0098613B">
              <w:t xml:space="preserve">y critical shortfalls and/or define logistic support limits </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1.8</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Logistics planning information is communicated to other planning staff and management throughout the operation</w:t>
            </w:r>
          </w:p>
        </w:tc>
      </w:tr>
      <w:tr w:rsidTr="00C361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rPr>
                <w:rStyle w:val="SpecialBold"/>
              </w:rPr>
              <w:t>Develop logistics plan</w:t>
            </w: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2.1</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Logistics information management systems are utilised to compile and analyse planning data and information</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2.2</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Options are developed, analysed and tested to establish broad advantages and disadvantages</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2.3</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Tasks, priorities, and decisive points are i</w:t>
            </w:r>
            <w:r w:rsidRPr="0098613B">
              <w:t>dentified and validated</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2.4</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Preferred course of action is identified</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2.5</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Integration of contracted support is considered for inclusion in plan</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2.6</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Policy and procedures are developed to support logistics activity within operational area of deployment</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2.7</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Logistics organisational structure is developed to meet estimates within organisational resource constraints</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2.8</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Control arrangements are established within operational command and management framework</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2.9</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Logistics plan is developed to support implementation of selected course of action</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2.10</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Plan is adjusted in accordance with changing operational need</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2.11</w:t>
            </w:r>
          </w:p>
        </w:tc>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Contingency plans are developed</w:t>
            </w:r>
          </w:p>
        </w:tc>
      </w:tr>
      <w:tr w:rsidTr="00C361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2.12</w:t>
            </w:r>
          </w:p>
        </w:tc>
        <w:tc>
          <w:tcPr>
            <w:tcW w:w="0" w:type="auto"/>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t>Logistics plan is communicated to stakeholders</w:t>
            </w:r>
          </w:p>
        </w:tc>
      </w:tr>
    </w:tbl>
    <w:p w:rsidR="00C3610E" w:rsidP="0098613B">
      <w:pPr>
        <w:pStyle w:val="BodyText"/>
      </w:pPr>
    </w:p>
    <w:p w:rsidR="00C3610E" w:rsidP="0098613B">
      <w:pPr>
        <w:pStyle w:val="BodyText"/>
      </w:pPr>
    </w:p>
    <w:p w:rsidR="00000000" w:rsidRPr="0098613B" w:rsidP="0098613B">
      <w:pPr>
        <w:pStyle w:val="Heading1"/>
      </w:pPr>
      <w:bookmarkStart w:id="7" w:name="O_755253"/>
      <w:bookmarkEnd w:id="7"/>
      <w:r w:rsidRPr="0098613B">
        <w:t>Foundation Skills</w:t>
      </w:r>
    </w:p>
    <w:p w:rsidR="00C3610E" w:rsidP="00C3610E">
      <w:pPr>
        <w:pStyle w:val="BodyText"/>
      </w:pPr>
      <w:r w:rsidRPr="0098613B">
        <w:t>Foundation skills essential to performance are explicit in the performance criteria of this unit of competency.</w:t>
      </w:r>
    </w:p>
    <w:p w:rsidR="00000000" w:rsidRPr="0098613B" w:rsidP="0098613B">
      <w:pPr>
        <w:pStyle w:val="Heading1"/>
      </w:pPr>
      <w:bookmarkStart w:id="8" w:name="O_755254"/>
      <w:bookmarkEnd w:id="8"/>
      <w:r w:rsidRPr="0098613B">
        <w:t>Range of Conditions</w:t>
      </w:r>
    </w:p>
    <w:tbl>
      <w:tblPr>
        <w:tblW w:w="0" w:type="auto"/>
        <w:tblCellMar>
          <w:left w:w="62" w:type="dxa"/>
          <w:right w:w="62" w:type="dxa"/>
        </w:tblCellMar>
        <w:tblLook w:val="0000"/>
      </w:tblPr>
      <w:tblGrid>
        <w:gridCol w:w="9196"/>
      </w:tblGrid>
      <w:tr w:rsidTr="00C361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t>Range is restricted to essential operating conditions and any other variables essential to the work environment.</w:t>
            </w:r>
          </w:p>
          <w:p w:rsidR="00000000" w:rsidRPr="0098613B" w:rsidP="0098613B">
            <w:pPr>
              <w:pStyle w:val="BodyText"/>
            </w:pPr>
            <w:r w:rsidRPr="0098613B">
              <w:t>Non-essential conditions can be found in the Companion Volume Implementation Guide.</w:t>
            </w:r>
          </w:p>
        </w:tc>
      </w:tr>
    </w:tbl>
    <w:p w:rsidR="00C3610E" w:rsidP="0098613B">
      <w:pPr>
        <w:pStyle w:val="BodyText"/>
      </w:pPr>
    </w:p>
    <w:p w:rsidR="00C3610E" w:rsidP="0098613B">
      <w:pPr>
        <w:pStyle w:val="BodyText"/>
      </w:pPr>
    </w:p>
    <w:p w:rsidR="00000000" w:rsidRPr="0098613B" w:rsidP="0098613B">
      <w:pPr>
        <w:pStyle w:val="Heading1"/>
      </w:pPr>
      <w:bookmarkStart w:id="9" w:name="O_755255"/>
      <w:bookmarkEnd w:id="9"/>
      <w:r w:rsidRPr="0098613B">
        <w:t>Unit Mapping Information</w:t>
      </w:r>
    </w:p>
    <w:tbl>
      <w:tblPr>
        <w:tblW w:w="9498" w:type="dxa"/>
        <w:tblLayout w:type="fixed"/>
        <w:tblCellMar>
          <w:left w:w="62" w:type="dxa"/>
          <w:right w:w="62" w:type="dxa"/>
        </w:tblCellMar>
        <w:tblLook w:val="0000"/>
      </w:tblPr>
      <w:tblGrid>
        <w:gridCol w:w="9498"/>
      </w:tblGrid>
      <w:tr w:rsidTr="0098613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t>This unit replaces and is equivalent to TLIX6046A Plan deployed logistic support for significant operations.</w:t>
            </w:r>
          </w:p>
        </w:tc>
      </w:tr>
    </w:tbl>
    <w:p w:rsidR="00C3610E" w:rsidP="0098613B">
      <w:pPr>
        <w:pStyle w:val="BodyText"/>
      </w:pPr>
    </w:p>
    <w:p w:rsidR="00C3610E" w:rsidP="0098613B">
      <w:pPr>
        <w:pStyle w:val="BodyText"/>
      </w:pPr>
    </w:p>
    <w:p w:rsidR="00000000" w:rsidRPr="0098613B" w:rsidP="0098613B">
      <w:pPr>
        <w:pStyle w:val="Heading1"/>
      </w:pPr>
      <w:bookmarkStart w:id="10" w:name="O_755262"/>
      <w:bookmarkEnd w:id="10"/>
      <w:r w:rsidRPr="0098613B">
        <w:t>Links</w:t>
      </w:r>
    </w:p>
    <w:p w:rsidR="00000000" w:rsidRPr="0098613B" w:rsidP="00C3610E">
      <w:pPr>
        <w:pStyle w:val="BodyText"/>
      </w:pPr>
      <w:r w:rsidRPr="009861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E0DED">
        <w:rPr>
          <w:rStyle w:val="Hyperlink"/>
        </w:rPr>
        <w:t>https://vetnet.gov.au/Pages/TrainingDocs.aspx?q=df441c6e-213d-43e3-874c-0b3f7036d851</w:t>
      </w:r>
      <w:r>
        <w:fldChar w:fldCharType="end"/>
      </w:r>
    </w:p>
    <w:p w:rsidR="00000000" w:rsidRPr="0098613B" w:rsidP="00C3610E">
      <w:pPr>
        <w:pStyle w:val="BodyText"/>
        <w:sectPr w:rsidSect="0098613B">
          <w:headerReference w:type="default" r:id="rId10"/>
          <w:footerReference w:type="default" r:id="rId11"/>
          <w:pgSz w:w="11908" w:h="16833"/>
          <w:pgMar w:top="1702" w:right="1418" w:bottom="1702" w:left="1418" w:header="992" w:footer="992" w:gutter="0"/>
          <w:cols w:space="720"/>
          <w:noEndnote/>
          <w:docGrid w:linePitch="299"/>
        </w:sectPr>
      </w:pPr>
    </w:p>
    <w:p w:rsidR="00000000" w:rsidRPr="0098613B" w:rsidP="0098613B">
      <w:pPr>
        <w:pStyle w:val="SuperHeading"/>
      </w:pPr>
      <w:r w:rsidRPr="0098613B">
        <w:t>Assessment Requirements for TLIX6046 Plan deployed logistics support for significant operations</w:t>
      </w:r>
    </w:p>
    <w:p w:rsidR="00000000" w:rsidRPr="0098613B" w:rsidP="0098613B">
      <w:pPr>
        <w:pStyle w:val="Heading1"/>
      </w:pPr>
      <w:bookmarkStart w:id="11" w:name="O_755257"/>
      <w:bookmarkEnd w:id="11"/>
      <w:r w:rsidRPr="0098613B">
        <w:t>Modification History</w:t>
      </w:r>
    </w:p>
    <w:p w:rsidR="00C3610E" w:rsidP="00C3610E">
      <w:pPr>
        <w:pStyle w:val="BodyText"/>
      </w:pPr>
      <w:r w:rsidRPr="0098613B">
        <w:t>Release 1. This is the first release of this unit of competency in the TLI Transport and Logistics Training Package.</w:t>
      </w:r>
    </w:p>
    <w:p w:rsidR="00000000" w:rsidRPr="0098613B" w:rsidP="0098613B">
      <w:pPr>
        <w:pStyle w:val="Heading1"/>
      </w:pPr>
      <w:bookmarkStart w:id="12" w:name="O_755258"/>
      <w:bookmarkEnd w:id="12"/>
      <w:r w:rsidRPr="0098613B">
        <w:t>Performance Evidence</w:t>
      </w:r>
    </w:p>
    <w:tbl>
      <w:tblPr>
        <w:tblW w:w="0" w:type="auto"/>
        <w:tblCellMar>
          <w:left w:w="62" w:type="dxa"/>
          <w:right w:w="62" w:type="dxa"/>
        </w:tblCellMar>
        <w:tblLook w:val="0000"/>
      </w:tblPr>
      <w:tblGrid>
        <w:gridCol w:w="9196"/>
      </w:tblGrid>
      <w:tr w:rsidTr="00C3610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 xml:space="preserve">Evidence required to demonstrate competence in this unit must be relevant to and satisfy all of the </w:t>
            </w:r>
            <w:r w:rsidRPr="0098613B">
              <w:t>requirements of the elements and performance criteria on at least one occasion and include:</w:t>
            </w:r>
          </w:p>
        </w:tc>
      </w:tr>
      <w:tr w:rsidTr="00C3610E">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98613B" w:rsidP="0098613B">
            <w:pPr>
              <w:pStyle w:val="ListBullet"/>
            </w:pPr>
            <w:r w:rsidRPr="0098613B">
              <w:t>analysing and validating numerical information accurately</w:t>
            </w:r>
          </w:p>
          <w:p w:rsidR="00000000" w:rsidRPr="0098613B" w:rsidP="0098613B">
            <w:pPr>
              <w:pStyle w:val="ListBullet"/>
            </w:pPr>
            <w:r w:rsidRPr="0098613B">
              <w:t xml:space="preserve">analysing task complexities </w:t>
            </w:r>
          </w:p>
          <w:p w:rsidR="00000000" w:rsidRPr="0098613B" w:rsidP="0098613B">
            <w:pPr>
              <w:pStyle w:val="ListBullet"/>
            </w:pPr>
            <w:r w:rsidRPr="0098613B">
              <w:t>applying a broad range of problem-solving strategies to planning outcomes</w:t>
            </w:r>
          </w:p>
          <w:p w:rsidR="00000000" w:rsidRPr="0098613B" w:rsidP="0098613B">
            <w:pPr>
              <w:pStyle w:val="ListBullet"/>
            </w:pPr>
            <w:r w:rsidRPr="0098613B">
              <w:t>i</w:t>
            </w:r>
            <w:r w:rsidRPr="0098613B">
              <w:t>dentifying operational intent and recognising how own planning contributes to mission success</w:t>
            </w:r>
          </w:p>
          <w:p w:rsidR="00000000" w:rsidRPr="0098613B" w:rsidP="0098613B">
            <w:pPr>
              <w:pStyle w:val="ListBullet"/>
            </w:pPr>
            <w:r w:rsidRPr="0098613B">
              <w:t>interpreting instructions and applying this to developing own actions and tasks</w:t>
            </w:r>
          </w:p>
          <w:p w:rsidR="00000000" w:rsidRPr="0098613B" w:rsidP="0098613B">
            <w:pPr>
              <w:pStyle w:val="ListBullet"/>
            </w:pPr>
            <w:r w:rsidRPr="0098613B">
              <w:t>interpreting technical policy and doctrine</w:t>
            </w:r>
          </w:p>
          <w:p w:rsidR="00000000" w:rsidRPr="0098613B" w:rsidP="0098613B">
            <w:pPr>
              <w:pStyle w:val="ListBullet"/>
            </w:pPr>
            <w:r w:rsidRPr="0098613B">
              <w:t>making informed decisions that align with organisational requirements</w:t>
            </w:r>
          </w:p>
          <w:p w:rsidR="00000000" w:rsidRPr="0098613B" w:rsidP="0098613B">
            <w:pPr>
              <w:pStyle w:val="ListBullet"/>
            </w:pPr>
            <w:r w:rsidRPr="0098613B">
              <w:t>moving forward despite planning task difficulty</w:t>
            </w:r>
          </w:p>
          <w:p w:rsidR="00000000" w:rsidRPr="0098613B" w:rsidP="0098613B">
            <w:pPr>
              <w:pStyle w:val="ListBullet"/>
            </w:pPr>
            <w:r w:rsidRPr="0098613B">
              <w:t>preparing and issuing written instructions</w:t>
            </w:r>
          </w:p>
          <w:p w:rsidR="00000000" w:rsidRPr="0098613B" w:rsidP="0098613B">
            <w:pPr>
              <w:pStyle w:val="ListBullet"/>
            </w:pPr>
            <w:r w:rsidRPr="0098613B">
              <w:t>reading and writing at a level to cope with a range of complex workplace materials</w:t>
            </w:r>
          </w:p>
          <w:p w:rsidR="00000000" w:rsidRPr="0098613B" w:rsidP="0098613B">
            <w:pPr>
              <w:pStyle w:val="ListBullet"/>
            </w:pPr>
            <w:r w:rsidRPr="0098613B">
              <w:t xml:space="preserve">undertaking </w:t>
            </w:r>
            <w:r w:rsidRPr="0098613B">
              <w:t>analysis to determine where internal and external factors impact on logistics support requirements</w:t>
            </w:r>
          </w:p>
          <w:p w:rsidR="00000000" w:rsidRPr="0098613B" w:rsidP="0098613B">
            <w:pPr>
              <w:pStyle w:val="ListBullet"/>
            </w:pPr>
            <w:r w:rsidRPr="0098613B">
              <w:t>using appropriate information technology and software</w:t>
            </w:r>
          </w:p>
          <w:p w:rsidR="00000000" w:rsidRPr="0098613B" w:rsidP="0098613B">
            <w:pPr>
              <w:pStyle w:val="ListBullet"/>
            </w:pPr>
            <w:r w:rsidRPr="0098613B">
              <w:t>using organisational skills to manage planning tasks in concert with other stakeholders</w:t>
            </w:r>
          </w:p>
          <w:p w:rsidR="00000000" w:rsidRPr="0098613B" w:rsidP="0098613B">
            <w:pPr>
              <w:pStyle w:val="ListBullet"/>
            </w:pPr>
            <w:r w:rsidRPr="0098613B">
              <w:t xml:space="preserve">using planning </w:t>
            </w:r>
            <w:r w:rsidRPr="0098613B">
              <w:t>tools</w:t>
            </w:r>
          </w:p>
          <w:p w:rsidR="00000000" w:rsidRPr="0098613B" w:rsidP="0098613B">
            <w:pPr>
              <w:pStyle w:val="ListBullet"/>
            </w:pPr>
            <w:r w:rsidRPr="0098613B">
              <w:t>working cooperatively as a member of a team.</w:t>
            </w:r>
          </w:p>
        </w:tc>
      </w:tr>
    </w:tbl>
    <w:p w:rsidR="00000000" w:rsidRPr="0098613B" w:rsidP="0098613B">
      <w:pPr>
        <w:pStyle w:val="BodyText"/>
      </w:pPr>
    </w:p>
    <w:p w:rsidR="00000000" w:rsidRPr="0098613B" w:rsidP="0098613B">
      <w:pPr>
        <w:pStyle w:val="AllowPageBreak"/>
      </w:pPr>
    </w:p>
    <w:p w:rsidR="00000000" w:rsidRPr="0098613B" w:rsidP="0098613B">
      <w:pPr>
        <w:pStyle w:val="Heading1"/>
      </w:pPr>
      <w:bookmarkStart w:id="13" w:name="O_755259"/>
      <w:bookmarkEnd w:id="13"/>
      <w:r w:rsidRPr="0098613B">
        <w:t>Knowledge Evidence</w:t>
      </w:r>
    </w:p>
    <w:tbl>
      <w:tblPr>
        <w:tblW w:w="0" w:type="auto"/>
        <w:tblCellMar>
          <w:left w:w="62" w:type="dxa"/>
          <w:right w:w="62" w:type="dxa"/>
        </w:tblCellMar>
        <w:tblLook w:val="0000"/>
      </w:tblPr>
      <w:tblGrid>
        <w:gridCol w:w="9196"/>
      </w:tblGrid>
      <w:tr w:rsidTr="00C3610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8613B">
            <w:pPr>
              <w:pStyle w:val="BodyText"/>
              <w:rPr>
                <w:lang w:val="en-NZ"/>
              </w:rPr>
            </w:pPr>
            <w:r w:rsidRPr="0098613B">
              <w:t xml:space="preserve">Evidence required to demonstrate competence in this unit must be relevant to and satisfy all of the requirements of the elements and performance criteria and </w:t>
            </w:r>
            <w:r w:rsidRPr="0098613B">
              <w:t>include knowledge of:</w:t>
            </w:r>
          </w:p>
        </w:tc>
      </w:tr>
      <w:tr w:rsidTr="00C3610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8613B" w:rsidP="0098613B">
            <w:pPr>
              <w:pStyle w:val="ListBullet"/>
            </w:pPr>
            <w:r w:rsidRPr="0098613B">
              <w:t>environmental considerations in planning logistics support</w:t>
            </w:r>
          </w:p>
          <w:p w:rsidR="00000000" w:rsidRPr="0098613B" w:rsidP="0098613B">
            <w:pPr>
              <w:pStyle w:val="ListBullet"/>
            </w:pPr>
            <w:r w:rsidRPr="0098613B">
              <w:t>logistics concepts</w:t>
            </w:r>
          </w:p>
          <w:p w:rsidR="00000000" w:rsidRPr="0098613B" w:rsidP="0098613B">
            <w:pPr>
              <w:pStyle w:val="ListBullet"/>
            </w:pPr>
            <w:r w:rsidRPr="0098613B">
              <w:t>logistics principles and processes</w:t>
            </w:r>
          </w:p>
          <w:p w:rsidR="00000000" w:rsidRPr="0098613B" w:rsidP="0098613B">
            <w:pPr>
              <w:pStyle w:val="ListBullet"/>
            </w:pPr>
            <w:r w:rsidRPr="0098613B">
              <w:t xml:space="preserve">organisation, its function and logistics capabilities </w:t>
            </w:r>
          </w:p>
          <w:p w:rsidR="00000000" w:rsidRPr="0098613B" w:rsidP="0098613B">
            <w:pPr>
              <w:pStyle w:val="ListBullet"/>
            </w:pPr>
            <w:r w:rsidRPr="0098613B">
              <w:t>organisational policy and procedure</w:t>
            </w:r>
          </w:p>
          <w:p w:rsidR="00000000" w:rsidRPr="0098613B" w:rsidP="0098613B">
            <w:pPr>
              <w:pStyle w:val="ListBullet"/>
            </w:pPr>
            <w:r w:rsidRPr="0098613B">
              <w:t>organisational role relevant to specialist logistics support</w:t>
            </w:r>
          </w:p>
          <w:p w:rsidR="00000000" w:rsidRPr="0098613B" w:rsidP="0098613B">
            <w:pPr>
              <w:pStyle w:val="ListBullet"/>
            </w:pPr>
            <w:r w:rsidRPr="0098613B">
              <w:t>organisational writing conventions</w:t>
            </w:r>
          </w:p>
          <w:p w:rsidR="00000000" w:rsidRPr="0098613B" w:rsidP="0098613B">
            <w:pPr>
              <w:pStyle w:val="ListBullet"/>
            </w:pPr>
            <w:r w:rsidRPr="0098613B">
              <w:t>planning process</w:t>
            </w:r>
          </w:p>
          <w:p w:rsidR="00000000" w:rsidRPr="0098613B" w:rsidP="0098613B">
            <w:pPr>
              <w:pStyle w:val="ListBullet"/>
            </w:pPr>
            <w:r w:rsidRPr="0098613B">
              <w:t>risks to logistics support.</w:t>
            </w:r>
          </w:p>
        </w:tc>
      </w:tr>
    </w:tbl>
    <w:p w:rsidR="00C3610E" w:rsidP="0098613B">
      <w:pPr>
        <w:pStyle w:val="BodyText"/>
      </w:pPr>
    </w:p>
    <w:p w:rsidR="00C3610E" w:rsidP="0098613B">
      <w:pPr>
        <w:pStyle w:val="BodyText"/>
      </w:pPr>
    </w:p>
    <w:p w:rsidR="00000000" w:rsidRPr="0098613B" w:rsidP="0098613B">
      <w:pPr>
        <w:pStyle w:val="Heading1"/>
      </w:pPr>
      <w:bookmarkStart w:id="14" w:name="O_755260"/>
      <w:bookmarkEnd w:id="14"/>
      <w:r w:rsidRPr="0098613B">
        <w:t>Assessment Conditions</w:t>
      </w:r>
    </w:p>
    <w:tbl>
      <w:tblPr>
        <w:tblW w:w="0" w:type="auto"/>
        <w:tblCellMar>
          <w:left w:w="62" w:type="dxa"/>
          <w:right w:w="62" w:type="dxa"/>
        </w:tblCellMar>
        <w:tblLook w:val="0000"/>
      </w:tblPr>
      <w:tblGrid>
        <w:gridCol w:w="9196"/>
      </w:tblGrid>
      <w:tr w:rsidTr="00C361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613B" w:rsidP="0098613B">
            <w:pPr>
              <w:pStyle w:val="BodyText"/>
            </w:pPr>
            <w:r w:rsidRPr="0098613B">
              <w:t xml:space="preserve">As a minimum, assessors must satisfy applicable regulatory requirements, which include requirements in the </w:t>
            </w:r>
            <w:r w:rsidRPr="0098613B">
              <w:rPr>
                <w:rStyle w:val="Emphasis"/>
              </w:rPr>
              <w:t>Standards for Registered Training Organisations</w:t>
            </w:r>
            <w:r w:rsidRPr="0098613B">
              <w:t xml:space="preserve"> current at the time of assessment. </w:t>
            </w:r>
          </w:p>
          <w:p w:rsidR="00000000" w:rsidRPr="0098613B" w:rsidP="0098613B">
            <w:pPr>
              <w:pStyle w:val="BodyText"/>
            </w:pPr>
            <w:r w:rsidRPr="0098613B">
              <w:t>As a minimum, assessment must satisfy applicable regulatory requi</w:t>
            </w:r>
            <w:r w:rsidRPr="0098613B">
              <w:t xml:space="preserve">rements, which include requirements in the </w:t>
            </w:r>
            <w:r w:rsidRPr="0098613B">
              <w:rPr>
                <w:rStyle w:val="Emphasis"/>
              </w:rPr>
              <w:t>Standards for Registered Training Organisations</w:t>
            </w:r>
            <w:r w:rsidRPr="0098613B">
              <w:t xml:space="preserve"> current at the time of assessment.</w:t>
            </w:r>
          </w:p>
          <w:p w:rsidR="00000000" w:rsidRPr="0098613B" w:rsidP="0098613B">
            <w:pPr>
              <w:pStyle w:val="BodyText"/>
            </w:pPr>
            <w:r w:rsidRPr="0098613B">
              <w:t>Assessment must occur in workplace operational situations where it is appropriate to do so; where this is not appropriate, assessm</w:t>
            </w:r>
            <w:r w:rsidRPr="0098613B">
              <w:t xml:space="preserve">ent must occur in simulated workplace operational situations that replicate workplace conditions. </w:t>
            </w:r>
          </w:p>
          <w:p w:rsidR="00000000" w:rsidRPr="0098613B" w:rsidP="0098613B">
            <w:pPr>
              <w:pStyle w:val="BodyText"/>
            </w:pPr>
            <w:r w:rsidRPr="0098613B">
              <w:t xml:space="preserve">Assessment processes and techniques must be appropriate to the language, literacy and numeracy requirements of the work being performed and the needs of the </w:t>
            </w:r>
            <w:r w:rsidRPr="0098613B">
              <w:t>candidate.</w:t>
            </w:r>
          </w:p>
          <w:p w:rsidR="00000000" w:rsidRPr="0098613B" w:rsidP="0098613B">
            <w:pPr>
              <w:pStyle w:val="BodyText"/>
            </w:pPr>
            <w:r w:rsidRPr="0098613B">
              <w:t>Resources for assessment include:</w:t>
            </w:r>
          </w:p>
          <w:p w:rsidR="00000000" w:rsidRPr="0098613B" w:rsidP="0098613B">
            <w:pPr>
              <w:pStyle w:val="ListBullet"/>
            </w:pPr>
            <w:r w:rsidRPr="0098613B">
              <w:t>a range of relevant exercises, case studies and/or simulations</w:t>
            </w:r>
          </w:p>
          <w:p w:rsidR="00000000" w:rsidRPr="0098613B" w:rsidP="0098613B">
            <w:pPr>
              <w:pStyle w:val="ListBullet"/>
            </w:pPr>
            <w:r w:rsidRPr="0098613B">
              <w:t xml:space="preserve">relevant and appropriate materials, tools, equipment and personal protective equipment currently used in industry </w:t>
            </w:r>
          </w:p>
          <w:p w:rsidR="00000000" w:rsidRPr="0098613B" w:rsidP="0098613B">
            <w:pPr>
              <w:pStyle w:val="ListBullet"/>
            </w:pPr>
            <w:r w:rsidRPr="0098613B">
              <w:t>applicable documentation includi</w:t>
            </w:r>
            <w:r w:rsidRPr="0098613B">
              <w:t>ng workplace procedures, regulations, codes of practice and operation manuals.</w:t>
            </w:r>
          </w:p>
        </w:tc>
      </w:tr>
    </w:tbl>
    <w:p w:rsidR="00000000" w:rsidRPr="0098613B" w:rsidP="0098613B">
      <w:pPr>
        <w:pStyle w:val="BodyText"/>
      </w:pPr>
    </w:p>
    <w:p w:rsidR="00000000" w:rsidRPr="0098613B" w:rsidP="0098613B">
      <w:pPr>
        <w:pStyle w:val="AllowPageBreak"/>
      </w:pPr>
    </w:p>
    <w:p w:rsidR="00000000" w:rsidRPr="0098613B" w:rsidP="0098613B">
      <w:pPr>
        <w:pStyle w:val="Heading1"/>
      </w:pPr>
      <w:bookmarkStart w:id="15" w:name="O_755263"/>
      <w:bookmarkEnd w:id="15"/>
      <w:r w:rsidRPr="0098613B">
        <w:t>Links</w:t>
      </w:r>
    </w:p>
    <w:p w:rsidR="00000000" w:rsidRPr="0098613B" w:rsidP="00C3610E">
      <w:pPr>
        <w:pStyle w:val="BodyText"/>
      </w:pPr>
      <w:r w:rsidRPr="009861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E0DED">
        <w:rPr>
          <w:rStyle w:val="Hyperlink"/>
        </w:rPr>
        <w:t>https://vetnet.gov.au/Pages/TrainingDocs.aspx?q=df441c6e-213d-43e3-874c-0b3f7036d851</w:t>
      </w:r>
      <w:r>
        <w:fldChar w:fldCharType="end"/>
      </w:r>
    </w:p>
    <w:p w:rsidR="00000000" w:rsidRPr="0098613B" w:rsidP="0098613B"/>
    <w:sectPr w:rsidSect="009861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rsidRPr="00C3610E" w:rsidP="00C36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E" w:rsidP="00986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10E" w:rsidP="009861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610E" w:rsidP="009861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rsidP="0098613B">
    <w:pPr>
      <w:pStyle w:val="Footer"/>
      <w:framePr w:wrap="around"/>
    </w:pPr>
    <w:r>
      <w:fldChar w:fldCharType="begin"/>
    </w:r>
    <w:r>
      <w:instrText xml:space="preserve"> DOCPROPERTY  Subject  \* MERGEFORMAT </w:instrText>
    </w:r>
    <w:r>
      <w:fldChar w:fldCharType="separate"/>
    </w:r>
    <w:r w:rsidR="00C3610E">
      <w:t>Approved</w:t>
    </w:r>
    <w:r w:rsidR="00C3610E">
      <w:fldChar w:fldCharType="end"/>
    </w:r>
    <w:r>
      <w:tab/>
      <w:t xml:space="preserve">Page </w:t>
    </w:r>
    <w:r>
      <w:fldChar w:fldCharType="begin"/>
    </w:r>
    <w:r>
      <w:instrText xml:space="preserve"> PAGE  \* Arabic  \* MERGEFORMAT </w:instrText>
    </w:r>
    <w:r>
      <w:fldChar w:fldCharType="separate"/>
    </w:r>
    <w:r w:rsidR="00C361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10E">
      <w:rPr>
        <w:noProof/>
      </w:rPr>
      <w:t>4</w:t>
    </w:r>
    <w:r>
      <w:rPr>
        <w:noProof/>
      </w:rPr>
      <w:fldChar w:fldCharType="end"/>
    </w:r>
  </w:p>
  <w:p w:rsidR="0098613B" w:rsidP="0098613B">
    <w:pPr>
      <w:pStyle w:val="Footer"/>
      <w:framePr w:wrap="around"/>
    </w:pPr>
    <w:r>
      <w:t xml:space="preserve">© Commonwealth of Australia, </w:t>
    </w:r>
    <w:r>
      <w:fldChar w:fldCharType="begin"/>
    </w:r>
    <w:r>
      <w:instrText xml:space="preserve"> DATE  \@ "yyyy"  \* MERGEFORMAT </w:instrText>
    </w:r>
    <w:r>
      <w:fldChar w:fldCharType="separate"/>
    </w:r>
    <w:r w:rsidR="00C3610E">
      <w:rPr>
        <w:noProof/>
      </w:rPr>
      <w:t>2025</w:t>
    </w:r>
    <w:r>
      <w:fldChar w:fldCharType="end"/>
    </w:r>
    <w:r>
      <w:tab/>
    </w:r>
    <w:r>
      <w:fldChar w:fldCharType="begin"/>
    </w:r>
    <w:r>
      <w:instrText xml:space="preserve"> DOCPROPERTY  Author  \* MERGEFORMAT </w:instrText>
    </w:r>
    <w:r>
      <w:fldChar w:fldCharType="separate"/>
    </w:r>
    <w:r w:rsidR="00C3610E">
      <w:t>Industry Skills Australia</w:t>
    </w:r>
    <w:r w:rsidR="00C3610E">
      <w:fldChar w:fldCharType="end"/>
    </w:r>
  </w:p>
  <w:p w:rsidR="0098613B" w:rsidP="00986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13B" w:rsidRPr="00C3610E" w:rsidP="00C36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E" w:rsidRPr="002D2AF8" w:rsidP="0098613B">
    <w:pPr>
      <w:pStyle w:val="Header"/>
      <w:framePr w:wrap="around"/>
    </w:pPr>
    <w:r>
      <w:fldChar w:fldCharType="begin"/>
    </w:r>
    <w:r>
      <w:instrText xml:space="preserve"> TITLE   \* MERGEFORMAT </w:instrText>
    </w:r>
    <w:r>
      <w:fldChar w:fldCharType="separate"/>
    </w:r>
    <w:r>
      <w:t>TLIX6046 Plan deployed logistics support for significant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10E" w:rsidP="009861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13B" w:rsidRPr="002D2AF8" w:rsidP="0098613B">
    <w:pPr>
      <w:pStyle w:val="Header"/>
      <w:framePr w:wrap="around"/>
    </w:pPr>
    <w:r>
      <w:fldChar w:fldCharType="begin"/>
    </w:r>
    <w:r>
      <w:instrText xml:space="preserve"> TITLE   \* MERGEFORMAT </w:instrText>
    </w:r>
    <w:r>
      <w:fldChar w:fldCharType="separate"/>
    </w:r>
    <w:r w:rsidR="00C3610E">
      <w:t>TLIX6046 Plan deployed logistics support for significant operations</w:t>
    </w:r>
    <w:r w:rsidR="00C3610E">
      <w:fldChar w:fldCharType="end"/>
    </w:r>
    <w:r>
      <w:tab/>
      <w:t xml:space="preserve">Date this document was generated: </w:t>
    </w:r>
    <w:r>
      <w:fldChar w:fldCharType="begin"/>
    </w:r>
    <w:r>
      <w:instrText xml:space="preserve"> CREATEDATE  \@ "d MMMM yyyy"  \* MERGEFORMAT </w:instrText>
    </w:r>
    <w:r>
      <w:fldChar w:fldCharType="separate"/>
    </w:r>
    <w:r w:rsidR="00C3610E">
      <w:rPr>
        <w:noProof/>
      </w:rPr>
      <w:t>2 March 2025</w:t>
    </w:r>
    <w:r>
      <w:fldChar w:fldCharType="end"/>
    </w:r>
  </w:p>
  <w:p w:rsidR="0098613B" w:rsidP="00986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A2C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BAF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13B"/>
    <w:pPr>
      <w:spacing w:before="360" w:after="60"/>
      <w:outlineLvl w:val="0"/>
    </w:pPr>
    <w:rPr>
      <w:sz w:val="32"/>
    </w:rPr>
  </w:style>
  <w:style w:type="paragraph" w:styleId="Heading2">
    <w:name w:val="heading 2"/>
    <w:basedOn w:val="HeadingBase"/>
    <w:next w:val="BodyText"/>
    <w:link w:val="Heading2Char"/>
    <w:qFormat/>
    <w:rsid w:val="0098613B"/>
    <w:pPr>
      <w:keepLines/>
      <w:spacing w:before="240" w:after="120"/>
      <w:outlineLvl w:val="1"/>
    </w:pPr>
    <w:rPr>
      <w:sz w:val="28"/>
      <w:szCs w:val="40"/>
    </w:rPr>
  </w:style>
  <w:style w:type="paragraph" w:styleId="Heading3">
    <w:name w:val="heading 3"/>
    <w:basedOn w:val="HeadingBase"/>
    <w:next w:val="BodyText"/>
    <w:link w:val="Heading3Char"/>
    <w:qFormat/>
    <w:rsid w:val="0098613B"/>
    <w:pPr>
      <w:spacing w:before="180" w:after="120"/>
      <w:outlineLvl w:val="2"/>
    </w:pPr>
    <w:rPr>
      <w:spacing w:val="-10"/>
      <w:kern w:val="32"/>
    </w:rPr>
  </w:style>
  <w:style w:type="paragraph" w:styleId="Heading4">
    <w:name w:val="heading 4"/>
    <w:basedOn w:val="HeadingBase"/>
    <w:next w:val="BodyText"/>
    <w:link w:val="Heading4Char"/>
    <w:qFormat/>
    <w:rsid w:val="0098613B"/>
    <w:pPr>
      <w:spacing w:before="160" w:after="120"/>
      <w:outlineLvl w:val="3"/>
    </w:pPr>
    <w:rPr>
      <w:sz w:val="22"/>
    </w:rPr>
  </w:style>
  <w:style w:type="paragraph" w:styleId="Heading5">
    <w:name w:val="heading 5"/>
    <w:basedOn w:val="HeadingBase"/>
    <w:next w:val="Normal"/>
    <w:link w:val="Heading5Char"/>
    <w:qFormat/>
    <w:rsid w:val="0098613B"/>
    <w:pPr>
      <w:spacing w:before="80"/>
      <w:outlineLvl w:val="4"/>
    </w:pPr>
    <w:rPr>
      <w:color w:val="918585"/>
      <w:sz w:val="20"/>
    </w:rPr>
  </w:style>
  <w:style w:type="paragraph" w:styleId="Heading6">
    <w:name w:val="heading 6"/>
    <w:basedOn w:val="HeadingBase"/>
    <w:next w:val="Normal"/>
    <w:link w:val="Heading6Char"/>
    <w:qFormat/>
    <w:rsid w:val="0098613B"/>
    <w:pPr>
      <w:spacing w:before="60"/>
      <w:outlineLvl w:val="5"/>
    </w:pPr>
    <w:rPr>
      <w:color w:val="918585"/>
      <w:sz w:val="20"/>
    </w:rPr>
  </w:style>
  <w:style w:type="paragraph" w:styleId="Heading7">
    <w:name w:val="heading 7"/>
    <w:basedOn w:val="Normal"/>
    <w:next w:val="Normal"/>
    <w:link w:val="Heading7Char"/>
    <w:qFormat/>
    <w:rsid w:val="0098613B"/>
    <w:pPr>
      <w:ind w:left="720"/>
      <w:outlineLvl w:val="6"/>
    </w:pPr>
    <w:rPr>
      <w:i/>
    </w:rPr>
  </w:style>
  <w:style w:type="paragraph" w:styleId="Heading8">
    <w:name w:val="heading 8"/>
    <w:basedOn w:val="Normal"/>
    <w:next w:val="Normal"/>
    <w:link w:val="Heading8Char"/>
    <w:qFormat/>
    <w:rsid w:val="0098613B"/>
    <w:pPr>
      <w:ind w:left="720"/>
      <w:outlineLvl w:val="7"/>
    </w:pPr>
    <w:rPr>
      <w:i/>
    </w:rPr>
  </w:style>
  <w:style w:type="paragraph" w:styleId="Heading9">
    <w:name w:val="heading 9"/>
    <w:basedOn w:val="Normal"/>
    <w:next w:val="Normal"/>
    <w:link w:val="Heading9Char"/>
    <w:qFormat/>
    <w:rsid w:val="0098613B"/>
    <w:pPr>
      <w:ind w:left="720"/>
      <w:outlineLvl w:val="8"/>
    </w:pPr>
    <w:rPr>
      <w:i/>
    </w:rPr>
  </w:style>
  <w:style w:type="character" w:default="1" w:styleId="DefaultParagraphFont">
    <w:name w:val="Default Paragraph Font"/>
    <w:uiPriority w:val="1"/>
    <w:unhideWhenUsed/>
    <w:rsid w:val="0098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13B"/>
  </w:style>
  <w:style w:type="character" w:customStyle="1" w:styleId="Heading1Char">
    <w:name w:val="Heading 1 Char"/>
    <w:basedOn w:val="DefaultParagraphFont"/>
    <w:link w:val="Heading1"/>
    <w:rsid w:val="0098613B"/>
    <w:rPr>
      <w:rFonts w:ascii="Times New Roman" w:eastAsia="Times New Roman" w:hAnsi="Times New Roman" w:cs="Times New Roman"/>
      <w:b/>
      <w:sz w:val="32"/>
      <w:szCs w:val="20"/>
      <w:lang w:eastAsia="en-US"/>
    </w:rPr>
  </w:style>
  <w:style w:type="paragraph" w:styleId="BodyText">
    <w:name w:val="Body Text"/>
    <w:basedOn w:val="Normal"/>
    <w:link w:val="BodyTextChar"/>
    <w:rsid w:val="00986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13B"/>
    <w:rPr>
      <w:rFonts w:ascii="Times New Roman" w:eastAsia="Times New Roman" w:hAnsi="Times New Roman" w:cs="Times New Roman"/>
      <w:sz w:val="24"/>
      <w:lang w:eastAsia="en-US"/>
    </w:rPr>
  </w:style>
  <w:style w:type="paragraph" w:styleId="ListBullet">
    <w:name w:val="List Bullet"/>
    <w:basedOn w:val="List"/>
    <w:rsid w:val="0098613B"/>
    <w:pPr>
      <w:numPr>
        <w:numId w:val="11"/>
      </w:numPr>
      <w:tabs>
        <w:tab w:val="clear" w:pos="340"/>
      </w:tabs>
      <w:spacing w:before="40" w:after="40"/>
    </w:pPr>
  </w:style>
  <w:style w:type="character" w:customStyle="1" w:styleId="SpecialBold">
    <w:name w:val="Special Bold"/>
    <w:basedOn w:val="DefaultParagraphFont"/>
    <w:rsid w:val="0098613B"/>
    <w:rPr>
      <w:b/>
      <w:spacing w:val="0"/>
    </w:rPr>
  </w:style>
  <w:style w:type="character" w:styleId="Emphasis">
    <w:name w:val="Emphasis"/>
    <w:basedOn w:val="DefaultParagraphFont"/>
    <w:qFormat/>
    <w:rsid w:val="0098613B"/>
    <w:rPr>
      <w:i/>
    </w:rPr>
  </w:style>
  <w:style w:type="paragraph" w:customStyle="1" w:styleId="SuperHeading">
    <w:name w:val="SuperHeading"/>
    <w:basedOn w:val="Normal"/>
    <w:rsid w:val="0098613B"/>
    <w:pPr>
      <w:spacing w:before="240" w:after="120"/>
      <w:outlineLvl w:val="0"/>
    </w:pPr>
    <w:rPr>
      <w:rFonts w:ascii="Times New Roman" w:hAnsi="Times New Roman"/>
      <w:b/>
      <w:sz w:val="32"/>
    </w:rPr>
  </w:style>
  <w:style w:type="paragraph" w:customStyle="1" w:styleId="AllowPageBreak">
    <w:name w:val="AllowPageBreak"/>
    <w:rsid w:val="00986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13B"/>
    <w:rPr>
      <w:rFonts w:ascii="Courier New" w:eastAsia="Times New Roman" w:hAnsi="Courier New" w:cs="Times New Roman"/>
      <w:i/>
      <w:szCs w:val="20"/>
      <w:lang w:eastAsia="en-US"/>
    </w:rPr>
  </w:style>
  <w:style w:type="paragraph" w:customStyle="1" w:styleId="HeadingBase">
    <w:name w:val="Heading Base"/>
    <w:rsid w:val="0098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13B"/>
    <w:pPr>
      <w:tabs>
        <w:tab w:val="right" w:leader="dot" w:pos="9072"/>
      </w:tabs>
      <w:ind w:left="567"/>
    </w:pPr>
    <w:rPr>
      <w:szCs w:val="22"/>
    </w:rPr>
  </w:style>
  <w:style w:type="paragraph" w:customStyle="1" w:styleId="TOCBase">
    <w:name w:val="TOC Base"/>
    <w:rsid w:val="0098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13B"/>
    <w:pPr>
      <w:tabs>
        <w:tab w:val="right" w:leader="dot" w:pos="9072"/>
      </w:tabs>
      <w:spacing w:before="40" w:after="40"/>
      <w:ind w:left="284"/>
    </w:pPr>
    <w:rPr>
      <w:rFonts w:ascii="Times New Roman" w:hAnsi="Times New Roman"/>
    </w:rPr>
  </w:style>
  <w:style w:type="paragraph" w:styleId="TOC1">
    <w:name w:val="toc 1"/>
    <w:basedOn w:val="TOCBase"/>
    <w:next w:val="Normal"/>
    <w:rsid w:val="00986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13B"/>
    <w:rPr>
      <w:rFonts w:ascii="Times New Roman" w:eastAsia="Times New Roman" w:hAnsi="Times New Roman" w:cs="Times New Roman"/>
      <w:sz w:val="16"/>
      <w:lang w:eastAsia="en-US"/>
    </w:rPr>
  </w:style>
  <w:style w:type="paragraph" w:styleId="Title">
    <w:name w:val="Title"/>
    <w:basedOn w:val="HeadingBase"/>
    <w:link w:val="TitleChar"/>
    <w:qFormat/>
    <w:rsid w:val="0098613B"/>
    <w:pPr>
      <w:spacing w:before="5040"/>
      <w:jc w:val="center"/>
    </w:pPr>
    <w:rPr>
      <w:sz w:val="48"/>
      <w:szCs w:val="72"/>
      <w:lang w:val="en-US"/>
    </w:rPr>
  </w:style>
  <w:style w:type="character" w:customStyle="1" w:styleId="TitleChar">
    <w:name w:val="Title Char"/>
    <w:basedOn w:val="DefaultParagraphFont"/>
    <w:link w:val="Title"/>
    <w:rsid w:val="0098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13B"/>
    <w:pPr>
      <w:tabs>
        <w:tab w:val="left" w:pos="3600"/>
        <w:tab w:val="left" w:pos="3958"/>
      </w:tabs>
    </w:pPr>
  </w:style>
  <w:style w:type="paragraph" w:styleId="List">
    <w:name w:val="List"/>
    <w:basedOn w:val="BodyText"/>
    <w:next w:val="BodyText"/>
    <w:rsid w:val="0098613B"/>
    <w:pPr>
      <w:tabs>
        <w:tab w:val="left" w:pos="340"/>
      </w:tabs>
      <w:spacing w:before="60" w:after="60"/>
      <w:ind w:left="340" w:hanging="340"/>
    </w:pPr>
  </w:style>
  <w:style w:type="paragraph" w:customStyle="1" w:styleId="Note">
    <w:name w:val="Note"/>
    <w:basedOn w:val="BodyText"/>
    <w:rsid w:val="0098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13B"/>
    <w:pPr>
      <w:framePr w:wrap="auto" w:hAnchor="text" w:y="6049"/>
    </w:pPr>
    <w:rPr>
      <w:color w:val="000000"/>
      <w:sz w:val="40"/>
    </w:rPr>
  </w:style>
  <w:style w:type="paragraph" w:customStyle="1" w:styleId="TOCTitle">
    <w:name w:val="TOCTitle"/>
    <w:basedOn w:val="Heading1"/>
    <w:rsid w:val="0098613B"/>
    <w:pPr>
      <w:spacing w:after="240"/>
      <w:jc w:val="center"/>
      <w:outlineLvl w:val="9"/>
    </w:pPr>
    <w:rPr>
      <w:caps/>
    </w:rPr>
  </w:style>
  <w:style w:type="paragraph" w:customStyle="1" w:styleId="Version">
    <w:name w:val="Version"/>
    <w:rsid w:val="009861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13B"/>
    <w:pPr>
      <w:numPr>
        <w:numId w:val="12"/>
      </w:numPr>
      <w:tabs>
        <w:tab w:val="clear" w:pos="680"/>
      </w:tabs>
    </w:pPr>
  </w:style>
  <w:style w:type="paragraph" w:styleId="Index1">
    <w:name w:val="index 1"/>
    <w:basedOn w:val="Normal"/>
    <w:next w:val="Normal"/>
    <w:semiHidden/>
    <w:rsid w:val="0098613B"/>
    <w:pPr>
      <w:keepNext w:val="0"/>
      <w:tabs>
        <w:tab w:val="right" w:pos="4176"/>
      </w:tabs>
      <w:ind w:left="198" w:hanging="198"/>
    </w:pPr>
    <w:rPr>
      <w:rFonts w:ascii="Garamond" w:hAnsi="Garamond"/>
    </w:rPr>
  </w:style>
  <w:style w:type="paragraph" w:styleId="IndexHeading">
    <w:name w:val="index heading"/>
    <w:basedOn w:val="Normal"/>
    <w:next w:val="Index1"/>
    <w:semiHidden/>
    <w:rsid w:val="0098613B"/>
    <w:pPr>
      <w:spacing w:before="120" w:after="120"/>
    </w:pPr>
    <w:rPr>
      <w:rFonts w:ascii="Arial" w:hAnsi="Arial"/>
      <w:b/>
      <w:color w:val="918585"/>
      <w:sz w:val="24"/>
    </w:rPr>
  </w:style>
  <w:style w:type="paragraph" w:styleId="Header">
    <w:name w:val="header"/>
    <w:basedOn w:val="Normal"/>
    <w:link w:val="HeaderChar"/>
    <w:rsid w:val="0098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13B"/>
    <w:rPr>
      <w:rFonts w:ascii="Times New Roman" w:eastAsia="Times New Roman" w:hAnsi="Times New Roman" w:cs="Times New Roman"/>
      <w:sz w:val="16"/>
      <w:szCs w:val="20"/>
      <w:lang w:val="en-GB" w:eastAsia="en-US"/>
    </w:rPr>
  </w:style>
  <w:style w:type="paragraph" w:customStyle="1" w:styleId="Chapter">
    <w:name w:val="Chapter"/>
    <w:basedOn w:val="Normal"/>
    <w:rsid w:val="0098613B"/>
    <w:pPr>
      <w:spacing w:before="240"/>
    </w:pPr>
    <w:rPr>
      <w:rFonts w:ascii="Times New Roman" w:hAnsi="Times New Roman"/>
      <w:smallCaps/>
      <w:spacing w:val="80"/>
      <w:sz w:val="28"/>
    </w:rPr>
  </w:style>
  <w:style w:type="paragraph" w:customStyle="1" w:styleId="InChapter">
    <w:name w:val="InChapter"/>
    <w:basedOn w:val="Heading3"/>
    <w:rsid w:val="0098613B"/>
    <w:pPr>
      <w:spacing w:after="240"/>
      <w:outlineLvl w:val="9"/>
    </w:pPr>
    <w:rPr>
      <w:noProof/>
    </w:rPr>
  </w:style>
  <w:style w:type="paragraph" w:styleId="Index2">
    <w:name w:val="index 2"/>
    <w:basedOn w:val="Normal"/>
    <w:next w:val="Normal"/>
    <w:semiHidden/>
    <w:rsid w:val="0098613B"/>
    <w:pPr>
      <w:tabs>
        <w:tab w:val="right" w:pos="4176"/>
      </w:tabs>
      <w:ind w:left="568" w:hanging="284"/>
    </w:pPr>
    <w:rPr>
      <w:rFonts w:ascii="Garamond" w:hAnsi="Garamond"/>
    </w:rPr>
  </w:style>
  <w:style w:type="paragraph" w:customStyle="1" w:styleId="Byline">
    <w:name w:val="Byline"/>
    <w:rsid w:val="0098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13B"/>
    <w:pPr>
      <w:tabs>
        <w:tab w:val="clear" w:pos="3600"/>
        <w:tab w:val="clear" w:pos="3958"/>
      </w:tabs>
      <w:jc w:val="right"/>
    </w:pPr>
  </w:style>
  <w:style w:type="paragraph" w:styleId="Caption">
    <w:name w:val="caption"/>
    <w:basedOn w:val="BodyText"/>
    <w:next w:val="Normal"/>
    <w:qFormat/>
    <w:rsid w:val="0098613B"/>
    <w:pPr>
      <w:framePr w:w="2268" w:hSpace="181" w:vSpace="181" w:wrap="around" w:vAnchor="text" w:hAnchor="page" w:x="1135" w:y="285" w:anchorLock="1"/>
    </w:pPr>
    <w:rPr>
      <w:i/>
    </w:rPr>
  </w:style>
  <w:style w:type="paragraph" w:customStyle="1" w:styleId="MiniTOCTitle">
    <w:name w:val="MiniTOCTitle"/>
    <w:basedOn w:val="Heading4"/>
    <w:rsid w:val="0098613B"/>
    <w:pPr>
      <w:spacing w:before="240"/>
      <w:outlineLvl w:val="9"/>
    </w:pPr>
    <w:rPr>
      <w:noProof/>
      <w:sz w:val="24"/>
    </w:rPr>
  </w:style>
  <w:style w:type="paragraph" w:customStyle="1" w:styleId="MiniTOCItem">
    <w:name w:val="MiniTOCItem"/>
    <w:basedOn w:val="ListBullet"/>
    <w:rsid w:val="0098613B"/>
    <w:pPr>
      <w:numPr>
        <w:numId w:val="0"/>
      </w:numPr>
      <w:tabs>
        <w:tab w:val="right" w:leader="dot" w:pos="6521"/>
      </w:tabs>
      <w:spacing w:before="0" w:after="0"/>
    </w:pPr>
  </w:style>
  <w:style w:type="paragraph" w:customStyle="1" w:styleId="TOFTitle">
    <w:name w:val="TOFTitle"/>
    <w:basedOn w:val="TOCTitle"/>
    <w:rsid w:val="0098613B"/>
  </w:style>
  <w:style w:type="paragraph" w:styleId="TableofFigures">
    <w:name w:val="table of figures"/>
    <w:basedOn w:val="Normal"/>
    <w:next w:val="Normal"/>
    <w:semiHidden/>
    <w:rsid w:val="0098613B"/>
    <w:pPr>
      <w:tabs>
        <w:tab w:val="right" w:leader="dot" w:pos="9072"/>
      </w:tabs>
      <w:ind w:left="970" w:hanging="403"/>
    </w:pPr>
    <w:rPr>
      <w:rFonts w:ascii="Times New Roman" w:hAnsi="Times New Roman"/>
      <w:b/>
    </w:rPr>
  </w:style>
  <w:style w:type="paragraph" w:styleId="ListNumber">
    <w:name w:val="List Number"/>
    <w:basedOn w:val="List"/>
    <w:rsid w:val="0098613B"/>
    <w:pPr>
      <w:numPr>
        <w:numId w:val="14"/>
      </w:numPr>
      <w:tabs>
        <w:tab w:val="clear" w:pos="340"/>
      </w:tabs>
    </w:pPr>
  </w:style>
  <w:style w:type="character" w:customStyle="1" w:styleId="WingdingSymbols">
    <w:name w:val="Wingding Symbols"/>
    <w:rsid w:val="0098613B"/>
    <w:rPr>
      <w:rFonts w:ascii="Wingdings" w:hAnsi="Wingdings"/>
    </w:rPr>
  </w:style>
  <w:style w:type="paragraph" w:customStyle="1" w:styleId="TableHeading">
    <w:name w:val="Table Heading"/>
    <w:basedOn w:val="HeadingBase"/>
    <w:rsid w:val="0098613B"/>
    <w:pPr>
      <w:keepLines/>
      <w:pBdr>
        <w:bottom w:val="single" w:sz="6" w:space="1" w:color="918585"/>
      </w:pBdr>
      <w:spacing w:before="240"/>
    </w:pPr>
  </w:style>
  <w:style w:type="character" w:customStyle="1" w:styleId="HotSpot">
    <w:name w:val="HotSpot"/>
    <w:rsid w:val="0098613B"/>
    <w:rPr>
      <w:color w:val="0033CC"/>
      <w:u w:val="none"/>
    </w:rPr>
  </w:style>
  <w:style w:type="paragraph" w:customStyle="1" w:styleId="BodyTextRight">
    <w:name w:val="Body Text Right"/>
    <w:basedOn w:val="BodyText"/>
    <w:rsid w:val="0098613B"/>
    <w:pPr>
      <w:spacing w:before="0" w:after="0"/>
      <w:jc w:val="right"/>
    </w:pPr>
  </w:style>
  <w:style w:type="paragraph" w:styleId="Index3">
    <w:name w:val="index 3"/>
    <w:basedOn w:val="ListNumber2"/>
    <w:next w:val="Normal"/>
    <w:semiHidden/>
    <w:rsid w:val="0098613B"/>
    <w:pPr>
      <w:numPr>
        <w:numId w:val="0"/>
      </w:numPr>
      <w:tabs>
        <w:tab w:val="right" w:leader="dot" w:pos="4176"/>
      </w:tabs>
    </w:pPr>
  </w:style>
  <w:style w:type="paragraph" w:styleId="ListNumber2">
    <w:name w:val="List Number 2"/>
    <w:basedOn w:val="List2"/>
    <w:rsid w:val="0098613B"/>
    <w:pPr>
      <w:numPr>
        <w:numId w:val="9"/>
      </w:numPr>
      <w:tabs>
        <w:tab w:val="clear" w:pos="1060"/>
      </w:tabs>
    </w:pPr>
  </w:style>
  <w:style w:type="paragraph" w:customStyle="1" w:styleId="MarginNote">
    <w:name w:val="Margin Note"/>
    <w:basedOn w:val="BodyText"/>
    <w:rsid w:val="0098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13B"/>
    <w:rPr>
      <w:sz w:val="32"/>
    </w:rPr>
  </w:style>
  <w:style w:type="paragraph" w:customStyle="1" w:styleId="HeadingProcedure">
    <w:name w:val="Heading Procedure"/>
    <w:basedOn w:val="HeadingBase"/>
    <w:next w:val="Normal"/>
    <w:rsid w:val="0098613B"/>
    <w:pPr>
      <w:tabs>
        <w:tab w:val="left" w:pos="0"/>
      </w:tabs>
      <w:spacing w:before="120" w:after="60"/>
    </w:pPr>
    <w:rPr>
      <w:i/>
      <w:color w:val="918585"/>
      <w:sz w:val="22"/>
    </w:rPr>
  </w:style>
  <w:style w:type="paragraph" w:customStyle="1" w:styleId="TableBodyText">
    <w:name w:val="Table Body Text"/>
    <w:basedOn w:val="BodyText"/>
    <w:rsid w:val="0098613B"/>
    <w:pPr>
      <w:spacing w:before="60" w:after="60"/>
    </w:pPr>
  </w:style>
  <w:style w:type="paragraph" w:styleId="ListContinue">
    <w:name w:val="List Continue"/>
    <w:basedOn w:val="List"/>
    <w:rsid w:val="0098613B"/>
    <w:pPr>
      <w:ind w:firstLine="0"/>
    </w:pPr>
  </w:style>
  <w:style w:type="paragraph" w:customStyle="1" w:styleId="ListNote">
    <w:name w:val="List Note"/>
    <w:basedOn w:val="List"/>
    <w:rsid w:val="0098613B"/>
    <w:pPr>
      <w:pBdr>
        <w:top w:val="single" w:sz="6" w:space="2" w:color="918585"/>
        <w:bottom w:val="single" w:sz="6" w:space="2" w:color="918585"/>
      </w:pBdr>
      <w:tabs>
        <w:tab w:val="left" w:pos="1021"/>
      </w:tabs>
      <w:ind w:firstLine="0"/>
    </w:pPr>
  </w:style>
  <w:style w:type="paragraph" w:customStyle="1" w:styleId="Warning">
    <w:name w:val="Warning"/>
    <w:basedOn w:val="BodyText"/>
    <w:rsid w:val="0098613B"/>
    <w:pPr>
      <w:shd w:val="clear" w:color="auto" w:fill="D9D9D9"/>
      <w:tabs>
        <w:tab w:val="left" w:pos="992"/>
      </w:tabs>
      <w:ind w:left="119" w:right="119"/>
    </w:pPr>
    <w:rPr>
      <w:sz w:val="20"/>
    </w:rPr>
  </w:style>
  <w:style w:type="paragraph" w:customStyle="1" w:styleId="MarginIcons">
    <w:name w:val="Margin Icons"/>
    <w:basedOn w:val="BodyText"/>
    <w:rsid w:val="00986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13B"/>
    <w:rPr>
      <w:rFonts w:ascii="Courier New" w:hAnsi="Courier New"/>
    </w:rPr>
  </w:style>
  <w:style w:type="paragraph" w:customStyle="1" w:styleId="NoteBullet">
    <w:name w:val="Note Bullet"/>
    <w:basedOn w:val="Note"/>
    <w:rsid w:val="0098613B"/>
    <w:pPr>
      <w:tabs>
        <w:tab w:val="clear" w:pos="680"/>
      </w:tabs>
      <w:spacing w:before="60" w:after="60"/>
    </w:pPr>
  </w:style>
  <w:style w:type="paragraph" w:customStyle="1" w:styleId="SubHeading2">
    <w:name w:val="SubHeading2"/>
    <w:basedOn w:val="HeadingBase"/>
    <w:rsid w:val="0098613B"/>
    <w:pPr>
      <w:spacing w:before="240" w:after="60"/>
    </w:pPr>
    <w:rPr>
      <w:sz w:val="20"/>
    </w:rPr>
  </w:style>
  <w:style w:type="paragraph" w:customStyle="1" w:styleId="SubHeading1">
    <w:name w:val="SubHeading1"/>
    <w:basedOn w:val="HeadingBase"/>
    <w:rsid w:val="0098613B"/>
    <w:pPr>
      <w:spacing w:before="240" w:after="60"/>
    </w:pPr>
    <w:rPr>
      <w:color w:val="918585"/>
      <w:sz w:val="22"/>
    </w:rPr>
  </w:style>
  <w:style w:type="paragraph" w:customStyle="1" w:styleId="SideHeading">
    <w:name w:val="Side Heading"/>
    <w:basedOn w:val="HeadingBase"/>
    <w:rsid w:val="0098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13B"/>
    <w:pPr>
      <w:numPr>
        <w:numId w:val="10"/>
      </w:numPr>
    </w:pPr>
  </w:style>
  <w:style w:type="paragraph" w:styleId="PlainText">
    <w:name w:val="Plain Text"/>
    <w:basedOn w:val="Normal"/>
    <w:link w:val="PlainTextChar"/>
    <w:rsid w:val="0098613B"/>
    <w:rPr>
      <w:sz w:val="20"/>
    </w:rPr>
  </w:style>
  <w:style w:type="character" w:customStyle="1" w:styleId="PlainTextChar">
    <w:name w:val="Plain Text Char"/>
    <w:basedOn w:val="DefaultParagraphFont"/>
    <w:link w:val="PlainText"/>
    <w:rsid w:val="0098613B"/>
    <w:rPr>
      <w:rFonts w:ascii="Courier New" w:eastAsia="Times New Roman" w:hAnsi="Courier New" w:cs="Times New Roman"/>
      <w:sz w:val="20"/>
      <w:szCs w:val="20"/>
      <w:lang w:eastAsia="en-US"/>
    </w:rPr>
  </w:style>
  <w:style w:type="character" w:customStyle="1" w:styleId="MenuOption">
    <w:name w:val="Menu Option"/>
    <w:basedOn w:val="DefaultParagraphFont"/>
    <w:rsid w:val="0098613B"/>
    <w:rPr>
      <w:b/>
      <w:smallCaps/>
    </w:rPr>
  </w:style>
  <w:style w:type="paragraph" w:customStyle="1" w:styleId="TableListNumber">
    <w:name w:val="Table List Number"/>
    <w:basedOn w:val="ListNumber"/>
    <w:rsid w:val="0098613B"/>
    <w:pPr>
      <w:numPr>
        <w:numId w:val="0"/>
      </w:numPr>
    </w:pPr>
  </w:style>
  <w:style w:type="paragraph" w:styleId="TOC4">
    <w:name w:val="toc 4"/>
    <w:basedOn w:val="TOCBase"/>
    <w:next w:val="Normal"/>
    <w:semiHidden/>
    <w:rsid w:val="0098613B"/>
    <w:pPr>
      <w:tabs>
        <w:tab w:val="right" w:leader="dot" w:pos="9071"/>
      </w:tabs>
      <w:ind w:left="1701"/>
    </w:pPr>
  </w:style>
  <w:style w:type="paragraph" w:customStyle="1" w:styleId="ListAlpha">
    <w:name w:val="List Alpha"/>
    <w:basedOn w:val="List"/>
    <w:rsid w:val="0098613B"/>
    <w:pPr>
      <w:numPr>
        <w:numId w:val="8"/>
      </w:numPr>
    </w:pPr>
  </w:style>
  <w:style w:type="paragraph" w:customStyle="1" w:styleId="ListAlpha2">
    <w:name w:val="List Alpha 2"/>
    <w:basedOn w:val="List2"/>
    <w:rsid w:val="0098613B"/>
    <w:pPr>
      <w:numPr>
        <w:numId w:val="7"/>
      </w:numPr>
    </w:pPr>
  </w:style>
  <w:style w:type="paragraph" w:styleId="List2">
    <w:name w:val="List 2"/>
    <w:basedOn w:val="BodyText"/>
    <w:rsid w:val="0098613B"/>
    <w:pPr>
      <w:tabs>
        <w:tab w:val="left" w:pos="680"/>
      </w:tabs>
      <w:spacing w:before="60" w:after="60"/>
      <w:ind w:left="680" w:hanging="340"/>
    </w:pPr>
  </w:style>
  <w:style w:type="paragraph" w:styleId="List3">
    <w:name w:val="List 3"/>
    <w:basedOn w:val="BodyText"/>
    <w:rsid w:val="0098613B"/>
    <w:pPr>
      <w:tabs>
        <w:tab w:val="left" w:pos="1021"/>
      </w:tabs>
      <w:spacing w:before="60" w:after="60"/>
      <w:ind w:left="1020" w:hanging="340"/>
    </w:pPr>
  </w:style>
  <w:style w:type="paragraph" w:styleId="List4">
    <w:name w:val="List 4"/>
    <w:basedOn w:val="BodyText"/>
    <w:rsid w:val="0098613B"/>
    <w:pPr>
      <w:tabs>
        <w:tab w:val="left" w:pos="1361"/>
      </w:tabs>
      <w:spacing w:before="60" w:after="60"/>
      <w:ind w:left="1361" w:hanging="340"/>
    </w:pPr>
  </w:style>
  <w:style w:type="paragraph" w:styleId="List5">
    <w:name w:val="List 5"/>
    <w:basedOn w:val="BodyText"/>
    <w:rsid w:val="0098613B"/>
    <w:pPr>
      <w:tabs>
        <w:tab w:val="left" w:pos="1701"/>
      </w:tabs>
      <w:spacing w:before="60" w:after="60"/>
      <w:ind w:left="1701" w:hanging="340"/>
    </w:pPr>
  </w:style>
  <w:style w:type="paragraph" w:styleId="ListBullet3">
    <w:name w:val="List Bullet 3"/>
    <w:basedOn w:val="List3"/>
    <w:rsid w:val="0098613B"/>
    <w:pPr>
      <w:numPr>
        <w:numId w:val="13"/>
      </w:numPr>
      <w:tabs>
        <w:tab w:val="clear" w:pos="1021"/>
      </w:tabs>
      <w:ind w:left="1037" w:hanging="357"/>
    </w:pPr>
  </w:style>
  <w:style w:type="paragraph" w:styleId="ListBullet4">
    <w:name w:val="List Bullet 4"/>
    <w:basedOn w:val="List4"/>
    <w:rsid w:val="0098613B"/>
    <w:pPr>
      <w:numPr>
        <w:numId w:val="2"/>
      </w:numPr>
      <w:tabs>
        <w:tab w:val="clear" w:pos="1361"/>
      </w:tabs>
    </w:pPr>
  </w:style>
  <w:style w:type="paragraph" w:styleId="ListBullet5">
    <w:name w:val="List Bullet 5"/>
    <w:basedOn w:val="List5"/>
    <w:rsid w:val="0098613B"/>
    <w:pPr>
      <w:numPr>
        <w:numId w:val="3"/>
      </w:numPr>
    </w:pPr>
  </w:style>
  <w:style w:type="paragraph" w:styleId="ListContinue2">
    <w:name w:val="List Continue 2"/>
    <w:basedOn w:val="List2"/>
    <w:rsid w:val="0098613B"/>
    <w:pPr>
      <w:ind w:firstLine="0"/>
    </w:pPr>
  </w:style>
  <w:style w:type="paragraph" w:styleId="ListContinue3">
    <w:name w:val="List Continue 3"/>
    <w:basedOn w:val="List3"/>
    <w:rsid w:val="0098613B"/>
    <w:pPr>
      <w:ind w:left="1021" w:firstLine="0"/>
    </w:pPr>
  </w:style>
  <w:style w:type="paragraph" w:styleId="ListContinue4">
    <w:name w:val="List Continue 4"/>
    <w:basedOn w:val="List4"/>
    <w:rsid w:val="0098613B"/>
    <w:pPr>
      <w:ind w:firstLine="0"/>
    </w:pPr>
  </w:style>
  <w:style w:type="paragraph" w:styleId="ListContinue5">
    <w:name w:val="List Continue 5"/>
    <w:basedOn w:val="List5"/>
    <w:rsid w:val="0098613B"/>
    <w:pPr>
      <w:ind w:firstLine="0"/>
    </w:pPr>
  </w:style>
  <w:style w:type="paragraph" w:styleId="ListNumber3">
    <w:name w:val="List Number 3"/>
    <w:basedOn w:val="List3"/>
    <w:rsid w:val="0098613B"/>
    <w:pPr>
      <w:numPr>
        <w:numId w:val="4"/>
      </w:numPr>
    </w:pPr>
  </w:style>
  <w:style w:type="paragraph" w:styleId="ListNumber4">
    <w:name w:val="List Number 4"/>
    <w:basedOn w:val="List4"/>
    <w:rsid w:val="0098613B"/>
    <w:pPr>
      <w:numPr>
        <w:numId w:val="5"/>
      </w:numPr>
    </w:pPr>
  </w:style>
  <w:style w:type="paragraph" w:styleId="ListNumber5">
    <w:name w:val="List Number 5"/>
    <w:basedOn w:val="List5"/>
    <w:rsid w:val="0098613B"/>
    <w:pPr>
      <w:numPr>
        <w:numId w:val="6"/>
      </w:numPr>
    </w:pPr>
  </w:style>
  <w:style w:type="paragraph" w:styleId="BlockText">
    <w:name w:val="Block Text"/>
    <w:basedOn w:val="Normal"/>
    <w:rsid w:val="0098613B"/>
    <w:pPr>
      <w:spacing w:after="120"/>
      <w:ind w:left="1440" w:right="1440"/>
    </w:pPr>
  </w:style>
  <w:style w:type="character" w:customStyle="1" w:styleId="Subscript">
    <w:name w:val="Subscript"/>
    <w:basedOn w:val="DefaultParagraphFont"/>
    <w:rsid w:val="0098613B"/>
    <w:rPr>
      <w:sz w:val="16"/>
      <w:vertAlign w:val="subscript"/>
    </w:rPr>
  </w:style>
  <w:style w:type="character" w:customStyle="1" w:styleId="Superscript">
    <w:name w:val="Superscript"/>
    <w:basedOn w:val="DefaultParagraphFont"/>
    <w:rsid w:val="0098613B"/>
    <w:rPr>
      <w:sz w:val="16"/>
      <w:vertAlign w:val="superscript"/>
    </w:rPr>
  </w:style>
  <w:style w:type="character" w:customStyle="1" w:styleId="Symbols">
    <w:name w:val="Symbols"/>
    <w:basedOn w:val="DefaultParagraphFont"/>
    <w:rsid w:val="0098613B"/>
    <w:rPr>
      <w:rFonts w:ascii="Symbol" w:hAnsi="Symbol"/>
    </w:rPr>
  </w:style>
  <w:style w:type="character" w:customStyle="1" w:styleId="MenuOptions">
    <w:name w:val="Menu Options"/>
    <w:basedOn w:val="DefaultParagraphFont"/>
    <w:rsid w:val="0098613B"/>
    <w:rPr>
      <w:rFonts w:ascii="Arial Narrow" w:hAnsi="Arial Narrow"/>
      <w:smallCaps/>
    </w:rPr>
  </w:style>
  <w:style w:type="character" w:customStyle="1" w:styleId="Buttons">
    <w:name w:val="Buttons"/>
    <w:basedOn w:val="DefaultParagraphFont"/>
    <w:rsid w:val="0098613B"/>
    <w:rPr>
      <w:b/>
    </w:rPr>
  </w:style>
  <w:style w:type="character" w:customStyle="1" w:styleId="Underlined">
    <w:name w:val="Underlined"/>
    <w:basedOn w:val="DefaultParagraphFont"/>
    <w:rsid w:val="0098613B"/>
    <w:rPr>
      <w:u w:val="single"/>
    </w:rPr>
  </w:style>
  <w:style w:type="paragraph" w:customStyle="1" w:styleId="TableBodyTextRight">
    <w:name w:val="Table Body Text Right"/>
    <w:basedOn w:val="TableBodyText"/>
    <w:rsid w:val="0098613B"/>
    <w:pPr>
      <w:widowControl w:val="0"/>
      <w:autoSpaceDE w:val="0"/>
      <w:autoSpaceDN w:val="0"/>
      <w:adjustRightInd w:val="0"/>
      <w:jc w:val="right"/>
    </w:pPr>
    <w:rPr>
      <w:rFonts w:cs="Arial"/>
      <w:szCs w:val="18"/>
    </w:rPr>
  </w:style>
  <w:style w:type="paragraph" w:customStyle="1" w:styleId="CopyrightText">
    <w:name w:val="Copyright Text"/>
    <w:basedOn w:val="BodyText"/>
    <w:rsid w:val="0098613B"/>
    <w:rPr>
      <w:sz w:val="18"/>
    </w:rPr>
  </w:style>
  <w:style w:type="paragraph" w:customStyle="1" w:styleId="BodySmallRight">
    <w:name w:val="Body Small Right"/>
    <w:basedOn w:val="BodyTextRight"/>
    <w:rsid w:val="0098613B"/>
    <w:rPr>
      <w:sz w:val="18"/>
      <w:szCs w:val="18"/>
    </w:rPr>
  </w:style>
  <w:style w:type="paragraph" w:customStyle="1" w:styleId="MarginEdition">
    <w:name w:val="Margin Edition"/>
    <w:basedOn w:val="MarginNote"/>
    <w:rsid w:val="0098613B"/>
    <w:pPr>
      <w:spacing w:before="0" w:after="0"/>
    </w:pPr>
    <w:rPr>
      <w:rFonts w:ascii="Times New Roman" w:hAnsi="Times New Roman"/>
      <w:color w:val="999999"/>
    </w:rPr>
  </w:style>
  <w:style w:type="paragraph" w:customStyle="1" w:styleId="Spacer">
    <w:name w:val="Spacer"/>
    <w:basedOn w:val="Normal"/>
    <w:rsid w:val="0098613B"/>
    <w:rPr>
      <w:sz w:val="2"/>
      <w:szCs w:val="2"/>
    </w:rPr>
  </w:style>
  <w:style w:type="character" w:customStyle="1" w:styleId="Small">
    <w:name w:val="Small"/>
    <w:basedOn w:val="DefaultParagraphFont"/>
    <w:rsid w:val="0098613B"/>
    <w:rPr>
      <w:sz w:val="16"/>
    </w:rPr>
  </w:style>
  <w:style w:type="paragraph" w:customStyle="1" w:styleId="WideTable">
    <w:name w:val="Wide Table"/>
    <w:basedOn w:val="Normal"/>
    <w:rsid w:val="0098613B"/>
    <w:pPr>
      <w:ind w:left="-1418"/>
    </w:pPr>
    <w:rPr>
      <w:sz w:val="2"/>
      <w:szCs w:val="2"/>
    </w:rPr>
  </w:style>
  <w:style w:type="character" w:styleId="PageNumber">
    <w:name w:val="page number"/>
    <w:basedOn w:val="DefaultParagraphFont"/>
    <w:rsid w:val="0098613B"/>
  </w:style>
  <w:style w:type="paragraph" w:styleId="Quote">
    <w:name w:val="Quote"/>
    <w:basedOn w:val="Heading1"/>
    <w:link w:val="QuoteChar"/>
    <w:qFormat/>
    <w:rsid w:val="0098613B"/>
    <w:rPr>
      <w:b w:val="0"/>
      <w:sz w:val="72"/>
      <w:szCs w:val="72"/>
      <w:lang w:val="en-NZ"/>
    </w:rPr>
  </w:style>
  <w:style w:type="character" w:customStyle="1" w:styleId="QuoteChar">
    <w:name w:val="Quote Char"/>
    <w:basedOn w:val="DefaultParagraphFont"/>
    <w:link w:val="Quote"/>
    <w:rsid w:val="0098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13B"/>
    <w:pPr>
      <w:pageBreakBefore/>
    </w:pPr>
  </w:style>
  <w:style w:type="paragraph" w:customStyle="1" w:styleId="Border">
    <w:name w:val="Border"/>
    <w:basedOn w:val="Normal"/>
    <w:qFormat/>
    <w:rsid w:val="00986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13B"/>
    <w:rPr>
      <w:b/>
      <w:bCs/>
      <w:i/>
      <w:iCs/>
      <w:color w:val="auto"/>
    </w:rPr>
  </w:style>
  <w:style w:type="paragraph" w:styleId="IntenseQuote">
    <w:name w:val="Intense Quote"/>
    <w:basedOn w:val="Normal"/>
    <w:next w:val="Normal"/>
    <w:link w:val="IntenseQuoteChar"/>
    <w:uiPriority w:val="30"/>
    <w:qFormat/>
    <w:rsid w:val="00986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13B"/>
    <w:rPr>
      <w:smallCaps/>
      <w:color w:val="auto"/>
      <w:u w:val="single"/>
    </w:rPr>
  </w:style>
  <w:style w:type="character" w:styleId="IntenseReference">
    <w:name w:val="Intense Reference"/>
    <w:basedOn w:val="DefaultParagraphFont"/>
    <w:uiPriority w:val="32"/>
    <w:qFormat/>
    <w:rsid w:val="0098613B"/>
    <w:rPr>
      <w:b/>
      <w:bCs/>
      <w:smallCaps/>
      <w:color w:val="auto"/>
      <w:spacing w:val="5"/>
      <w:u w:val="single"/>
    </w:rPr>
  </w:style>
  <w:style w:type="paragraph" w:customStyle="1" w:styleId="2ColumnHeading">
    <w:name w:val="2Column Heading"/>
    <w:basedOn w:val="BodyText"/>
    <w:qFormat/>
    <w:rsid w:val="0098613B"/>
    <w:pPr>
      <w:spacing w:after="60"/>
      <w:ind w:left="-2268"/>
    </w:pPr>
    <w:rPr>
      <w:b/>
    </w:rPr>
  </w:style>
  <w:style w:type="paragraph" w:customStyle="1" w:styleId="Heading1TOC">
    <w:name w:val="Heading1 TOC"/>
    <w:basedOn w:val="Normal"/>
    <w:qFormat/>
    <w:rsid w:val="0098613B"/>
    <w:pPr>
      <w:spacing w:before="240" w:after="120"/>
    </w:pPr>
    <w:rPr>
      <w:rFonts w:ascii="Times New Roman" w:hAnsi="Times New Roman"/>
      <w:b/>
      <w:sz w:val="32"/>
    </w:rPr>
  </w:style>
  <w:style w:type="paragraph" w:customStyle="1" w:styleId="Heading2TOC">
    <w:name w:val="Heading2 TOC"/>
    <w:basedOn w:val="Normal"/>
    <w:qFormat/>
    <w:rsid w:val="0098613B"/>
    <w:pPr>
      <w:spacing w:before="240" w:after="60"/>
    </w:pPr>
    <w:rPr>
      <w:rFonts w:ascii="Times New Roman" w:hAnsi="Times New Roman"/>
      <w:b/>
      <w:sz w:val="28"/>
    </w:rPr>
  </w:style>
  <w:style w:type="character" w:customStyle="1" w:styleId="Underline">
    <w:name w:val="Underline"/>
    <w:basedOn w:val="DefaultParagraphFont"/>
    <w:qFormat/>
    <w:rsid w:val="0098613B"/>
    <w:rPr>
      <w:u w:val="single"/>
    </w:rPr>
  </w:style>
  <w:style w:type="character" w:customStyle="1" w:styleId="BoldandItalics">
    <w:name w:val="Bold and Italics"/>
    <w:qFormat/>
    <w:rsid w:val="0098613B"/>
    <w:rPr>
      <w:b/>
      <w:i/>
      <w:u w:val="none"/>
    </w:rPr>
  </w:style>
  <w:style w:type="paragraph" w:styleId="BalloonText">
    <w:name w:val="Balloon Text"/>
    <w:basedOn w:val="Normal"/>
    <w:link w:val="BalloonTextChar"/>
    <w:rsid w:val="0098613B"/>
    <w:rPr>
      <w:rFonts w:ascii="Tahoma" w:hAnsi="Tahoma" w:cs="Tahoma"/>
      <w:sz w:val="16"/>
      <w:szCs w:val="16"/>
    </w:rPr>
  </w:style>
  <w:style w:type="character" w:customStyle="1" w:styleId="BalloonTextChar">
    <w:name w:val="Balloon Text Char"/>
    <w:basedOn w:val="DefaultParagraphFont"/>
    <w:link w:val="BalloonText"/>
    <w:rsid w:val="00986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13B"/>
    <w:rPr>
      <w:b/>
      <w:color w:val="660033"/>
      <w:spacing w:val="0"/>
    </w:rPr>
  </w:style>
  <w:style w:type="paragraph" w:customStyle="1" w:styleId="Nameditemlist">
    <w:name w:val="Named item list"/>
    <w:basedOn w:val="BodyText"/>
    <w:qFormat/>
    <w:rsid w:val="0098613B"/>
    <w:pPr>
      <w:tabs>
        <w:tab w:val="left" w:pos="2835"/>
      </w:tabs>
      <w:ind w:left="2835" w:hanging="2835"/>
    </w:pPr>
  </w:style>
  <w:style w:type="paragraph" w:customStyle="1" w:styleId="BodyTextnopadding">
    <w:name w:val="Body Text no padding"/>
    <w:basedOn w:val="BodyText"/>
    <w:qFormat/>
    <w:rsid w:val="0098613B"/>
    <w:pPr>
      <w:spacing w:before="0" w:after="0"/>
    </w:pPr>
  </w:style>
  <w:style w:type="paragraph" w:customStyle="1" w:styleId="BodyTextBold">
    <w:name w:val="Body Text Bold"/>
    <w:basedOn w:val="BodyText"/>
    <w:qFormat/>
    <w:rsid w:val="0098613B"/>
    <w:rPr>
      <w:b/>
    </w:rPr>
  </w:style>
  <w:style w:type="character" w:styleId="Hyperlink">
    <w:name w:val="Hyperlink"/>
    <w:basedOn w:val="DefaultParagraphFont"/>
    <w:uiPriority w:val="99"/>
    <w:unhideWhenUsed/>
    <w:rsid w:val="00C36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6699</Characters>
  <Application>Microsoft Office Word</Application>
  <DocSecurity>0</DocSecurity>
  <Lines>223</Lines>
  <Paragraphs>135</Paragraphs>
  <ScaleCrop>false</ScaleCrop>
  <Company>Author-it Software Corporation Ltd.</Company>
  <LinksUpToDate>false</LinksUpToDate>
  <CharactersWithSpaces>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TLIX6046 Plan deployed logistics support for significant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2025-03-02T01:51:00Z</dcterms:created>
  <dcterms:modified xsi:type="dcterms:W3CDTF">2025-03-02T01:51:00Z</dcterms:modified>
</cp:coreProperties>
</file>