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CA3" w:rsidP="00936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TLIX5056 Carry out additional customs clearance practices</w:t>
      </w:r>
      <w:r>
        <w:fldChar w:fldCharType="end"/>
      </w:r>
    </w:p>
    <w:p w:rsidR="00936CA3" w:rsidP="00936CA3">
      <w:pPr>
        <w:pStyle w:val="Version"/>
        <w:sectPr w:rsidSect="00A30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3D3" w:rsidP="00A303D3">
      <w:pPr>
        <w:pStyle w:val="SuperHeading"/>
      </w:pPr>
      <w:r w:rsidRPr="00A303D3">
        <w:t>TLIX5056 Carry out additional customs clearance practices</w:t>
      </w:r>
    </w:p>
    <w:p w:rsidR="00000000" w:rsidRPr="00A303D3" w:rsidP="00A303D3">
      <w:pPr>
        <w:pStyle w:val="Heading1"/>
      </w:pPr>
      <w:bookmarkStart w:id="1" w:name="O_838634"/>
      <w:bookmarkEnd w:id="1"/>
      <w:r w:rsidRPr="00A303D3">
        <w:t>Modification History</w:t>
      </w:r>
    </w:p>
    <w:p w:rsidR="00936CA3" w:rsidP="00936CA3">
      <w:pPr>
        <w:pStyle w:val="BodyText"/>
      </w:pPr>
      <w:r w:rsidRPr="00A303D3">
        <w:t>Release 1. This is the first release of this unit of competency in the TLI Transport and Logistics Training Package.</w:t>
      </w:r>
    </w:p>
    <w:p w:rsidR="00000000" w:rsidRPr="00A303D3" w:rsidP="00A303D3">
      <w:pPr>
        <w:pStyle w:val="Heading1"/>
      </w:pPr>
      <w:bookmarkStart w:id="2" w:name="O_838635"/>
      <w:bookmarkEnd w:id="2"/>
      <w:r w:rsidRPr="00A303D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t>This unit involves the skills and knowledge required to carry out custom</w:t>
            </w:r>
            <w:r w:rsidRPr="00A303D3">
              <w:t xml:space="preserve">s clearance practices that are additional to the standard clearance practices, in accordance with the current Australian Customs Act and amendments, as well as relevant legislation, regulatory requirements and workplace requirements. </w:t>
            </w:r>
          </w:p>
          <w:p w:rsidR="00000000" w:rsidRPr="00A303D3" w:rsidP="00A303D3">
            <w:pPr>
              <w:pStyle w:val="BodyText"/>
            </w:pPr>
            <w:r w:rsidRPr="00A303D3">
              <w:t xml:space="preserve">This unit applies to </w:t>
            </w:r>
            <w:r w:rsidRPr="00A303D3">
              <w:t xml:space="preserve">individuals working as a customs broker. Work must be carried out in compliance with relevant customs legislation and workplace requirements concerning customs clearance practices. </w:t>
            </w:r>
          </w:p>
          <w:p w:rsidR="00000000" w:rsidRPr="00A303D3" w:rsidP="00A303D3">
            <w:pPr>
              <w:pStyle w:val="BodyText"/>
            </w:pPr>
            <w:r w:rsidRPr="00A303D3">
              <w:t>Work is undertaken in a range of environments, including small to large wo</w:t>
            </w:r>
            <w:r w:rsidRPr="00A303D3">
              <w:t xml:space="preserve">rksites in the custom broking industry. </w:t>
            </w:r>
          </w:p>
          <w:p w:rsidR="00000000" w:rsidRPr="00A303D3" w:rsidP="00A303D3">
            <w:pPr>
              <w:pStyle w:val="BodyText"/>
            </w:pPr>
            <w:r w:rsidRPr="00A303D3">
              <w:t>No licensing, legislative or certification requirements apply to this unit at the time of publication.</w:t>
            </w:r>
          </w:p>
        </w:tc>
      </w:tr>
    </w:tbl>
    <w:p w:rsidR="00936CA3" w:rsidP="00A303D3">
      <w:pPr>
        <w:pStyle w:val="BodyText"/>
      </w:pPr>
    </w:p>
    <w:p w:rsidR="00936CA3" w:rsidP="00A303D3">
      <w:pPr>
        <w:pStyle w:val="BodyText"/>
      </w:pPr>
    </w:p>
    <w:p w:rsidR="00000000" w:rsidRPr="00A303D3" w:rsidP="00A303D3">
      <w:pPr>
        <w:pStyle w:val="Heading1"/>
      </w:pPr>
      <w:bookmarkStart w:id="3" w:name="O_838636"/>
      <w:bookmarkEnd w:id="3"/>
      <w:r w:rsidRPr="00A303D3">
        <w:t>Pre-requisite Unit</w:t>
      </w:r>
    </w:p>
    <w:p w:rsidR="00936CA3" w:rsidP="00936CA3">
      <w:pPr>
        <w:pStyle w:val="BodyText"/>
      </w:pPr>
      <w:r w:rsidRPr="00A303D3">
        <w:t>Not applicable.</w:t>
      </w:r>
    </w:p>
    <w:p w:rsidR="00000000" w:rsidRPr="00A303D3" w:rsidP="00A303D3">
      <w:pPr>
        <w:pStyle w:val="Heading1"/>
      </w:pPr>
      <w:bookmarkStart w:id="4" w:name="O_838637"/>
      <w:bookmarkEnd w:id="4"/>
      <w:r w:rsidRPr="00A303D3">
        <w:t>Competency Field</w:t>
      </w:r>
    </w:p>
    <w:p w:rsidR="00936CA3" w:rsidP="00936CA3">
      <w:pPr>
        <w:pStyle w:val="BodyText"/>
      </w:pPr>
      <w:r w:rsidRPr="00A303D3">
        <w:t>X – Logistics</w:t>
      </w:r>
    </w:p>
    <w:p w:rsidR="00000000" w:rsidRPr="00A303D3" w:rsidP="00A303D3">
      <w:pPr>
        <w:pStyle w:val="Heading1"/>
      </w:pPr>
      <w:bookmarkStart w:id="5" w:name="O_838638"/>
      <w:bookmarkEnd w:id="5"/>
      <w:r w:rsidRPr="00A303D3">
        <w:t>Unit Sector</w:t>
      </w:r>
    </w:p>
    <w:p w:rsidR="00936CA3" w:rsidP="00936CA3">
      <w:pPr>
        <w:pStyle w:val="BodyText"/>
      </w:pPr>
      <w:r w:rsidRPr="00A303D3">
        <w:t>Not applicable.</w:t>
      </w:r>
    </w:p>
    <w:p w:rsidR="00000000" w:rsidRPr="00A303D3" w:rsidP="00A303D3">
      <w:pPr>
        <w:pStyle w:val="Heading1"/>
      </w:pPr>
      <w:bookmarkStart w:id="6" w:name="O_838639"/>
      <w:bookmarkEnd w:id="6"/>
      <w:r w:rsidRPr="00A303D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rPr>
                <w:rStyle w:val="SpecialBold"/>
              </w:rPr>
              <w:t>PERFORMANCE CRITERIA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Performance criteria describe the performance needed to demonstrate achievement of the element.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rPr>
                <w:rStyle w:val="SpecialBold"/>
              </w:rPr>
              <w:t>Calculate landed costs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Documents are examined and factors required to calculate a landed cost are identified from commercial and customs documentation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Client is contacted to verify contracted rate of exchange required in calculations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Missing data is identified and rectification processes are initiated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rPr>
                <w:rStyle w:val="SpecialBold"/>
              </w:rPr>
              <w:t>Determine eligibility of import transaction for refund, rebate or remission of customs d</w:t>
            </w:r>
            <w:r w:rsidRPr="00A303D3">
              <w:rPr>
                <w:rStyle w:val="SpecialBold"/>
              </w:rPr>
              <w:t>uty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Transaction documents are examined for accuracy and completeness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Circumstances giving rise to eligible refund, rebate or remission opportunities are identified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Relevant reason code is determined from current customs regulations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 xml:space="preserve">Timeframes within which refunds are available is determined in accordance with current Customs Regulations 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rPr>
                <w:rStyle w:val="SpecialBold"/>
              </w:rPr>
              <w:t>Determine eligibility of import consignments for entry under relevant legislation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Temporary import is identified and established as conforming to the requirements of the current Australian Customs Act and associated regulations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Goods are identified as subject to carnet and dealt with in accordance with import requirements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Goods are identified as a temporary import under event status and dealt with in accordance with import requirements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Goods are identified as a temporary importation and dealt with in accordance with import requirements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Application forms for securities relating to temporary imports and/or end use are accurately completed and lodged in accordance with regulator requirements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rPr>
                <w:rStyle w:val="SpecialBold"/>
              </w:rPr>
              <w:t>Determine eligibility for and calculate drawback claims, and advise on Tradex Scheme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4</w:t>
            </w:r>
            <w:r w:rsidRPr="00A303D3">
              <w:t>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Sufficient import and export information to prepare claim is collated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Eligibility of drawback claim is determined within prescribed timeframes and advice is provided accordingly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 xml:space="preserve">Drawback claim is prepared and calculated in accordance with </w:t>
            </w:r>
            <w:r w:rsidRPr="00A303D3">
              <w:t>a customs approved method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 xml:space="preserve">Situations suitable for Tradex Scheme registration are identified and advice is provided 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rPr>
                <w:rStyle w:val="SpecialBold"/>
              </w:rPr>
              <w:t>Assess goods against export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Goods subject to export requirements are identified including entry for export, in accordance with the current Australian Customs Act as amended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Circumstances where export permission is required are identified and required permissions are sought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Circumstances where export permission is not required are identified</w:t>
            </w:r>
          </w:p>
        </w:tc>
      </w:tr>
      <w:tr w:rsidTr="00936C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D3">
            <w:pPr>
              <w:pStyle w:val="BodyText"/>
              <w:rPr>
                <w:lang w:val="en-NZ"/>
              </w:rPr>
            </w:pPr>
            <w:r w:rsidRPr="00A303D3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D3" w:rsidP="00A303D3">
            <w:pPr>
              <w:pStyle w:val="BodyText"/>
            </w:pPr>
            <w:r w:rsidRPr="00A303D3">
              <w:t>Relevant export entry is completed and lodged in accordance with legislative requirements</w:t>
            </w:r>
          </w:p>
        </w:tc>
      </w:tr>
    </w:tbl>
    <w:p w:rsidR="00936CA3" w:rsidP="00A303D3">
      <w:pPr>
        <w:pStyle w:val="BodyText"/>
      </w:pPr>
    </w:p>
    <w:p w:rsidR="00936CA3" w:rsidP="00A303D3">
      <w:pPr>
        <w:pStyle w:val="BodyText"/>
      </w:pPr>
    </w:p>
    <w:p w:rsidR="00000000" w:rsidRPr="00A303D3" w:rsidP="00A303D3">
      <w:pPr>
        <w:pStyle w:val="Heading1"/>
      </w:pPr>
      <w:bookmarkStart w:id="7" w:name="O_838640"/>
      <w:bookmarkEnd w:id="7"/>
      <w:r w:rsidRPr="00A303D3">
        <w:t>Foundation Skills</w:t>
      </w:r>
    </w:p>
    <w:p w:rsidR="00936CA3" w:rsidP="00936CA3">
      <w:pPr>
        <w:pStyle w:val="BodyText"/>
      </w:pPr>
      <w:r w:rsidRPr="00A303D3">
        <w:t>Foundation skills essential to performance are explicit in the performance criteria of this unit of competency.</w:t>
      </w:r>
    </w:p>
    <w:p w:rsidR="00000000" w:rsidRPr="00A303D3" w:rsidP="00A303D3">
      <w:pPr>
        <w:pStyle w:val="Heading1"/>
      </w:pPr>
      <w:bookmarkStart w:id="8" w:name="O_838641"/>
      <w:bookmarkEnd w:id="8"/>
      <w:r w:rsidRPr="00A303D3">
        <w:t>Range of Conditions</w:t>
      </w:r>
    </w:p>
    <w:p w:rsidR="00000000" w:rsidRPr="00A303D3" w:rsidP="00936CA3">
      <w:pPr>
        <w:pStyle w:val="BodyText"/>
      </w:pPr>
      <w:r w:rsidRPr="00A303D3">
        <w:t>Range is restricted to essential operating conditions and any other variables essential to the work enviro</w:t>
      </w:r>
      <w:r w:rsidRPr="00A303D3">
        <w:t>nment.</w:t>
      </w:r>
    </w:p>
    <w:p w:rsidR="00936CA3" w:rsidP="00936CA3">
      <w:pPr>
        <w:pStyle w:val="BodyText"/>
      </w:pPr>
      <w:r w:rsidRPr="00A303D3">
        <w:t>Non</w:t>
      </w:r>
      <w:r w:rsidRPr="00A303D3">
        <w:noBreakHyphen/>
        <w:t>essential conditions can be found in the Companion Volume Implementation Guide.</w:t>
      </w:r>
    </w:p>
    <w:p w:rsidR="00000000" w:rsidRPr="00A303D3" w:rsidP="00A303D3">
      <w:pPr>
        <w:pStyle w:val="Heading1"/>
      </w:pPr>
      <w:bookmarkStart w:id="9" w:name="O_838642"/>
      <w:bookmarkEnd w:id="9"/>
      <w:r w:rsidRPr="00A303D3">
        <w:t>Unit Mapping Information</w:t>
      </w:r>
    </w:p>
    <w:p w:rsidR="00936CA3" w:rsidP="00936CA3">
      <w:pPr>
        <w:pStyle w:val="BodyText"/>
      </w:pPr>
      <w:r w:rsidRPr="00A303D3">
        <w:t>This unit replaces and is equivalent to TLIX5056A Carry out additional customs clearance practices.</w:t>
      </w:r>
    </w:p>
    <w:p w:rsidR="00000000" w:rsidRPr="00A303D3" w:rsidP="00A303D3">
      <w:pPr>
        <w:pStyle w:val="Heading1"/>
      </w:pPr>
      <w:bookmarkStart w:id="10" w:name="O_838649"/>
      <w:bookmarkEnd w:id="10"/>
      <w:r w:rsidRPr="00A303D3">
        <w:t>Links</w:t>
      </w:r>
    </w:p>
    <w:p w:rsidR="00000000" w:rsidRPr="00A303D3" w:rsidP="00936CA3">
      <w:pPr>
        <w:pStyle w:val="BodyText"/>
      </w:pPr>
      <w:r w:rsidRPr="00A30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22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03D3" w:rsidP="00A303D3"/>
    <w:sectPr w:rsidSect="00A30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D3" w:rsidRPr="00936CA3" w:rsidP="00936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A3" w:rsidP="00A30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CA3" w:rsidP="00A30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6CA3" w:rsidP="00A30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3D3" w:rsidRPr="00936CA3" w:rsidP="00936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A3" w:rsidRPr="002D2AF8" w:rsidP="00A30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TLIX5056 Carry out additional customs clearance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936CA3" w:rsidP="00A30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3D3"/>
  </w:style>
  <w:style w:type="character" w:customStyle="1" w:styleId="Heading1Char">
    <w:name w:val="Heading 1 Char"/>
    <w:basedOn w:val="DefaultParagraphFont"/>
    <w:link w:val="Heading1"/>
    <w:rsid w:val="00A30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3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03D3"/>
    <w:rPr>
      <w:b/>
      <w:spacing w:val="0"/>
    </w:rPr>
  </w:style>
  <w:style w:type="paragraph" w:customStyle="1" w:styleId="SuperHeading">
    <w:name w:val="SuperHeading"/>
    <w:basedOn w:val="Normal"/>
    <w:rsid w:val="00A30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3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3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0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3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3D3"/>
    <w:rPr>
      <w:i/>
    </w:rPr>
  </w:style>
  <w:style w:type="paragraph" w:styleId="Caption">
    <w:name w:val="caption"/>
    <w:basedOn w:val="BodyText"/>
    <w:next w:val="Normal"/>
    <w:qFormat/>
    <w:rsid w:val="00A30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3D3"/>
  </w:style>
  <w:style w:type="paragraph" w:styleId="TableofFigures">
    <w:name w:val="table of figures"/>
    <w:basedOn w:val="Normal"/>
    <w:next w:val="Normal"/>
    <w:semiHidden/>
    <w:rsid w:val="00A30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3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03D3"/>
    <w:rPr>
      <w:rFonts w:ascii="Wingdings" w:hAnsi="Wingdings"/>
    </w:rPr>
  </w:style>
  <w:style w:type="paragraph" w:customStyle="1" w:styleId="TableHeading">
    <w:name w:val="Table Heading"/>
    <w:basedOn w:val="HeadingBase"/>
    <w:rsid w:val="00A30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3D3"/>
    <w:rPr>
      <w:color w:val="0033CC"/>
      <w:u w:val="none"/>
    </w:rPr>
  </w:style>
  <w:style w:type="paragraph" w:customStyle="1" w:styleId="BodyTextRight">
    <w:name w:val="Body Text Right"/>
    <w:basedOn w:val="BodyText"/>
    <w:rsid w:val="00A30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3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3D3"/>
    <w:rPr>
      <w:sz w:val="32"/>
    </w:rPr>
  </w:style>
  <w:style w:type="paragraph" w:customStyle="1" w:styleId="HeadingProcedure">
    <w:name w:val="Heading Procedure"/>
    <w:basedOn w:val="HeadingBase"/>
    <w:next w:val="Normal"/>
    <w:rsid w:val="00A30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3D3"/>
    <w:pPr>
      <w:spacing w:before="60" w:after="60"/>
    </w:pPr>
  </w:style>
  <w:style w:type="paragraph" w:styleId="ListContinue">
    <w:name w:val="List Continue"/>
    <w:basedOn w:val="List"/>
    <w:rsid w:val="00A303D3"/>
    <w:pPr>
      <w:ind w:firstLine="0"/>
    </w:pPr>
  </w:style>
  <w:style w:type="paragraph" w:customStyle="1" w:styleId="ListNote">
    <w:name w:val="List Note"/>
    <w:basedOn w:val="List"/>
    <w:rsid w:val="00A30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3D3"/>
    <w:rPr>
      <w:rFonts w:ascii="Courier New" w:hAnsi="Courier New"/>
    </w:rPr>
  </w:style>
  <w:style w:type="paragraph" w:customStyle="1" w:styleId="NoteBullet">
    <w:name w:val="Note Bullet"/>
    <w:basedOn w:val="Note"/>
    <w:rsid w:val="00A30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3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0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3D3"/>
    <w:rPr>
      <w:b/>
      <w:smallCaps/>
    </w:rPr>
  </w:style>
  <w:style w:type="paragraph" w:customStyle="1" w:styleId="TableListNumber">
    <w:name w:val="Table List Number"/>
    <w:basedOn w:val="ListNumber"/>
    <w:rsid w:val="00A30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3D3"/>
    <w:pPr>
      <w:numPr>
        <w:numId w:val="7"/>
      </w:numPr>
    </w:pPr>
  </w:style>
  <w:style w:type="paragraph" w:customStyle="1" w:styleId="ListAlpha2">
    <w:name w:val="List Alpha 2"/>
    <w:basedOn w:val="List2"/>
    <w:rsid w:val="00A303D3"/>
    <w:pPr>
      <w:numPr>
        <w:numId w:val="6"/>
      </w:numPr>
    </w:pPr>
  </w:style>
  <w:style w:type="paragraph" w:styleId="List2">
    <w:name w:val="List 2"/>
    <w:basedOn w:val="BodyText"/>
    <w:rsid w:val="00A30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3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3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03D3"/>
    <w:pPr>
      <w:numPr>
        <w:numId w:val="2"/>
      </w:numPr>
    </w:pPr>
  </w:style>
  <w:style w:type="paragraph" w:styleId="ListContinue2">
    <w:name w:val="List Continue 2"/>
    <w:basedOn w:val="List2"/>
    <w:rsid w:val="00A303D3"/>
    <w:pPr>
      <w:ind w:firstLine="0"/>
    </w:pPr>
  </w:style>
  <w:style w:type="paragraph" w:styleId="ListContinue3">
    <w:name w:val="List Continue 3"/>
    <w:basedOn w:val="List3"/>
    <w:rsid w:val="00A303D3"/>
    <w:pPr>
      <w:ind w:left="1021" w:firstLine="0"/>
    </w:pPr>
  </w:style>
  <w:style w:type="paragraph" w:styleId="ListContinue4">
    <w:name w:val="List Continue 4"/>
    <w:basedOn w:val="List4"/>
    <w:rsid w:val="00A303D3"/>
    <w:pPr>
      <w:ind w:firstLine="0"/>
    </w:pPr>
  </w:style>
  <w:style w:type="paragraph" w:styleId="ListContinue5">
    <w:name w:val="List Continue 5"/>
    <w:basedOn w:val="List5"/>
    <w:rsid w:val="00A303D3"/>
    <w:pPr>
      <w:ind w:firstLine="0"/>
    </w:pPr>
  </w:style>
  <w:style w:type="paragraph" w:styleId="ListNumber3">
    <w:name w:val="List Number 3"/>
    <w:basedOn w:val="List3"/>
    <w:rsid w:val="00A303D3"/>
    <w:pPr>
      <w:numPr>
        <w:numId w:val="3"/>
      </w:numPr>
    </w:pPr>
  </w:style>
  <w:style w:type="paragraph" w:styleId="ListNumber4">
    <w:name w:val="List Number 4"/>
    <w:basedOn w:val="List4"/>
    <w:rsid w:val="00A303D3"/>
    <w:pPr>
      <w:numPr>
        <w:numId w:val="4"/>
      </w:numPr>
    </w:pPr>
  </w:style>
  <w:style w:type="paragraph" w:styleId="ListNumber5">
    <w:name w:val="List Number 5"/>
    <w:basedOn w:val="List5"/>
    <w:rsid w:val="00A303D3"/>
    <w:pPr>
      <w:numPr>
        <w:numId w:val="5"/>
      </w:numPr>
    </w:pPr>
  </w:style>
  <w:style w:type="paragraph" w:styleId="BlockText">
    <w:name w:val="Block Text"/>
    <w:basedOn w:val="Normal"/>
    <w:rsid w:val="00A30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3D3"/>
    <w:rPr>
      <w:sz w:val="16"/>
      <w:vertAlign w:val="superscript"/>
    </w:rPr>
  </w:style>
  <w:style w:type="character" w:customStyle="1" w:styleId="Symbols">
    <w:name w:val="Symbols"/>
    <w:basedOn w:val="DefaultParagraphFont"/>
    <w:rsid w:val="00A303D3"/>
    <w:rPr>
      <w:rFonts w:ascii="Symbol" w:hAnsi="Symbol"/>
    </w:rPr>
  </w:style>
  <w:style w:type="character" w:customStyle="1" w:styleId="MenuOptions">
    <w:name w:val="Menu Options"/>
    <w:basedOn w:val="DefaultParagraphFont"/>
    <w:rsid w:val="00A30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3D3"/>
    <w:rPr>
      <w:b/>
    </w:rPr>
  </w:style>
  <w:style w:type="character" w:customStyle="1" w:styleId="Underlined">
    <w:name w:val="Underlined"/>
    <w:basedOn w:val="DefaultParagraphFont"/>
    <w:rsid w:val="00A303D3"/>
    <w:rPr>
      <w:u w:val="single"/>
    </w:rPr>
  </w:style>
  <w:style w:type="paragraph" w:customStyle="1" w:styleId="TableBodyTextRight">
    <w:name w:val="Table Body Text Right"/>
    <w:basedOn w:val="TableBodyText"/>
    <w:rsid w:val="00A30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3D3"/>
    <w:rPr>
      <w:sz w:val="18"/>
    </w:rPr>
  </w:style>
  <w:style w:type="paragraph" w:customStyle="1" w:styleId="BodySmallRight">
    <w:name w:val="Body Small Right"/>
    <w:basedOn w:val="BodyTextRight"/>
    <w:rsid w:val="00A303D3"/>
    <w:rPr>
      <w:sz w:val="18"/>
      <w:szCs w:val="18"/>
    </w:rPr>
  </w:style>
  <w:style w:type="paragraph" w:customStyle="1" w:styleId="MarginEdition">
    <w:name w:val="Margin Edition"/>
    <w:basedOn w:val="MarginNote"/>
    <w:rsid w:val="00A30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3D3"/>
    <w:rPr>
      <w:sz w:val="2"/>
      <w:szCs w:val="2"/>
    </w:rPr>
  </w:style>
  <w:style w:type="character" w:customStyle="1" w:styleId="Small">
    <w:name w:val="Small"/>
    <w:basedOn w:val="DefaultParagraphFont"/>
    <w:rsid w:val="00A303D3"/>
    <w:rPr>
      <w:sz w:val="16"/>
    </w:rPr>
  </w:style>
  <w:style w:type="paragraph" w:customStyle="1" w:styleId="WideTable">
    <w:name w:val="Wide Table"/>
    <w:basedOn w:val="Normal"/>
    <w:rsid w:val="00A30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3D3"/>
  </w:style>
  <w:style w:type="paragraph" w:styleId="Quote">
    <w:name w:val="Quote"/>
    <w:basedOn w:val="Heading1"/>
    <w:link w:val="QuoteChar"/>
    <w:qFormat/>
    <w:rsid w:val="00A30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3D3"/>
    <w:pPr>
      <w:pageBreakBefore/>
    </w:pPr>
  </w:style>
  <w:style w:type="paragraph" w:customStyle="1" w:styleId="Border">
    <w:name w:val="Border"/>
    <w:basedOn w:val="Normal"/>
    <w:qFormat/>
    <w:rsid w:val="00A30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3D3"/>
    <w:rPr>
      <w:u w:val="single"/>
    </w:rPr>
  </w:style>
  <w:style w:type="character" w:customStyle="1" w:styleId="BoldandItalics">
    <w:name w:val="Bold and Italics"/>
    <w:qFormat/>
    <w:rsid w:val="00A303D3"/>
    <w:rPr>
      <w:b/>
      <w:i/>
      <w:u w:val="none"/>
    </w:rPr>
  </w:style>
  <w:style w:type="paragraph" w:styleId="BalloonText">
    <w:name w:val="Balloon Text"/>
    <w:basedOn w:val="Normal"/>
    <w:link w:val="BalloonTextChar"/>
    <w:rsid w:val="00A30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3D3"/>
    <w:pPr>
      <w:spacing w:before="0" w:after="0"/>
    </w:pPr>
  </w:style>
  <w:style w:type="paragraph" w:customStyle="1" w:styleId="BodyTextBold">
    <w:name w:val="Body Text Bold"/>
    <w:basedOn w:val="BodyText"/>
    <w:qFormat/>
    <w:rsid w:val="00A303D3"/>
    <w:rPr>
      <w:b/>
    </w:rPr>
  </w:style>
  <w:style w:type="character" w:styleId="Hyperlink">
    <w:name w:val="Hyperlink"/>
    <w:basedOn w:val="DefaultParagraphFont"/>
    <w:uiPriority w:val="99"/>
    <w:unhideWhenUsed/>
    <w:rsid w:val="00936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3938</Characters>
  <Application>Microsoft Office Word</Application>
  <DocSecurity>0</DocSecurity>
  <Lines>179</Lines>
  <Paragraphs>97</Paragraphs>
  <ScaleCrop>false</ScaleCrop>
  <Company>Author-it Software Corporation Ltd.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TLIX5056 Carry out additional customs clearance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2022-04-07T07:24:00Z</dcterms:created>
  <dcterms:modified xsi:type="dcterms:W3CDTF">2022-04-07T07:24:00Z</dcterms:modified>
</cp:coreProperties>
</file>