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29D" w:rsidP="0073229D">
      <w:pPr>
        <w:pStyle w:val="Title"/>
      </w:pPr>
      <w:r>
        <w:fldChar w:fldCharType="begin"/>
      </w:r>
      <w:r>
        <w:instrText xml:space="preserve"> TITLE   \* MERGEFORMAT </w:instrText>
      </w:r>
      <w:r>
        <w:fldChar w:fldCharType="separate"/>
      </w:r>
      <w:r>
        <w:t>TLIX5049 Determine indirect taxes</w:t>
      </w:r>
      <w:r>
        <w:fldChar w:fldCharType="end"/>
      </w:r>
    </w:p>
    <w:p w:rsidR="0073229D" w:rsidP="0073229D">
      <w:pPr>
        <w:pStyle w:val="Version"/>
        <w:sectPr w:rsidSect="008F39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912" w:rsidP="008F3912">
      <w:pPr>
        <w:pStyle w:val="SuperHeading"/>
      </w:pPr>
      <w:r w:rsidRPr="008F3912">
        <w:t>TLIX5049 Determine indirect taxes</w:t>
      </w:r>
    </w:p>
    <w:p w:rsidR="00000000" w:rsidRPr="008F3912" w:rsidP="008F3912">
      <w:pPr>
        <w:pStyle w:val="Heading1"/>
      </w:pPr>
      <w:bookmarkStart w:id="1" w:name="O_838519"/>
      <w:bookmarkEnd w:id="1"/>
      <w:r w:rsidRPr="008F3912">
        <w:t>Modification History</w:t>
      </w:r>
    </w:p>
    <w:p w:rsidR="0073229D" w:rsidP="0073229D">
      <w:pPr>
        <w:pStyle w:val="BodyText"/>
      </w:pPr>
      <w:r w:rsidRPr="008F3912">
        <w:t>Release 1. This is the first release of this unit of competency in the TLI Transport and Logistics Training Package.</w:t>
      </w:r>
    </w:p>
    <w:p w:rsidR="00000000" w:rsidRPr="008F3912" w:rsidP="008F3912">
      <w:pPr>
        <w:pStyle w:val="Heading1"/>
      </w:pPr>
      <w:bookmarkStart w:id="2" w:name="O_838520"/>
      <w:bookmarkEnd w:id="2"/>
      <w:r w:rsidRPr="008F3912">
        <w:t>Application</w:t>
      </w:r>
    </w:p>
    <w:tbl>
      <w:tblPr>
        <w:tblW w:w="0" w:type="auto"/>
        <w:tblCellMar>
          <w:left w:w="62" w:type="dxa"/>
          <w:right w:w="62" w:type="dxa"/>
        </w:tblCellMar>
        <w:tblLook w:val="0000"/>
      </w:tblPr>
      <w:tblGrid>
        <w:gridCol w:w="9196"/>
      </w:tblGrid>
      <w:tr w:rsidTr="007322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3912" w:rsidP="008F3912">
            <w:pPr>
              <w:pStyle w:val="BodyText"/>
            </w:pPr>
            <w:r w:rsidRPr="008F3912">
              <w:t>This unit involves the skills and knowledge required to determine indirect taxes as part</w:t>
            </w:r>
            <w:r w:rsidRPr="008F3912">
              <w:t xml:space="preserve"> of customs broking activities. </w:t>
            </w:r>
          </w:p>
          <w:p w:rsidR="00000000" w:rsidRPr="008F3912" w:rsidP="008F3912">
            <w:pPr>
              <w:pStyle w:val="BodyText"/>
            </w:pPr>
            <w:r w:rsidRPr="008F3912">
              <w:t xml:space="preserve">It includes assessing the applicability of indirect taxes, determining tax exemptions and taxes to be paid, and documenting the results of all tax determinations. </w:t>
            </w:r>
          </w:p>
          <w:p w:rsidR="00000000" w:rsidRPr="008F3912" w:rsidP="008F3912">
            <w:pPr>
              <w:pStyle w:val="BodyText"/>
            </w:pPr>
            <w:r w:rsidRPr="008F3912">
              <w:t>This unit applies to individuals working as a customs broke</w:t>
            </w:r>
            <w:r w:rsidRPr="008F3912">
              <w:t>r. Work must be carried out in compliance with relevant legislation, and workplace policies and procedures.</w:t>
            </w:r>
          </w:p>
          <w:p w:rsidR="00000000" w:rsidRPr="008F3912" w:rsidP="008F3912">
            <w:pPr>
              <w:pStyle w:val="BodyText"/>
            </w:pPr>
            <w:r w:rsidRPr="008F3912">
              <w:t>Work is undertaken in a range of environments including small to large worksites in the customs broking, international freight forwarding, integrate</w:t>
            </w:r>
            <w:r w:rsidRPr="008F3912">
              <w:t xml:space="preserve">d express delivery and import/export industries. </w:t>
            </w:r>
          </w:p>
          <w:p w:rsidR="00000000" w:rsidRPr="008F3912" w:rsidP="008F3912">
            <w:pPr>
              <w:pStyle w:val="BodyText"/>
            </w:pPr>
            <w:r w:rsidRPr="008F3912">
              <w:t>No licensing, legislative or certification requirements apply to this unit at the time of publication.</w:t>
            </w:r>
          </w:p>
        </w:tc>
      </w:tr>
    </w:tbl>
    <w:p w:rsidR="0073229D" w:rsidP="008F3912">
      <w:pPr>
        <w:pStyle w:val="BodyText"/>
      </w:pPr>
    </w:p>
    <w:p w:rsidR="0073229D" w:rsidP="008F3912">
      <w:pPr>
        <w:pStyle w:val="BodyText"/>
      </w:pPr>
    </w:p>
    <w:p w:rsidR="00000000" w:rsidRPr="008F3912" w:rsidP="008F3912">
      <w:pPr>
        <w:pStyle w:val="Heading1"/>
      </w:pPr>
      <w:bookmarkStart w:id="3" w:name="O_838521"/>
      <w:bookmarkEnd w:id="3"/>
      <w:r w:rsidRPr="008F3912">
        <w:t>Pre-requisite Unit</w:t>
      </w:r>
    </w:p>
    <w:p w:rsidR="0073229D" w:rsidP="0073229D">
      <w:pPr>
        <w:pStyle w:val="BodyText"/>
      </w:pPr>
      <w:r w:rsidRPr="008F3912">
        <w:t>Not applicable.</w:t>
      </w:r>
    </w:p>
    <w:p w:rsidR="00000000" w:rsidRPr="008F3912" w:rsidP="008F3912">
      <w:pPr>
        <w:pStyle w:val="Heading1"/>
      </w:pPr>
      <w:bookmarkStart w:id="4" w:name="O_838522"/>
      <w:bookmarkEnd w:id="4"/>
      <w:r w:rsidRPr="008F3912">
        <w:t>Competency Field</w:t>
      </w:r>
    </w:p>
    <w:p w:rsidR="0073229D" w:rsidP="0073229D">
      <w:pPr>
        <w:pStyle w:val="BodyText"/>
      </w:pPr>
      <w:r w:rsidRPr="008F3912">
        <w:t>X – Logistics</w:t>
      </w:r>
    </w:p>
    <w:p w:rsidR="00000000" w:rsidRPr="008F3912" w:rsidP="008F3912">
      <w:pPr>
        <w:pStyle w:val="Heading1"/>
      </w:pPr>
      <w:bookmarkStart w:id="5" w:name="O_838523"/>
      <w:bookmarkEnd w:id="5"/>
      <w:r w:rsidRPr="008F3912">
        <w:t>Unit Sector</w:t>
      </w:r>
    </w:p>
    <w:p w:rsidR="0073229D" w:rsidP="0073229D">
      <w:pPr>
        <w:pStyle w:val="BodyText"/>
      </w:pPr>
      <w:r w:rsidRPr="008F3912">
        <w:t>Not applicable.</w:t>
      </w:r>
    </w:p>
    <w:p w:rsidR="00000000" w:rsidRPr="008F3912" w:rsidP="008F3912">
      <w:pPr>
        <w:pStyle w:val="Heading1"/>
      </w:pPr>
      <w:bookmarkStart w:id="6" w:name="O_838524"/>
      <w:bookmarkEnd w:id="6"/>
      <w:r w:rsidRPr="008F3912">
        <w:t>Elements and Performance Criteria</w:t>
      </w:r>
    </w:p>
    <w:tbl>
      <w:tblPr>
        <w:tblW w:w="0" w:type="auto"/>
        <w:tblCellMar>
          <w:left w:w="62" w:type="dxa"/>
          <w:right w:w="62" w:type="dxa"/>
        </w:tblCellMar>
        <w:tblLook w:val="0000"/>
      </w:tblPr>
      <w:tblGrid>
        <w:gridCol w:w="332"/>
        <w:gridCol w:w="1769"/>
        <w:gridCol w:w="552"/>
        <w:gridCol w:w="6543"/>
      </w:tblGrid>
      <w:tr w:rsidTr="007322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F3912" w:rsidP="008F3912">
            <w:pPr>
              <w:pStyle w:val="BodyText"/>
            </w:pPr>
            <w:r w:rsidRPr="008F391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rPr>
                <w:rStyle w:val="SpecialBold"/>
              </w:rPr>
              <w:t>PERFORMANCE CRITERIA</w:t>
            </w:r>
          </w:p>
        </w:tc>
      </w:tr>
      <w:tr w:rsidTr="007322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 xml:space="preserve">Elements describe the </w:t>
            </w:r>
            <w:r w:rsidRPr="008F3912">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 xml:space="preserve">Performance criteria describe the performance needed to demonstrate achievement of the </w:t>
            </w:r>
            <w:r w:rsidRPr="008F3912">
              <w:t>element.</w:t>
            </w:r>
          </w:p>
        </w:tc>
      </w:tr>
      <w:tr w:rsidTr="007322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F3912" w:rsidP="008F3912">
            <w:pPr>
              <w:pStyle w:val="BodyText"/>
            </w:pPr>
            <w:r w:rsidRPr="008F391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rPr>
                <w:rStyle w:val="SpecialBold"/>
              </w:rPr>
              <w:t>Assess applicability of indirect taxes to goods, commodities and transactions</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1.1</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Applicability of indi</w:t>
            </w:r>
            <w:r w:rsidRPr="008F3912">
              <w:t>rect taxes to goods and commodities is analysed and documented</w:t>
            </w:r>
          </w:p>
        </w:tc>
      </w:tr>
      <w:tr w:rsidTr="007322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1.2</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Allowable exemptions and specialised schemes relating to indirect taxes are researched for applicability to specific commodities and/or transactions</w:t>
            </w:r>
          </w:p>
        </w:tc>
      </w:tr>
      <w:tr w:rsidTr="007322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1.3</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Allowable exemptions are appli</w:t>
            </w:r>
            <w:r w:rsidRPr="008F3912">
              <w:t>ed to goods and commodities in accordance with relevant legislation</w:t>
            </w:r>
          </w:p>
        </w:tc>
      </w:tr>
      <w:tr w:rsidTr="007322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1.4</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Accuracy of assessments is checked and verified</w:t>
            </w:r>
          </w:p>
        </w:tc>
      </w:tr>
      <w:tr w:rsidTr="007322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F3912" w:rsidP="008F3912">
            <w:pPr>
              <w:pStyle w:val="BodyText"/>
            </w:pPr>
            <w:r w:rsidRPr="008F391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rPr>
                <w:rStyle w:val="SpecialBold"/>
              </w:rPr>
              <w:t>Calculate indirect taxes</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2.1</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Correct rate of indirect tax on goods and services is identified and applied in accordance with legislative requirements</w:t>
            </w:r>
          </w:p>
        </w:tc>
      </w:tr>
      <w:tr w:rsidTr="007322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2.2</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Relevant information such as overseas freight and insurances is obtained as required</w:t>
            </w:r>
          </w:p>
        </w:tc>
      </w:tr>
      <w:tr w:rsidTr="007322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2.3</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Data is input into software application systems for indirect tax calculation</w:t>
            </w:r>
          </w:p>
        </w:tc>
      </w:tr>
      <w:tr w:rsidTr="007322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F3912" w:rsidP="008F3912">
            <w:pPr>
              <w:pStyle w:val="BodyText"/>
            </w:pPr>
            <w:r w:rsidRPr="008F391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rPr>
                <w:rStyle w:val="SpecialBold"/>
              </w:rPr>
              <w:t>Document indirect tax assessments</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3.1</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Indirect tax assessment results are recorded on appropriate documentation in accordance with legislative requirements</w:t>
            </w:r>
          </w:p>
        </w:tc>
      </w:tr>
      <w:tr w:rsidTr="007322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3.2</w:t>
            </w: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Rates and amo</w:t>
            </w:r>
            <w:r w:rsidRPr="008F3912">
              <w:t>unts of indirect taxes payable are checked for accuracy and are verified in accordance with workplace procedures</w:t>
            </w:r>
          </w:p>
        </w:tc>
      </w:tr>
      <w:tr w:rsidTr="007322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3.3</w:t>
            </w:r>
          </w:p>
        </w:tc>
        <w:tc>
          <w:tcPr>
            <w:tcW w:w="0" w:type="auto"/>
            <w:tcBorders>
              <w:top w:val="nil"/>
              <w:left w:val="nil"/>
              <w:bottom w:val="nil"/>
              <w:right w:val="nil"/>
            </w:tcBorders>
            <w:tcMar>
              <w:top w:w="0" w:type="dxa"/>
              <w:left w:w="62" w:type="dxa"/>
              <w:bottom w:w="0" w:type="dxa"/>
              <w:right w:w="62" w:type="dxa"/>
            </w:tcMar>
          </w:tcPr>
          <w:p w:rsidR="00000000" w:rsidRPr="008F3912" w:rsidP="008F3912">
            <w:pPr>
              <w:pStyle w:val="BodyText"/>
            </w:pPr>
            <w:r w:rsidRPr="008F3912">
              <w:t>Completed documentation is stored, retained and provided to clients and other relevant personnel as required in accordance with current Australian Customs Act and relevant legislation and workplace procedures</w:t>
            </w:r>
          </w:p>
        </w:tc>
      </w:tr>
    </w:tbl>
    <w:p w:rsidR="0073229D" w:rsidP="008F3912">
      <w:pPr>
        <w:pStyle w:val="BodyText"/>
      </w:pPr>
    </w:p>
    <w:p w:rsidR="0073229D" w:rsidP="008F3912">
      <w:pPr>
        <w:pStyle w:val="BodyText"/>
      </w:pPr>
    </w:p>
    <w:p w:rsidR="00000000" w:rsidRPr="008F3912" w:rsidP="008F3912">
      <w:pPr>
        <w:pStyle w:val="Heading1"/>
      </w:pPr>
      <w:bookmarkStart w:id="7" w:name="O_838525"/>
      <w:bookmarkEnd w:id="7"/>
      <w:r w:rsidRPr="008F3912">
        <w:t>Foundation Skills</w:t>
      </w:r>
    </w:p>
    <w:p w:rsidR="0073229D" w:rsidP="0073229D">
      <w:pPr>
        <w:pStyle w:val="BodyText"/>
      </w:pPr>
      <w:r w:rsidRPr="008F3912">
        <w:t>Foundatio</w:t>
      </w:r>
      <w:r w:rsidRPr="008F3912">
        <w:t>n skills essential to performance are explicit in the performance criteria of this unit of competency.</w:t>
      </w:r>
    </w:p>
    <w:p w:rsidR="00000000" w:rsidRPr="008F3912" w:rsidP="008F3912">
      <w:pPr>
        <w:pStyle w:val="Heading1"/>
      </w:pPr>
      <w:bookmarkStart w:id="8" w:name="O_838526"/>
      <w:bookmarkEnd w:id="8"/>
      <w:r w:rsidRPr="008F3912">
        <w:t>Range of Conditions</w:t>
      </w:r>
    </w:p>
    <w:p w:rsidR="00000000" w:rsidRPr="008F3912" w:rsidP="0073229D">
      <w:pPr>
        <w:pStyle w:val="BodyText"/>
      </w:pPr>
      <w:r w:rsidRPr="008F3912">
        <w:t>Range is restricted to essential operating conditions and any other variables essential to the work environment.</w:t>
      </w:r>
    </w:p>
    <w:p w:rsidR="0073229D" w:rsidP="0073229D">
      <w:pPr>
        <w:pStyle w:val="BodyText"/>
      </w:pPr>
      <w:r w:rsidRPr="008F3912">
        <w:t>No</w:t>
      </w:r>
      <w:r w:rsidRPr="008F3912">
        <w:t>n-essential conditions can be found in the Companion Volume Implementation Guide.</w:t>
      </w:r>
    </w:p>
    <w:p w:rsidR="00000000" w:rsidRPr="008F3912" w:rsidP="008F3912">
      <w:pPr>
        <w:pStyle w:val="Heading1"/>
      </w:pPr>
      <w:bookmarkStart w:id="9" w:name="O_838527"/>
      <w:bookmarkEnd w:id="9"/>
      <w:r w:rsidRPr="008F3912">
        <w:t>Unit Mapping Information</w:t>
      </w:r>
    </w:p>
    <w:p w:rsidR="0073229D" w:rsidP="0073229D">
      <w:pPr>
        <w:pStyle w:val="BodyText"/>
      </w:pPr>
      <w:r w:rsidRPr="008F3912">
        <w:t>This unit replaces and is equivalent to TLIX5049A Determine indirect taxes.</w:t>
      </w:r>
    </w:p>
    <w:p w:rsidR="00000000" w:rsidRPr="008F3912" w:rsidP="008F3912">
      <w:pPr>
        <w:pStyle w:val="Heading1"/>
      </w:pPr>
      <w:bookmarkStart w:id="10" w:name="O_838534"/>
      <w:bookmarkEnd w:id="10"/>
      <w:r w:rsidRPr="008F3912">
        <w:t>Links</w:t>
      </w:r>
    </w:p>
    <w:p w:rsidR="00000000" w:rsidRPr="008F3912" w:rsidP="0073229D">
      <w:pPr>
        <w:pStyle w:val="BodyText"/>
      </w:pPr>
      <w:r w:rsidRPr="008F3912">
        <w:t>Companion Volum</w:t>
      </w:r>
      <w:r w:rsidRPr="008F3912">
        <w:t xml:space="preserve">e implementation guides are found in VETNet - </w:t>
      </w:r>
      <w:r>
        <w:fldChar w:fldCharType="begin"/>
      </w:r>
      <w:r>
        <w:instrText xml:space="preserve"> HYPERLINK "https://vetnet.gov.au/Pages/TrainingDocs.aspx?q=df441c6e-213d-43e3-874c-0b3f7036d851" </w:instrText>
      </w:r>
      <w:r>
        <w:fldChar w:fldCharType="separate"/>
      </w:r>
      <w:r w:rsidRPr="009E0242">
        <w:rPr>
          <w:rStyle w:val="Hyperlink"/>
        </w:rPr>
        <w:t>https://vetnet.gov.au/Pages/TrainingDocs.aspx?q=df441c6e-213d-43e3-874c-0b3f7036d851</w:t>
      </w:r>
      <w:r>
        <w:fldChar w:fldCharType="end"/>
      </w:r>
    </w:p>
    <w:p w:rsidR="00000000" w:rsidRPr="008F3912" w:rsidP="0073229D">
      <w:pPr>
        <w:pStyle w:val="BodyText"/>
        <w:sectPr w:rsidSect="008F3912">
          <w:headerReference w:type="default" r:id="rId10"/>
          <w:footerReference w:type="default" r:id="rId11"/>
          <w:pgSz w:w="11908" w:h="16833"/>
          <w:pgMar w:top="1702" w:right="1418" w:bottom="1702" w:left="1418" w:header="992" w:footer="992" w:gutter="0"/>
          <w:cols w:space="720"/>
          <w:noEndnote/>
          <w:docGrid w:linePitch="299"/>
        </w:sectPr>
      </w:pPr>
    </w:p>
    <w:p w:rsidR="00000000" w:rsidRPr="008F3912" w:rsidP="008F3912">
      <w:pPr>
        <w:pStyle w:val="SuperHeading"/>
      </w:pPr>
      <w:r w:rsidRPr="008F3912">
        <w:t>Assessment Requirements for TLIX5049 Determine indirect taxes</w:t>
      </w:r>
    </w:p>
    <w:p w:rsidR="00000000" w:rsidRPr="008F3912" w:rsidP="008F3912">
      <w:pPr>
        <w:pStyle w:val="Heading1"/>
      </w:pPr>
      <w:bookmarkStart w:id="11" w:name="O_838529"/>
      <w:bookmarkEnd w:id="11"/>
      <w:r w:rsidRPr="008F3912">
        <w:t>Modification History</w:t>
      </w:r>
    </w:p>
    <w:p w:rsidR="0073229D" w:rsidP="0073229D">
      <w:pPr>
        <w:pStyle w:val="BodyText"/>
      </w:pPr>
      <w:r w:rsidRPr="008F3912">
        <w:t>Release 1. This is the first release of this unit of competency in the TLI Transport and Logistics Training Package.</w:t>
      </w:r>
    </w:p>
    <w:p w:rsidR="00000000" w:rsidRPr="008F3912" w:rsidP="008F3912">
      <w:pPr>
        <w:pStyle w:val="Heading1"/>
      </w:pPr>
      <w:bookmarkStart w:id="12" w:name="O_838530"/>
      <w:bookmarkEnd w:id="12"/>
      <w:r w:rsidRPr="008F3912">
        <w:t>Performance Evidence</w:t>
      </w:r>
    </w:p>
    <w:tbl>
      <w:tblPr>
        <w:tblW w:w="0" w:type="auto"/>
        <w:tblCellMar>
          <w:left w:w="62" w:type="dxa"/>
          <w:right w:w="62" w:type="dxa"/>
        </w:tblCellMar>
        <w:tblLook w:val="0000"/>
      </w:tblPr>
      <w:tblGrid>
        <w:gridCol w:w="9196"/>
      </w:tblGrid>
      <w:tr w:rsidTr="0073229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Evidence required to demonstrate competence in this unit must be relevant to and satisfy all of the requirements of the elements and performance criteria on at least one occasion and include:</w:t>
            </w:r>
          </w:p>
        </w:tc>
      </w:tr>
      <w:tr w:rsidTr="0073229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F3912" w:rsidP="008F3912">
            <w:pPr>
              <w:pStyle w:val="ListBullet"/>
            </w:pPr>
            <w:r w:rsidRPr="008F3912">
              <w:t>calculating indirect taxes accurately</w:t>
            </w:r>
          </w:p>
          <w:p w:rsidR="00000000" w:rsidRPr="008F3912" w:rsidP="008F3912">
            <w:pPr>
              <w:pStyle w:val="ListBullet"/>
            </w:pPr>
            <w:r w:rsidRPr="008F3912">
              <w:t>completing documentation related to work activities accurately</w:t>
            </w:r>
          </w:p>
          <w:p w:rsidR="00000000" w:rsidRPr="008F3912" w:rsidP="008F3912">
            <w:pPr>
              <w:pStyle w:val="ListBullet"/>
            </w:pPr>
            <w:r w:rsidRPr="008F3912">
              <w:t>communicating and liaising effectively with others when applying goods and services tax (GST) and other indirect tax legislation as part of customs broking activities</w:t>
            </w:r>
          </w:p>
          <w:p w:rsidR="00000000" w:rsidRPr="008F3912" w:rsidP="008F3912">
            <w:pPr>
              <w:pStyle w:val="ListBullet"/>
            </w:pPr>
            <w:r w:rsidRPr="008F3912">
              <w:t xml:space="preserve">determining applicability </w:t>
            </w:r>
            <w:r w:rsidRPr="008F3912">
              <w:t>of GST and determining other indirect taxes</w:t>
            </w:r>
          </w:p>
          <w:p w:rsidR="00000000" w:rsidRPr="008F3912" w:rsidP="008F3912">
            <w:pPr>
              <w:pStyle w:val="ListBullet"/>
            </w:pPr>
            <w:r w:rsidRPr="008F3912">
              <w:t>documenting indirect tax assessments</w:t>
            </w:r>
          </w:p>
          <w:p w:rsidR="00000000" w:rsidRPr="008F3912" w:rsidP="008F3912">
            <w:pPr>
              <w:pStyle w:val="ListBullet"/>
            </w:pPr>
            <w:r w:rsidRPr="008F3912">
              <w:t>identifying and interpreting:</w:t>
            </w:r>
          </w:p>
          <w:p w:rsidR="00000000" w:rsidRPr="008F3912" w:rsidP="008F3912">
            <w:pPr>
              <w:pStyle w:val="ListBullet2"/>
            </w:pPr>
            <w:r w:rsidRPr="008F3912">
              <w:t>luxury car tax (LCT) problems that may occur when applying indirect taxes and appropriate action that can be taken to resolve these identified p</w:t>
            </w:r>
            <w:r w:rsidRPr="008F3912">
              <w:t>roblems</w:t>
            </w:r>
          </w:p>
          <w:p w:rsidR="00000000" w:rsidRPr="008F3912" w:rsidP="008F3912">
            <w:pPr>
              <w:pStyle w:val="ListBullet2"/>
            </w:pPr>
            <w:r w:rsidRPr="008F3912">
              <w:t>non-taxable importations rules</w:t>
            </w:r>
          </w:p>
          <w:p w:rsidR="00000000" w:rsidRPr="008F3912" w:rsidP="008F3912">
            <w:pPr>
              <w:pStyle w:val="ListBullet2"/>
            </w:pPr>
            <w:r w:rsidRPr="008F3912">
              <w:t>wine equalisation tax (WET) rules</w:t>
            </w:r>
          </w:p>
          <w:p w:rsidR="00000000" w:rsidRPr="008F3912" w:rsidP="008F3912">
            <w:pPr>
              <w:pStyle w:val="ListBullet"/>
            </w:pPr>
            <w:r w:rsidRPr="008F3912">
              <w:t>reading and interpreting:</w:t>
            </w:r>
          </w:p>
          <w:p w:rsidR="00000000" w:rsidRPr="008F3912" w:rsidP="008F3912">
            <w:pPr>
              <w:pStyle w:val="ListBullet2"/>
            </w:pPr>
            <w:r w:rsidRPr="008F3912">
              <w:t>indirect tax schedules</w:t>
            </w:r>
          </w:p>
          <w:p w:rsidR="00000000" w:rsidRPr="008F3912" w:rsidP="008F3912">
            <w:pPr>
              <w:pStyle w:val="ListBullet2"/>
            </w:pPr>
            <w:r w:rsidRPr="008F3912">
              <w:t>instructions, procedures and information relevant to applying indirect tax legislation, as they relate to customs broking activities</w:t>
            </w:r>
            <w:r w:rsidRPr="008F3912">
              <w:t>.</w:t>
            </w:r>
          </w:p>
        </w:tc>
      </w:tr>
    </w:tbl>
    <w:p w:rsidR="0073229D" w:rsidP="008F3912">
      <w:pPr>
        <w:pStyle w:val="BodyText"/>
      </w:pPr>
    </w:p>
    <w:p w:rsidR="0073229D" w:rsidP="008F3912">
      <w:pPr>
        <w:pStyle w:val="BodyText"/>
      </w:pPr>
    </w:p>
    <w:p w:rsidR="00000000" w:rsidRPr="008F3912" w:rsidP="008F3912">
      <w:pPr>
        <w:pStyle w:val="Heading1"/>
      </w:pPr>
      <w:bookmarkStart w:id="13" w:name="O_838531"/>
      <w:bookmarkEnd w:id="13"/>
      <w:r w:rsidRPr="008F3912">
        <w:t>Knowledge Evidence</w:t>
      </w:r>
    </w:p>
    <w:tbl>
      <w:tblPr>
        <w:tblW w:w="0" w:type="auto"/>
        <w:tblCellMar>
          <w:left w:w="62" w:type="dxa"/>
          <w:right w:w="62" w:type="dxa"/>
        </w:tblCellMar>
        <w:tblLook w:val="0000"/>
      </w:tblPr>
      <w:tblGrid>
        <w:gridCol w:w="9196"/>
      </w:tblGrid>
      <w:tr w:rsidTr="0073229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F3912">
            <w:pPr>
              <w:pStyle w:val="BodyText"/>
              <w:rPr>
                <w:lang w:val="en-NZ"/>
              </w:rPr>
            </w:pPr>
            <w:r w:rsidRPr="008F3912">
              <w:t>Evidence required to demonstrate competence in this unit must be relevant to and satisfy all of the requirements of the elements and performance criteria and include knowledge of:</w:t>
            </w:r>
          </w:p>
        </w:tc>
      </w:tr>
      <w:tr w:rsidTr="0073229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F3912" w:rsidP="008F3912">
            <w:pPr>
              <w:pStyle w:val="ListBullet"/>
            </w:pPr>
            <w:r w:rsidRPr="008F3912">
              <w:t>applicable legislation and regulations:</w:t>
            </w:r>
          </w:p>
          <w:p w:rsidR="00000000" w:rsidRPr="008F3912" w:rsidP="008F3912">
            <w:pPr>
              <w:pStyle w:val="ListBullet2"/>
            </w:pPr>
            <w:r w:rsidRPr="008F3912">
              <w:t>A New Tax System (Goods and Services Tax) Act 1999, customs and other indirect tax legislation as they relate to implementing indirect tax legislation as part of customs broking activities</w:t>
            </w:r>
          </w:p>
          <w:p w:rsidR="00000000" w:rsidRPr="008F3912" w:rsidP="008F3912">
            <w:pPr>
              <w:pStyle w:val="ListBullet2"/>
            </w:pPr>
            <w:r w:rsidRPr="008F3912">
              <w:t>current Australian Customs Act and related legislation</w:t>
            </w:r>
          </w:p>
          <w:p w:rsidR="00000000" w:rsidRPr="008F3912" w:rsidP="008F3912">
            <w:pPr>
              <w:pStyle w:val="ListBullet2"/>
            </w:pPr>
            <w:r w:rsidRPr="008F3912">
              <w:t>export/import/quarantine/bond requirements</w:t>
            </w:r>
          </w:p>
          <w:p w:rsidR="00000000" w:rsidRPr="008F3912" w:rsidP="008F3912">
            <w:pPr>
              <w:pStyle w:val="ListBullet2"/>
            </w:pPr>
            <w:r w:rsidRPr="008F3912">
              <w:t>other indirect taxation legislation</w:t>
            </w:r>
          </w:p>
          <w:p w:rsidR="00000000" w:rsidRPr="008F3912" w:rsidP="008F3912">
            <w:pPr>
              <w:pStyle w:val="ListBullet"/>
            </w:pPr>
            <w:r w:rsidRPr="008F3912">
              <w:t>basic operation of the GST system</w:t>
            </w:r>
          </w:p>
          <w:p w:rsidR="00000000" w:rsidRPr="008F3912" w:rsidP="008F3912">
            <w:pPr>
              <w:pStyle w:val="ListBullet"/>
            </w:pPr>
            <w:r w:rsidRPr="008F3912">
              <w:t>calculations of GST on taxable importations</w:t>
            </w:r>
          </w:p>
          <w:p w:rsidR="00000000" w:rsidRPr="008F3912" w:rsidP="008F3912">
            <w:pPr>
              <w:pStyle w:val="ListBullet"/>
            </w:pPr>
            <w:r w:rsidRPr="008F3912">
              <w:t xml:space="preserve">delivered duty paid (DDP) transactions and </w:t>
            </w:r>
            <w:r w:rsidRPr="008F3912">
              <w:t>impact on GST</w:t>
            </w:r>
          </w:p>
          <w:p w:rsidR="00000000" w:rsidRPr="008F3912" w:rsidP="008F3912">
            <w:pPr>
              <w:pStyle w:val="ListBullet"/>
            </w:pPr>
            <w:r w:rsidRPr="008F3912">
              <w:t>documentation and/or software system requirements for applying GST and other indirect tax legislation as they relate to customs broking activities</w:t>
            </w:r>
          </w:p>
          <w:p w:rsidR="00000000" w:rsidRPr="008F3912" w:rsidP="008F3912">
            <w:pPr>
              <w:pStyle w:val="ListBullet"/>
            </w:pPr>
            <w:r w:rsidRPr="008F3912">
              <w:t>key features of GST legislation</w:t>
            </w:r>
          </w:p>
          <w:p w:rsidR="00000000" w:rsidRPr="008F3912" w:rsidP="008F3912">
            <w:pPr>
              <w:pStyle w:val="ListBullet"/>
            </w:pPr>
            <w:r w:rsidRPr="008F3912">
              <w:t>GST:</w:t>
            </w:r>
          </w:p>
          <w:p w:rsidR="00000000" w:rsidRPr="008F3912" w:rsidP="008F3912">
            <w:pPr>
              <w:pStyle w:val="ListBullet2"/>
            </w:pPr>
            <w:r w:rsidRPr="008F3912">
              <w:t>accounting requirements</w:t>
            </w:r>
          </w:p>
          <w:p w:rsidR="00000000" w:rsidRPr="008F3912" w:rsidP="008F3912">
            <w:pPr>
              <w:pStyle w:val="ListBullet2"/>
            </w:pPr>
            <w:r w:rsidRPr="008F3912">
              <w:t>collection and remittance</w:t>
            </w:r>
          </w:p>
          <w:p w:rsidR="00000000" w:rsidRPr="008F3912" w:rsidP="008F3912">
            <w:pPr>
              <w:pStyle w:val="ListBullet2"/>
            </w:pPr>
            <w:r w:rsidRPr="008F3912">
              <w:t>input-taxed supplies</w:t>
            </w:r>
          </w:p>
          <w:p w:rsidR="00000000" w:rsidRPr="008F3912" w:rsidP="008F3912">
            <w:pPr>
              <w:pStyle w:val="ListBullet2"/>
            </w:pPr>
            <w:r w:rsidRPr="008F3912">
              <w:t>registration process</w:t>
            </w:r>
          </w:p>
          <w:p w:rsidR="00000000" w:rsidRPr="008F3912" w:rsidP="008F3912">
            <w:pPr>
              <w:pStyle w:val="ListBullet2"/>
            </w:pPr>
            <w:r w:rsidRPr="008F3912">
              <w:t>system overview</w:t>
            </w:r>
          </w:p>
          <w:p w:rsidR="00000000" w:rsidRPr="008F3912" w:rsidP="008F3912">
            <w:pPr>
              <w:pStyle w:val="ListBullet"/>
            </w:pPr>
            <w:r w:rsidRPr="008F3912">
              <w:t>GST-free goods and supplies</w:t>
            </w:r>
          </w:p>
          <w:p w:rsidR="00000000" w:rsidRPr="008F3912" w:rsidP="008F3912">
            <w:pPr>
              <w:pStyle w:val="ListBullet"/>
            </w:pPr>
            <w:r w:rsidRPr="008F3912">
              <w:t>impact of GST on:</w:t>
            </w:r>
          </w:p>
          <w:p w:rsidR="00000000" w:rsidRPr="008F3912" w:rsidP="008F3912">
            <w:pPr>
              <w:pStyle w:val="ListBullet2"/>
            </w:pPr>
            <w:r w:rsidRPr="008F3912">
              <w:t>customs functions</w:t>
            </w:r>
          </w:p>
          <w:p w:rsidR="00000000" w:rsidRPr="008F3912" w:rsidP="008F3912">
            <w:pPr>
              <w:pStyle w:val="ListBullet2"/>
            </w:pPr>
            <w:r w:rsidRPr="008F3912">
              <w:t>importers and exporters</w:t>
            </w:r>
          </w:p>
          <w:p w:rsidR="00000000" w:rsidRPr="008F3912" w:rsidP="008F3912">
            <w:pPr>
              <w:pStyle w:val="ListBullet"/>
            </w:pPr>
            <w:r w:rsidRPr="008F3912">
              <w:t>non-taxable importation</w:t>
            </w:r>
          </w:p>
          <w:p w:rsidR="00000000" w:rsidRPr="008F3912" w:rsidP="008F3912">
            <w:pPr>
              <w:pStyle w:val="ListBullet"/>
            </w:pPr>
            <w:r w:rsidRPr="008F3912">
              <w:t>roles and responsibilities of relevant Australian Government departments such as cu</w:t>
            </w:r>
            <w:r w:rsidRPr="008F3912">
              <w:t>stoms and taxation, as they relate to GST</w:t>
            </w:r>
          </w:p>
          <w:p w:rsidR="00000000" w:rsidRPr="008F3912" w:rsidP="008F3912">
            <w:pPr>
              <w:pStyle w:val="ListBullet"/>
            </w:pPr>
            <w:r w:rsidRPr="008F3912">
              <w:t>scope and operation of GST deferral scheme</w:t>
            </w:r>
          </w:p>
          <w:p w:rsidR="00000000" w:rsidRPr="008F3912" w:rsidP="008F3912">
            <w:pPr>
              <w:pStyle w:val="ListBullet"/>
            </w:pPr>
            <w:r w:rsidRPr="008F3912">
              <w:t>sources of information to identify GST-free goods and exemption codes</w:t>
            </w:r>
          </w:p>
          <w:p w:rsidR="00000000" w:rsidRPr="008F3912" w:rsidP="008F3912">
            <w:pPr>
              <w:pStyle w:val="ListBullet"/>
            </w:pPr>
            <w:r w:rsidRPr="008F3912">
              <w:t>sources of information on new developments in GST legislation as they relate to customs broking activ</w:t>
            </w:r>
            <w:r w:rsidRPr="008F3912">
              <w:t>ities</w:t>
            </w:r>
          </w:p>
          <w:p w:rsidR="00000000" w:rsidRPr="008F3912" w:rsidP="008F3912">
            <w:pPr>
              <w:pStyle w:val="ListBullet"/>
            </w:pPr>
            <w:r w:rsidRPr="008F3912">
              <w:t>special rules for GST requirements</w:t>
            </w:r>
          </w:p>
          <w:p w:rsidR="00000000" w:rsidRPr="008F3912" w:rsidP="008F3912">
            <w:pPr>
              <w:pStyle w:val="ListBullet"/>
            </w:pPr>
            <w:r w:rsidRPr="008F3912">
              <w:t>transport and insurance costs attracting GST.</w:t>
            </w:r>
          </w:p>
        </w:tc>
      </w:tr>
    </w:tbl>
    <w:p w:rsidR="0073229D" w:rsidP="008F3912">
      <w:pPr>
        <w:pStyle w:val="BodyText"/>
      </w:pPr>
    </w:p>
    <w:p w:rsidR="0073229D" w:rsidP="008F3912">
      <w:pPr>
        <w:pStyle w:val="BodyText"/>
      </w:pPr>
    </w:p>
    <w:p w:rsidR="00000000" w:rsidRPr="008F3912" w:rsidP="008F3912">
      <w:pPr>
        <w:pStyle w:val="Heading1"/>
      </w:pPr>
      <w:bookmarkStart w:id="14" w:name="O_838532"/>
      <w:bookmarkEnd w:id="14"/>
      <w:r w:rsidRPr="008F3912">
        <w:t>Assessment Conditions</w:t>
      </w:r>
    </w:p>
    <w:tbl>
      <w:tblPr>
        <w:tblW w:w="0" w:type="auto"/>
        <w:tblCellMar>
          <w:left w:w="62" w:type="dxa"/>
          <w:right w:w="62" w:type="dxa"/>
        </w:tblCellMar>
        <w:tblLook w:val="0000"/>
      </w:tblPr>
      <w:tblGrid>
        <w:gridCol w:w="9196"/>
      </w:tblGrid>
      <w:tr w:rsidTr="007322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3912" w:rsidP="008F3912">
            <w:pPr>
              <w:pStyle w:val="BodyText"/>
            </w:pPr>
            <w:r w:rsidRPr="008F3912">
              <w:t xml:space="preserve">As a minimum, assessors must satisfy applicable regulatory requirements, which include requirements in the </w:t>
            </w:r>
            <w:r w:rsidRPr="008F3912">
              <w:rPr>
                <w:rStyle w:val="Emphasis"/>
              </w:rPr>
              <w:t>Standards for Registered Training Organisations</w:t>
            </w:r>
            <w:r w:rsidRPr="008F3912">
              <w:t xml:space="preserve"> current at the time of assessment. </w:t>
            </w:r>
          </w:p>
          <w:p w:rsidR="00000000" w:rsidRPr="008F3912" w:rsidP="008F3912">
            <w:pPr>
              <w:pStyle w:val="BodyText"/>
            </w:pPr>
            <w:r w:rsidRPr="008F3912">
              <w:t xml:space="preserve">As a minimum, assessment must satisfy applicable regulatory requirements, which include requirements in the </w:t>
            </w:r>
            <w:r w:rsidRPr="008F3912">
              <w:rPr>
                <w:rStyle w:val="Emphasis"/>
              </w:rPr>
              <w:t>Standards for Registered Training Organisations</w:t>
            </w:r>
            <w:r w:rsidRPr="008F3912">
              <w:t xml:space="preserve"> current at the t</w:t>
            </w:r>
            <w:r w:rsidRPr="008F3912">
              <w:t>ime of assessment.</w:t>
            </w:r>
          </w:p>
          <w:p w:rsidR="00000000" w:rsidRPr="008F3912" w:rsidP="008F3912">
            <w:pPr>
              <w:pStyle w:val="BodyText"/>
            </w:pPr>
            <w:r w:rsidRPr="008F3912">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8F3912" w:rsidP="008F3912">
            <w:pPr>
              <w:pStyle w:val="BodyText"/>
            </w:pPr>
            <w:r w:rsidRPr="008F3912">
              <w:t>Assessme</w:t>
            </w:r>
            <w:r w:rsidRPr="008F3912">
              <w:t>nt processes and techniques must be appropriate to the language, literacy and numeracy requirements of the work being performed and the needs of the candidate.</w:t>
            </w:r>
          </w:p>
          <w:p w:rsidR="00000000" w:rsidRPr="008F3912" w:rsidP="008F3912">
            <w:pPr>
              <w:pStyle w:val="BodyText"/>
            </w:pPr>
            <w:r w:rsidRPr="008F3912">
              <w:t>Resources for assessment include:</w:t>
            </w:r>
          </w:p>
          <w:p w:rsidR="00000000" w:rsidRPr="008F3912" w:rsidP="008F3912">
            <w:pPr>
              <w:pStyle w:val="ListBullet"/>
            </w:pPr>
            <w:r w:rsidRPr="008F3912">
              <w:t>a range of relevant exercises, case studies and/or simulations</w:t>
            </w:r>
          </w:p>
          <w:p w:rsidR="00000000" w:rsidRPr="008F3912" w:rsidP="008F3912">
            <w:pPr>
              <w:pStyle w:val="ListBullet"/>
            </w:pPr>
            <w:r w:rsidRPr="008F3912">
              <w:t xml:space="preserve">applicable documentation including workplace procedures, regulations, codes of practice and operation manuals </w:t>
            </w:r>
          </w:p>
          <w:p w:rsidR="00000000" w:rsidRPr="008F3912" w:rsidP="008F3912">
            <w:pPr>
              <w:pStyle w:val="ListBullet"/>
            </w:pPr>
            <w:r w:rsidRPr="008F3912">
              <w:t>relevant materials, tools, equipment and personal protective equipment currently u</w:t>
            </w:r>
            <w:r w:rsidRPr="008F3912">
              <w:t>sed in industry.</w:t>
            </w:r>
          </w:p>
        </w:tc>
      </w:tr>
    </w:tbl>
    <w:p w:rsidR="0073229D" w:rsidP="008F3912">
      <w:pPr>
        <w:pStyle w:val="BodyText"/>
      </w:pPr>
    </w:p>
    <w:p w:rsidR="0073229D" w:rsidP="008F3912">
      <w:pPr>
        <w:pStyle w:val="BodyText"/>
      </w:pPr>
    </w:p>
    <w:p w:rsidR="00000000" w:rsidRPr="008F3912" w:rsidP="008F3912">
      <w:pPr>
        <w:pStyle w:val="Heading1"/>
      </w:pPr>
      <w:bookmarkStart w:id="15" w:name="O_838535"/>
      <w:bookmarkEnd w:id="15"/>
      <w:r w:rsidRPr="008F3912">
        <w:t>Links</w:t>
      </w:r>
    </w:p>
    <w:p w:rsidR="00000000" w:rsidRPr="008F3912" w:rsidP="0073229D">
      <w:pPr>
        <w:pStyle w:val="BodyText"/>
      </w:pPr>
      <w:r w:rsidRPr="008F391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E0242">
        <w:rPr>
          <w:rStyle w:val="Hyperlink"/>
        </w:rPr>
        <w:t>https://vetnet.gov.au/Pages/TrainingDocs.aspx?q=df441c6e-213d-43e3-874c-0b3f7036d851</w:t>
      </w:r>
      <w:r>
        <w:fldChar w:fldCharType="end"/>
      </w:r>
    </w:p>
    <w:p w:rsidR="00000000" w:rsidRPr="008F3912" w:rsidP="008F3912"/>
    <w:sectPr w:rsidSect="008F39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12" w:rsidRPr="0073229D" w:rsidP="00732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9D" w:rsidP="008F3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29D" w:rsidP="008F39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3229D" w:rsidP="008F39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12" w:rsidP="008F3912">
    <w:pPr>
      <w:pStyle w:val="Footer"/>
      <w:framePr w:wrap="around"/>
    </w:pPr>
    <w:r>
      <w:fldChar w:fldCharType="begin"/>
    </w:r>
    <w:r>
      <w:instrText xml:space="preserve"> DOCPROPERTY  Subject  \* MERGEFORMAT </w:instrText>
    </w:r>
    <w:r>
      <w:fldChar w:fldCharType="separate"/>
    </w:r>
    <w:r w:rsidR="0073229D">
      <w:t>Approved</w:t>
    </w:r>
    <w:r w:rsidR="0073229D">
      <w:fldChar w:fldCharType="end"/>
    </w:r>
    <w:r>
      <w:tab/>
      <w:t xml:space="preserve">Page </w:t>
    </w:r>
    <w:r>
      <w:fldChar w:fldCharType="begin"/>
    </w:r>
    <w:r>
      <w:instrText xml:space="preserve"> PAGE  \* Arabic  \* MERGEFORMAT </w:instrText>
    </w:r>
    <w:r>
      <w:fldChar w:fldCharType="separate"/>
    </w:r>
    <w:r w:rsidR="007322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229D">
      <w:rPr>
        <w:noProof/>
      </w:rPr>
      <w:t>4</w:t>
    </w:r>
    <w:r>
      <w:rPr>
        <w:noProof/>
      </w:rPr>
      <w:fldChar w:fldCharType="end"/>
    </w:r>
  </w:p>
  <w:p w:rsidR="008F3912" w:rsidP="008F3912">
    <w:pPr>
      <w:pStyle w:val="Footer"/>
      <w:framePr w:wrap="around"/>
    </w:pPr>
    <w:r>
      <w:t xml:space="preserve">© Commonwealth of Australia, </w:t>
    </w:r>
    <w:r>
      <w:fldChar w:fldCharType="begin"/>
    </w:r>
    <w:r>
      <w:instrText xml:space="preserve"> DATE  \@ "yyyy"  \* MERGEFORMAT </w:instrText>
    </w:r>
    <w:r>
      <w:fldChar w:fldCharType="separate"/>
    </w:r>
    <w:r w:rsidR="0073229D">
      <w:rPr>
        <w:noProof/>
      </w:rPr>
      <w:t>2025</w:t>
    </w:r>
    <w:r>
      <w:fldChar w:fldCharType="end"/>
    </w:r>
    <w:r>
      <w:tab/>
    </w:r>
    <w:r>
      <w:fldChar w:fldCharType="begin"/>
    </w:r>
    <w:r>
      <w:instrText xml:space="preserve"> DOCPROPERTY  Author  \* MERGEFORMAT </w:instrText>
    </w:r>
    <w:r>
      <w:fldChar w:fldCharType="separate"/>
    </w:r>
    <w:r w:rsidR="0073229D">
      <w:t>Industry Skills Australia</w:t>
    </w:r>
    <w:r w:rsidR="0073229D">
      <w:fldChar w:fldCharType="end"/>
    </w:r>
  </w:p>
  <w:p w:rsidR="008F3912" w:rsidP="008F39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3912" w:rsidRPr="0073229D" w:rsidP="007322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9D" w:rsidRPr="002D2AF8" w:rsidP="008F3912">
    <w:pPr>
      <w:pStyle w:val="Header"/>
      <w:framePr w:wrap="around"/>
    </w:pPr>
    <w:r>
      <w:fldChar w:fldCharType="begin"/>
    </w:r>
    <w:r>
      <w:instrText xml:space="preserve"> TITLE   \* MERGEFORMAT </w:instrText>
    </w:r>
    <w:r>
      <w:fldChar w:fldCharType="separate"/>
    </w:r>
    <w:r>
      <w:t>TLIX5049 Determine indirect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229D" w:rsidP="008F39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12" w:rsidRPr="002D2AF8" w:rsidP="008F3912">
    <w:pPr>
      <w:pStyle w:val="Header"/>
      <w:framePr w:wrap="around"/>
    </w:pPr>
    <w:r>
      <w:fldChar w:fldCharType="begin"/>
    </w:r>
    <w:r>
      <w:instrText xml:space="preserve"> TITLE   \* MERGEFORMAT </w:instrText>
    </w:r>
    <w:r>
      <w:fldChar w:fldCharType="separate"/>
    </w:r>
    <w:r w:rsidR="0073229D">
      <w:t>TLIX5049 Determine indirect taxes</w:t>
    </w:r>
    <w:r w:rsidR="0073229D">
      <w:fldChar w:fldCharType="end"/>
    </w:r>
    <w:r>
      <w:tab/>
      <w:t xml:space="preserve">Date this document was generated: </w:t>
    </w:r>
    <w:r>
      <w:fldChar w:fldCharType="begin"/>
    </w:r>
    <w:r>
      <w:instrText xml:space="preserve"> CREATEDATE  \@ "d MMMM yyyy"  \* MERGEFORMAT </w:instrText>
    </w:r>
    <w:r>
      <w:fldChar w:fldCharType="separate"/>
    </w:r>
    <w:r w:rsidR="0073229D">
      <w:rPr>
        <w:noProof/>
      </w:rPr>
      <w:t>1 March 2025</w:t>
    </w:r>
    <w:r>
      <w:fldChar w:fldCharType="end"/>
    </w:r>
  </w:p>
  <w:p w:rsidR="008F3912" w:rsidP="008F39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A6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62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EED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9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912"/>
    <w:pPr>
      <w:spacing w:before="360" w:after="60"/>
      <w:outlineLvl w:val="0"/>
    </w:pPr>
    <w:rPr>
      <w:sz w:val="32"/>
    </w:rPr>
  </w:style>
  <w:style w:type="paragraph" w:styleId="Heading2">
    <w:name w:val="heading 2"/>
    <w:basedOn w:val="HeadingBase"/>
    <w:next w:val="BodyText"/>
    <w:link w:val="Heading2Char"/>
    <w:qFormat/>
    <w:rsid w:val="008F3912"/>
    <w:pPr>
      <w:keepLines/>
      <w:spacing w:before="240" w:after="120"/>
      <w:outlineLvl w:val="1"/>
    </w:pPr>
    <w:rPr>
      <w:sz w:val="28"/>
      <w:szCs w:val="40"/>
    </w:rPr>
  </w:style>
  <w:style w:type="paragraph" w:styleId="Heading3">
    <w:name w:val="heading 3"/>
    <w:basedOn w:val="HeadingBase"/>
    <w:next w:val="BodyText"/>
    <w:link w:val="Heading3Char"/>
    <w:qFormat/>
    <w:rsid w:val="008F3912"/>
    <w:pPr>
      <w:spacing w:before="180" w:after="120"/>
      <w:outlineLvl w:val="2"/>
    </w:pPr>
    <w:rPr>
      <w:spacing w:val="-10"/>
      <w:kern w:val="32"/>
    </w:rPr>
  </w:style>
  <w:style w:type="paragraph" w:styleId="Heading4">
    <w:name w:val="heading 4"/>
    <w:basedOn w:val="HeadingBase"/>
    <w:next w:val="BodyText"/>
    <w:link w:val="Heading4Char"/>
    <w:qFormat/>
    <w:rsid w:val="008F3912"/>
    <w:pPr>
      <w:spacing w:before="160" w:after="120"/>
      <w:outlineLvl w:val="3"/>
    </w:pPr>
    <w:rPr>
      <w:sz w:val="22"/>
    </w:rPr>
  </w:style>
  <w:style w:type="paragraph" w:styleId="Heading5">
    <w:name w:val="heading 5"/>
    <w:basedOn w:val="HeadingBase"/>
    <w:next w:val="Normal"/>
    <w:link w:val="Heading5Char"/>
    <w:qFormat/>
    <w:rsid w:val="008F3912"/>
    <w:pPr>
      <w:spacing w:before="80"/>
      <w:outlineLvl w:val="4"/>
    </w:pPr>
    <w:rPr>
      <w:color w:val="918585"/>
      <w:sz w:val="20"/>
    </w:rPr>
  </w:style>
  <w:style w:type="paragraph" w:styleId="Heading6">
    <w:name w:val="heading 6"/>
    <w:basedOn w:val="HeadingBase"/>
    <w:next w:val="Normal"/>
    <w:link w:val="Heading6Char"/>
    <w:qFormat/>
    <w:rsid w:val="008F3912"/>
    <w:pPr>
      <w:spacing w:before="60"/>
      <w:outlineLvl w:val="5"/>
    </w:pPr>
    <w:rPr>
      <w:color w:val="918585"/>
      <w:sz w:val="20"/>
    </w:rPr>
  </w:style>
  <w:style w:type="paragraph" w:styleId="Heading7">
    <w:name w:val="heading 7"/>
    <w:basedOn w:val="Normal"/>
    <w:next w:val="Normal"/>
    <w:link w:val="Heading7Char"/>
    <w:qFormat/>
    <w:rsid w:val="008F3912"/>
    <w:pPr>
      <w:ind w:left="720"/>
      <w:outlineLvl w:val="6"/>
    </w:pPr>
    <w:rPr>
      <w:i/>
    </w:rPr>
  </w:style>
  <w:style w:type="paragraph" w:styleId="Heading8">
    <w:name w:val="heading 8"/>
    <w:basedOn w:val="Normal"/>
    <w:next w:val="Normal"/>
    <w:link w:val="Heading8Char"/>
    <w:qFormat/>
    <w:rsid w:val="008F3912"/>
    <w:pPr>
      <w:ind w:left="720"/>
      <w:outlineLvl w:val="7"/>
    </w:pPr>
    <w:rPr>
      <w:i/>
    </w:rPr>
  </w:style>
  <w:style w:type="paragraph" w:styleId="Heading9">
    <w:name w:val="heading 9"/>
    <w:basedOn w:val="Normal"/>
    <w:next w:val="Normal"/>
    <w:link w:val="Heading9Char"/>
    <w:qFormat/>
    <w:rsid w:val="008F3912"/>
    <w:pPr>
      <w:ind w:left="720"/>
      <w:outlineLvl w:val="8"/>
    </w:pPr>
    <w:rPr>
      <w:i/>
    </w:rPr>
  </w:style>
  <w:style w:type="character" w:default="1" w:styleId="DefaultParagraphFont">
    <w:name w:val="Default Paragraph Font"/>
    <w:uiPriority w:val="1"/>
    <w:unhideWhenUsed/>
    <w:rsid w:val="008F3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912"/>
  </w:style>
  <w:style w:type="character" w:customStyle="1" w:styleId="Heading1Char">
    <w:name w:val="Heading 1 Char"/>
    <w:basedOn w:val="DefaultParagraphFont"/>
    <w:link w:val="Heading1"/>
    <w:rsid w:val="008F3912"/>
    <w:rPr>
      <w:rFonts w:ascii="Times New Roman" w:eastAsia="Times New Roman" w:hAnsi="Times New Roman" w:cs="Times New Roman"/>
      <w:b/>
      <w:sz w:val="32"/>
      <w:szCs w:val="20"/>
      <w:lang w:eastAsia="en-US"/>
    </w:rPr>
  </w:style>
  <w:style w:type="paragraph" w:styleId="BodyText">
    <w:name w:val="Body Text"/>
    <w:basedOn w:val="Normal"/>
    <w:link w:val="BodyTextChar"/>
    <w:rsid w:val="008F39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3912"/>
    <w:rPr>
      <w:rFonts w:ascii="Times New Roman" w:eastAsia="Times New Roman" w:hAnsi="Times New Roman" w:cs="Times New Roman"/>
      <w:sz w:val="24"/>
      <w:lang w:eastAsia="en-US"/>
    </w:rPr>
  </w:style>
  <w:style w:type="paragraph" w:styleId="ListBullet">
    <w:name w:val="List Bullet"/>
    <w:basedOn w:val="List"/>
    <w:rsid w:val="008F3912"/>
    <w:pPr>
      <w:numPr>
        <w:numId w:val="12"/>
      </w:numPr>
      <w:tabs>
        <w:tab w:val="clear" w:pos="340"/>
      </w:tabs>
      <w:spacing w:before="40" w:after="40"/>
    </w:pPr>
  </w:style>
  <w:style w:type="character" w:customStyle="1" w:styleId="SpecialBold">
    <w:name w:val="Special Bold"/>
    <w:basedOn w:val="DefaultParagraphFont"/>
    <w:rsid w:val="008F3912"/>
    <w:rPr>
      <w:b/>
      <w:spacing w:val="0"/>
    </w:rPr>
  </w:style>
  <w:style w:type="paragraph" w:styleId="ListBullet2">
    <w:name w:val="List Bullet 2"/>
    <w:basedOn w:val="List2"/>
    <w:rsid w:val="008F3912"/>
    <w:pPr>
      <w:numPr>
        <w:numId w:val="13"/>
      </w:numPr>
      <w:tabs>
        <w:tab w:val="clear" w:pos="680"/>
      </w:tabs>
    </w:pPr>
  </w:style>
  <w:style w:type="character" w:styleId="Emphasis">
    <w:name w:val="Emphasis"/>
    <w:basedOn w:val="DefaultParagraphFont"/>
    <w:qFormat/>
    <w:rsid w:val="008F3912"/>
    <w:rPr>
      <w:i/>
    </w:rPr>
  </w:style>
  <w:style w:type="paragraph" w:customStyle="1" w:styleId="SuperHeading">
    <w:name w:val="SuperHeading"/>
    <w:basedOn w:val="Normal"/>
    <w:rsid w:val="008F3912"/>
    <w:pPr>
      <w:spacing w:before="240" w:after="120"/>
      <w:outlineLvl w:val="0"/>
    </w:pPr>
    <w:rPr>
      <w:rFonts w:ascii="Times New Roman" w:hAnsi="Times New Roman"/>
      <w:b/>
      <w:sz w:val="32"/>
    </w:rPr>
  </w:style>
  <w:style w:type="paragraph" w:customStyle="1" w:styleId="AllowPageBreak">
    <w:name w:val="AllowPageBreak"/>
    <w:rsid w:val="008F39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3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9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9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912"/>
    <w:rPr>
      <w:rFonts w:ascii="Courier New" w:eastAsia="Times New Roman" w:hAnsi="Courier New" w:cs="Times New Roman"/>
      <w:i/>
      <w:szCs w:val="20"/>
      <w:lang w:eastAsia="en-US"/>
    </w:rPr>
  </w:style>
  <w:style w:type="paragraph" w:customStyle="1" w:styleId="HeadingBase">
    <w:name w:val="Heading Base"/>
    <w:rsid w:val="008F3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912"/>
    <w:pPr>
      <w:tabs>
        <w:tab w:val="right" w:leader="dot" w:pos="9072"/>
      </w:tabs>
      <w:ind w:left="567"/>
    </w:pPr>
    <w:rPr>
      <w:szCs w:val="22"/>
    </w:rPr>
  </w:style>
  <w:style w:type="paragraph" w:customStyle="1" w:styleId="TOCBase">
    <w:name w:val="TOC Base"/>
    <w:rsid w:val="008F3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912"/>
    <w:pPr>
      <w:tabs>
        <w:tab w:val="right" w:leader="dot" w:pos="9072"/>
      </w:tabs>
      <w:spacing w:before="40" w:after="40"/>
      <w:ind w:left="284"/>
    </w:pPr>
    <w:rPr>
      <w:rFonts w:ascii="Times New Roman" w:hAnsi="Times New Roman"/>
    </w:rPr>
  </w:style>
  <w:style w:type="paragraph" w:styleId="TOC1">
    <w:name w:val="toc 1"/>
    <w:basedOn w:val="TOCBase"/>
    <w:next w:val="Normal"/>
    <w:rsid w:val="008F39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912"/>
    <w:rPr>
      <w:rFonts w:ascii="Times New Roman" w:eastAsia="Times New Roman" w:hAnsi="Times New Roman" w:cs="Times New Roman"/>
      <w:sz w:val="16"/>
      <w:lang w:eastAsia="en-US"/>
    </w:rPr>
  </w:style>
  <w:style w:type="paragraph" w:styleId="Title">
    <w:name w:val="Title"/>
    <w:basedOn w:val="HeadingBase"/>
    <w:link w:val="TitleChar"/>
    <w:qFormat/>
    <w:rsid w:val="008F3912"/>
    <w:pPr>
      <w:spacing w:before="5040"/>
      <w:jc w:val="center"/>
    </w:pPr>
    <w:rPr>
      <w:sz w:val="48"/>
      <w:szCs w:val="72"/>
      <w:lang w:val="en-US"/>
    </w:rPr>
  </w:style>
  <w:style w:type="character" w:customStyle="1" w:styleId="TitleChar">
    <w:name w:val="Title Char"/>
    <w:basedOn w:val="DefaultParagraphFont"/>
    <w:link w:val="Title"/>
    <w:rsid w:val="008F3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912"/>
    <w:pPr>
      <w:tabs>
        <w:tab w:val="left" w:pos="3600"/>
        <w:tab w:val="left" w:pos="3958"/>
      </w:tabs>
    </w:pPr>
  </w:style>
  <w:style w:type="paragraph" w:styleId="List">
    <w:name w:val="List"/>
    <w:basedOn w:val="BodyText"/>
    <w:next w:val="BodyText"/>
    <w:rsid w:val="008F3912"/>
    <w:pPr>
      <w:tabs>
        <w:tab w:val="left" w:pos="340"/>
      </w:tabs>
      <w:spacing w:before="60" w:after="60"/>
      <w:ind w:left="340" w:hanging="340"/>
    </w:pPr>
  </w:style>
  <w:style w:type="paragraph" w:customStyle="1" w:styleId="Note">
    <w:name w:val="Note"/>
    <w:basedOn w:val="BodyText"/>
    <w:rsid w:val="008F3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912"/>
    <w:pPr>
      <w:framePr w:wrap="auto" w:hAnchor="text" w:y="6049"/>
    </w:pPr>
    <w:rPr>
      <w:color w:val="000000"/>
      <w:sz w:val="40"/>
    </w:rPr>
  </w:style>
  <w:style w:type="paragraph" w:customStyle="1" w:styleId="TOCTitle">
    <w:name w:val="TOCTitle"/>
    <w:basedOn w:val="Heading1"/>
    <w:rsid w:val="008F3912"/>
    <w:pPr>
      <w:spacing w:after="240"/>
      <w:jc w:val="center"/>
      <w:outlineLvl w:val="9"/>
    </w:pPr>
    <w:rPr>
      <w:caps/>
    </w:rPr>
  </w:style>
  <w:style w:type="paragraph" w:customStyle="1" w:styleId="Version">
    <w:name w:val="Version"/>
    <w:rsid w:val="008F39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912"/>
    <w:pPr>
      <w:keepNext w:val="0"/>
      <w:tabs>
        <w:tab w:val="right" w:pos="4176"/>
      </w:tabs>
      <w:ind w:left="198" w:hanging="198"/>
    </w:pPr>
    <w:rPr>
      <w:rFonts w:ascii="Garamond" w:hAnsi="Garamond"/>
    </w:rPr>
  </w:style>
  <w:style w:type="paragraph" w:styleId="IndexHeading">
    <w:name w:val="index heading"/>
    <w:basedOn w:val="Normal"/>
    <w:next w:val="Index1"/>
    <w:semiHidden/>
    <w:rsid w:val="008F3912"/>
    <w:pPr>
      <w:spacing w:before="120" w:after="120"/>
    </w:pPr>
    <w:rPr>
      <w:rFonts w:ascii="Arial" w:hAnsi="Arial"/>
      <w:b/>
      <w:color w:val="918585"/>
      <w:sz w:val="24"/>
    </w:rPr>
  </w:style>
  <w:style w:type="paragraph" w:styleId="Header">
    <w:name w:val="header"/>
    <w:basedOn w:val="Normal"/>
    <w:link w:val="HeaderChar"/>
    <w:rsid w:val="008F3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912"/>
    <w:rPr>
      <w:rFonts w:ascii="Times New Roman" w:eastAsia="Times New Roman" w:hAnsi="Times New Roman" w:cs="Times New Roman"/>
      <w:sz w:val="16"/>
      <w:szCs w:val="20"/>
      <w:lang w:val="en-GB" w:eastAsia="en-US"/>
    </w:rPr>
  </w:style>
  <w:style w:type="paragraph" w:customStyle="1" w:styleId="Chapter">
    <w:name w:val="Chapter"/>
    <w:basedOn w:val="Normal"/>
    <w:rsid w:val="008F3912"/>
    <w:pPr>
      <w:spacing w:before="240"/>
    </w:pPr>
    <w:rPr>
      <w:rFonts w:ascii="Times New Roman" w:hAnsi="Times New Roman"/>
      <w:smallCaps/>
      <w:spacing w:val="80"/>
      <w:sz w:val="28"/>
    </w:rPr>
  </w:style>
  <w:style w:type="paragraph" w:customStyle="1" w:styleId="InChapter">
    <w:name w:val="InChapter"/>
    <w:basedOn w:val="Heading3"/>
    <w:rsid w:val="008F3912"/>
    <w:pPr>
      <w:spacing w:after="240"/>
      <w:outlineLvl w:val="9"/>
    </w:pPr>
    <w:rPr>
      <w:noProof/>
    </w:rPr>
  </w:style>
  <w:style w:type="paragraph" w:styleId="Index2">
    <w:name w:val="index 2"/>
    <w:basedOn w:val="Normal"/>
    <w:next w:val="Normal"/>
    <w:semiHidden/>
    <w:rsid w:val="008F3912"/>
    <w:pPr>
      <w:tabs>
        <w:tab w:val="right" w:pos="4176"/>
      </w:tabs>
      <w:ind w:left="568" w:hanging="284"/>
    </w:pPr>
    <w:rPr>
      <w:rFonts w:ascii="Garamond" w:hAnsi="Garamond"/>
    </w:rPr>
  </w:style>
  <w:style w:type="paragraph" w:customStyle="1" w:styleId="Byline">
    <w:name w:val="Byline"/>
    <w:rsid w:val="008F3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912"/>
    <w:pPr>
      <w:tabs>
        <w:tab w:val="clear" w:pos="3600"/>
        <w:tab w:val="clear" w:pos="3958"/>
      </w:tabs>
      <w:jc w:val="right"/>
    </w:pPr>
  </w:style>
  <w:style w:type="paragraph" w:styleId="Caption">
    <w:name w:val="caption"/>
    <w:basedOn w:val="BodyText"/>
    <w:next w:val="Normal"/>
    <w:qFormat/>
    <w:rsid w:val="008F3912"/>
    <w:pPr>
      <w:framePr w:w="2268" w:hSpace="181" w:vSpace="181" w:wrap="around" w:vAnchor="text" w:hAnchor="page" w:x="1135" w:y="285" w:anchorLock="1"/>
    </w:pPr>
    <w:rPr>
      <w:i/>
    </w:rPr>
  </w:style>
  <w:style w:type="paragraph" w:customStyle="1" w:styleId="MiniTOCTitle">
    <w:name w:val="MiniTOCTitle"/>
    <w:basedOn w:val="Heading4"/>
    <w:rsid w:val="008F3912"/>
    <w:pPr>
      <w:spacing w:before="240"/>
      <w:outlineLvl w:val="9"/>
    </w:pPr>
    <w:rPr>
      <w:noProof/>
      <w:sz w:val="24"/>
    </w:rPr>
  </w:style>
  <w:style w:type="paragraph" w:customStyle="1" w:styleId="MiniTOCItem">
    <w:name w:val="MiniTOCItem"/>
    <w:basedOn w:val="ListBullet"/>
    <w:rsid w:val="008F3912"/>
    <w:pPr>
      <w:numPr>
        <w:numId w:val="0"/>
      </w:numPr>
      <w:tabs>
        <w:tab w:val="right" w:leader="dot" w:pos="6521"/>
      </w:tabs>
      <w:spacing w:before="0" w:after="0"/>
    </w:pPr>
  </w:style>
  <w:style w:type="paragraph" w:customStyle="1" w:styleId="TOFTitle">
    <w:name w:val="TOFTitle"/>
    <w:basedOn w:val="TOCTitle"/>
    <w:rsid w:val="008F3912"/>
  </w:style>
  <w:style w:type="paragraph" w:styleId="TableofFigures">
    <w:name w:val="table of figures"/>
    <w:basedOn w:val="Normal"/>
    <w:next w:val="Normal"/>
    <w:semiHidden/>
    <w:rsid w:val="008F3912"/>
    <w:pPr>
      <w:tabs>
        <w:tab w:val="right" w:leader="dot" w:pos="9072"/>
      </w:tabs>
      <w:ind w:left="970" w:hanging="403"/>
    </w:pPr>
    <w:rPr>
      <w:rFonts w:ascii="Times New Roman" w:hAnsi="Times New Roman"/>
      <w:b/>
    </w:rPr>
  </w:style>
  <w:style w:type="paragraph" w:styleId="ListNumber">
    <w:name w:val="List Number"/>
    <w:basedOn w:val="List"/>
    <w:rsid w:val="008F3912"/>
    <w:pPr>
      <w:numPr>
        <w:numId w:val="15"/>
      </w:numPr>
      <w:tabs>
        <w:tab w:val="clear" w:pos="340"/>
      </w:tabs>
    </w:pPr>
  </w:style>
  <w:style w:type="character" w:customStyle="1" w:styleId="WingdingSymbols">
    <w:name w:val="Wingding Symbols"/>
    <w:rsid w:val="008F3912"/>
    <w:rPr>
      <w:rFonts w:ascii="Wingdings" w:hAnsi="Wingdings"/>
    </w:rPr>
  </w:style>
  <w:style w:type="paragraph" w:customStyle="1" w:styleId="TableHeading">
    <w:name w:val="Table Heading"/>
    <w:basedOn w:val="HeadingBase"/>
    <w:rsid w:val="008F3912"/>
    <w:pPr>
      <w:keepLines/>
      <w:pBdr>
        <w:bottom w:val="single" w:sz="6" w:space="1" w:color="918585"/>
      </w:pBdr>
      <w:spacing w:before="240"/>
    </w:pPr>
  </w:style>
  <w:style w:type="character" w:customStyle="1" w:styleId="HotSpot">
    <w:name w:val="HotSpot"/>
    <w:rsid w:val="008F3912"/>
    <w:rPr>
      <w:color w:val="0033CC"/>
      <w:u w:val="none"/>
    </w:rPr>
  </w:style>
  <w:style w:type="paragraph" w:customStyle="1" w:styleId="BodyTextRight">
    <w:name w:val="Body Text Right"/>
    <w:basedOn w:val="BodyText"/>
    <w:rsid w:val="008F3912"/>
    <w:pPr>
      <w:spacing w:before="0" w:after="0"/>
      <w:jc w:val="right"/>
    </w:pPr>
  </w:style>
  <w:style w:type="paragraph" w:styleId="Index3">
    <w:name w:val="index 3"/>
    <w:basedOn w:val="ListNumber2"/>
    <w:next w:val="Normal"/>
    <w:semiHidden/>
    <w:rsid w:val="008F3912"/>
    <w:pPr>
      <w:numPr>
        <w:numId w:val="0"/>
      </w:numPr>
      <w:tabs>
        <w:tab w:val="right" w:leader="dot" w:pos="4176"/>
      </w:tabs>
    </w:pPr>
  </w:style>
  <w:style w:type="paragraph" w:styleId="ListNumber2">
    <w:name w:val="List Number 2"/>
    <w:basedOn w:val="List2"/>
    <w:rsid w:val="008F3912"/>
    <w:pPr>
      <w:numPr>
        <w:numId w:val="10"/>
      </w:numPr>
      <w:tabs>
        <w:tab w:val="clear" w:pos="1060"/>
      </w:tabs>
    </w:pPr>
  </w:style>
  <w:style w:type="paragraph" w:customStyle="1" w:styleId="MarginNote">
    <w:name w:val="Margin Note"/>
    <w:basedOn w:val="BodyText"/>
    <w:rsid w:val="008F3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9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912"/>
    <w:rPr>
      <w:sz w:val="32"/>
    </w:rPr>
  </w:style>
  <w:style w:type="paragraph" w:customStyle="1" w:styleId="HeadingProcedure">
    <w:name w:val="Heading Procedure"/>
    <w:basedOn w:val="HeadingBase"/>
    <w:next w:val="Normal"/>
    <w:rsid w:val="008F3912"/>
    <w:pPr>
      <w:tabs>
        <w:tab w:val="left" w:pos="0"/>
      </w:tabs>
      <w:spacing w:before="120" w:after="60"/>
    </w:pPr>
    <w:rPr>
      <w:i/>
      <w:color w:val="918585"/>
      <w:sz w:val="22"/>
    </w:rPr>
  </w:style>
  <w:style w:type="paragraph" w:customStyle="1" w:styleId="TableBodyText">
    <w:name w:val="Table Body Text"/>
    <w:basedOn w:val="BodyText"/>
    <w:rsid w:val="008F3912"/>
    <w:pPr>
      <w:spacing w:before="60" w:after="60"/>
    </w:pPr>
  </w:style>
  <w:style w:type="paragraph" w:styleId="ListContinue">
    <w:name w:val="List Continue"/>
    <w:basedOn w:val="List"/>
    <w:rsid w:val="008F3912"/>
    <w:pPr>
      <w:ind w:firstLine="0"/>
    </w:pPr>
  </w:style>
  <w:style w:type="paragraph" w:customStyle="1" w:styleId="ListNote">
    <w:name w:val="List Note"/>
    <w:basedOn w:val="List"/>
    <w:rsid w:val="008F3912"/>
    <w:pPr>
      <w:pBdr>
        <w:top w:val="single" w:sz="6" w:space="2" w:color="918585"/>
        <w:bottom w:val="single" w:sz="6" w:space="2" w:color="918585"/>
      </w:pBdr>
      <w:tabs>
        <w:tab w:val="left" w:pos="1021"/>
      </w:tabs>
      <w:ind w:firstLine="0"/>
    </w:pPr>
  </w:style>
  <w:style w:type="paragraph" w:customStyle="1" w:styleId="Warning">
    <w:name w:val="Warning"/>
    <w:basedOn w:val="BodyText"/>
    <w:rsid w:val="008F3912"/>
    <w:pPr>
      <w:shd w:val="clear" w:color="auto" w:fill="D9D9D9"/>
      <w:tabs>
        <w:tab w:val="left" w:pos="992"/>
      </w:tabs>
      <w:ind w:left="119" w:right="119"/>
    </w:pPr>
    <w:rPr>
      <w:sz w:val="20"/>
    </w:rPr>
  </w:style>
  <w:style w:type="paragraph" w:customStyle="1" w:styleId="MarginIcons">
    <w:name w:val="Margin Icons"/>
    <w:basedOn w:val="BodyText"/>
    <w:rsid w:val="008F3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912"/>
    <w:rPr>
      <w:rFonts w:ascii="Courier New" w:hAnsi="Courier New"/>
    </w:rPr>
  </w:style>
  <w:style w:type="paragraph" w:customStyle="1" w:styleId="NoteBullet">
    <w:name w:val="Note Bullet"/>
    <w:basedOn w:val="Note"/>
    <w:rsid w:val="008F3912"/>
    <w:pPr>
      <w:tabs>
        <w:tab w:val="clear" w:pos="680"/>
      </w:tabs>
      <w:spacing w:before="60" w:after="60"/>
    </w:pPr>
  </w:style>
  <w:style w:type="paragraph" w:customStyle="1" w:styleId="SubHeading2">
    <w:name w:val="SubHeading2"/>
    <w:basedOn w:val="HeadingBase"/>
    <w:rsid w:val="008F3912"/>
    <w:pPr>
      <w:spacing w:before="240" w:after="60"/>
    </w:pPr>
    <w:rPr>
      <w:sz w:val="20"/>
    </w:rPr>
  </w:style>
  <w:style w:type="paragraph" w:customStyle="1" w:styleId="SubHeading1">
    <w:name w:val="SubHeading1"/>
    <w:basedOn w:val="HeadingBase"/>
    <w:rsid w:val="008F3912"/>
    <w:pPr>
      <w:spacing w:before="240" w:after="60"/>
    </w:pPr>
    <w:rPr>
      <w:color w:val="918585"/>
      <w:sz w:val="22"/>
    </w:rPr>
  </w:style>
  <w:style w:type="paragraph" w:customStyle="1" w:styleId="SideHeading">
    <w:name w:val="Side Heading"/>
    <w:basedOn w:val="HeadingBase"/>
    <w:rsid w:val="008F3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912"/>
    <w:pPr>
      <w:tabs>
        <w:tab w:val="num" w:pos="360"/>
      </w:tabs>
    </w:pPr>
  </w:style>
  <w:style w:type="paragraph" w:styleId="PlainText">
    <w:name w:val="Plain Text"/>
    <w:basedOn w:val="Normal"/>
    <w:link w:val="PlainTextChar"/>
    <w:rsid w:val="008F3912"/>
    <w:rPr>
      <w:sz w:val="20"/>
    </w:rPr>
  </w:style>
  <w:style w:type="character" w:customStyle="1" w:styleId="PlainTextChar">
    <w:name w:val="Plain Text Char"/>
    <w:basedOn w:val="DefaultParagraphFont"/>
    <w:link w:val="PlainText"/>
    <w:rsid w:val="008F3912"/>
    <w:rPr>
      <w:rFonts w:ascii="Courier New" w:eastAsia="Times New Roman" w:hAnsi="Courier New" w:cs="Times New Roman"/>
      <w:sz w:val="20"/>
      <w:szCs w:val="20"/>
      <w:lang w:eastAsia="en-US"/>
    </w:rPr>
  </w:style>
  <w:style w:type="character" w:customStyle="1" w:styleId="MenuOption">
    <w:name w:val="Menu Option"/>
    <w:basedOn w:val="DefaultParagraphFont"/>
    <w:rsid w:val="008F3912"/>
    <w:rPr>
      <w:b/>
      <w:smallCaps/>
    </w:rPr>
  </w:style>
  <w:style w:type="paragraph" w:customStyle="1" w:styleId="TableListNumber">
    <w:name w:val="Table List Number"/>
    <w:basedOn w:val="ListNumber"/>
    <w:rsid w:val="008F3912"/>
    <w:pPr>
      <w:numPr>
        <w:numId w:val="0"/>
      </w:numPr>
    </w:pPr>
  </w:style>
  <w:style w:type="paragraph" w:styleId="TOC4">
    <w:name w:val="toc 4"/>
    <w:basedOn w:val="TOCBase"/>
    <w:next w:val="Normal"/>
    <w:semiHidden/>
    <w:rsid w:val="008F3912"/>
    <w:pPr>
      <w:tabs>
        <w:tab w:val="right" w:leader="dot" w:pos="9071"/>
      </w:tabs>
      <w:ind w:left="1701"/>
    </w:pPr>
  </w:style>
  <w:style w:type="paragraph" w:customStyle="1" w:styleId="ListAlpha">
    <w:name w:val="List Alpha"/>
    <w:basedOn w:val="List"/>
    <w:rsid w:val="008F3912"/>
    <w:pPr>
      <w:numPr>
        <w:numId w:val="9"/>
      </w:numPr>
    </w:pPr>
  </w:style>
  <w:style w:type="paragraph" w:customStyle="1" w:styleId="ListAlpha2">
    <w:name w:val="List Alpha 2"/>
    <w:basedOn w:val="List2"/>
    <w:rsid w:val="008F3912"/>
    <w:pPr>
      <w:numPr>
        <w:numId w:val="8"/>
      </w:numPr>
    </w:pPr>
  </w:style>
  <w:style w:type="paragraph" w:styleId="List2">
    <w:name w:val="List 2"/>
    <w:basedOn w:val="BodyText"/>
    <w:rsid w:val="008F3912"/>
    <w:pPr>
      <w:tabs>
        <w:tab w:val="left" w:pos="680"/>
      </w:tabs>
      <w:spacing w:before="60" w:after="60"/>
      <w:ind w:left="680" w:hanging="340"/>
    </w:pPr>
  </w:style>
  <w:style w:type="paragraph" w:styleId="List3">
    <w:name w:val="List 3"/>
    <w:basedOn w:val="BodyText"/>
    <w:rsid w:val="008F3912"/>
    <w:pPr>
      <w:tabs>
        <w:tab w:val="left" w:pos="1021"/>
      </w:tabs>
      <w:spacing w:before="60" w:after="60"/>
      <w:ind w:left="1020" w:hanging="340"/>
    </w:pPr>
  </w:style>
  <w:style w:type="paragraph" w:styleId="List4">
    <w:name w:val="List 4"/>
    <w:basedOn w:val="BodyText"/>
    <w:rsid w:val="008F3912"/>
    <w:pPr>
      <w:tabs>
        <w:tab w:val="left" w:pos="1361"/>
      </w:tabs>
      <w:spacing w:before="60" w:after="60"/>
      <w:ind w:left="1361" w:hanging="340"/>
    </w:pPr>
  </w:style>
  <w:style w:type="paragraph" w:styleId="List5">
    <w:name w:val="List 5"/>
    <w:basedOn w:val="BodyText"/>
    <w:rsid w:val="008F3912"/>
    <w:pPr>
      <w:tabs>
        <w:tab w:val="left" w:pos="1701"/>
      </w:tabs>
      <w:spacing w:before="60" w:after="60"/>
      <w:ind w:left="1701" w:hanging="340"/>
    </w:pPr>
  </w:style>
  <w:style w:type="paragraph" w:styleId="ListBullet3">
    <w:name w:val="List Bullet 3"/>
    <w:basedOn w:val="List3"/>
    <w:rsid w:val="008F3912"/>
    <w:pPr>
      <w:numPr>
        <w:numId w:val="14"/>
      </w:numPr>
      <w:tabs>
        <w:tab w:val="clear" w:pos="1021"/>
      </w:tabs>
      <w:ind w:left="1037" w:hanging="357"/>
    </w:pPr>
  </w:style>
  <w:style w:type="paragraph" w:styleId="ListBullet4">
    <w:name w:val="List Bullet 4"/>
    <w:basedOn w:val="List4"/>
    <w:rsid w:val="008F3912"/>
    <w:pPr>
      <w:numPr>
        <w:numId w:val="3"/>
      </w:numPr>
      <w:tabs>
        <w:tab w:val="clear" w:pos="1361"/>
      </w:tabs>
    </w:pPr>
  </w:style>
  <w:style w:type="paragraph" w:styleId="ListBullet5">
    <w:name w:val="List Bullet 5"/>
    <w:basedOn w:val="List5"/>
    <w:rsid w:val="008F3912"/>
    <w:pPr>
      <w:numPr>
        <w:numId w:val="4"/>
      </w:numPr>
    </w:pPr>
  </w:style>
  <w:style w:type="paragraph" w:styleId="ListContinue2">
    <w:name w:val="List Continue 2"/>
    <w:basedOn w:val="List2"/>
    <w:rsid w:val="008F3912"/>
    <w:pPr>
      <w:ind w:firstLine="0"/>
    </w:pPr>
  </w:style>
  <w:style w:type="paragraph" w:styleId="ListContinue3">
    <w:name w:val="List Continue 3"/>
    <w:basedOn w:val="List3"/>
    <w:rsid w:val="008F3912"/>
    <w:pPr>
      <w:ind w:left="1021" w:firstLine="0"/>
    </w:pPr>
  </w:style>
  <w:style w:type="paragraph" w:styleId="ListContinue4">
    <w:name w:val="List Continue 4"/>
    <w:basedOn w:val="List4"/>
    <w:rsid w:val="008F3912"/>
    <w:pPr>
      <w:ind w:firstLine="0"/>
    </w:pPr>
  </w:style>
  <w:style w:type="paragraph" w:styleId="ListContinue5">
    <w:name w:val="List Continue 5"/>
    <w:basedOn w:val="List5"/>
    <w:rsid w:val="008F3912"/>
    <w:pPr>
      <w:ind w:firstLine="0"/>
    </w:pPr>
  </w:style>
  <w:style w:type="paragraph" w:styleId="ListNumber3">
    <w:name w:val="List Number 3"/>
    <w:basedOn w:val="List3"/>
    <w:rsid w:val="008F3912"/>
    <w:pPr>
      <w:numPr>
        <w:numId w:val="5"/>
      </w:numPr>
    </w:pPr>
  </w:style>
  <w:style w:type="paragraph" w:styleId="ListNumber4">
    <w:name w:val="List Number 4"/>
    <w:basedOn w:val="List4"/>
    <w:rsid w:val="008F3912"/>
    <w:pPr>
      <w:numPr>
        <w:numId w:val="6"/>
      </w:numPr>
    </w:pPr>
  </w:style>
  <w:style w:type="paragraph" w:styleId="ListNumber5">
    <w:name w:val="List Number 5"/>
    <w:basedOn w:val="List5"/>
    <w:rsid w:val="008F3912"/>
    <w:pPr>
      <w:numPr>
        <w:numId w:val="7"/>
      </w:numPr>
    </w:pPr>
  </w:style>
  <w:style w:type="paragraph" w:styleId="BlockText">
    <w:name w:val="Block Text"/>
    <w:basedOn w:val="Normal"/>
    <w:rsid w:val="008F3912"/>
    <w:pPr>
      <w:spacing w:after="120"/>
      <w:ind w:left="1440" w:right="1440"/>
    </w:pPr>
  </w:style>
  <w:style w:type="character" w:customStyle="1" w:styleId="Subscript">
    <w:name w:val="Subscript"/>
    <w:basedOn w:val="DefaultParagraphFont"/>
    <w:rsid w:val="008F3912"/>
    <w:rPr>
      <w:sz w:val="16"/>
      <w:vertAlign w:val="subscript"/>
    </w:rPr>
  </w:style>
  <w:style w:type="character" w:customStyle="1" w:styleId="Superscript">
    <w:name w:val="Superscript"/>
    <w:basedOn w:val="DefaultParagraphFont"/>
    <w:rsid w:val="008F3912"/>
    <w:rPr>
      <w:sz w:val="16"/>
      <w:vertAlign w:val="superscript"/>
    </w:rPr>
  </w:style>
  <w:style w:type="character" w:customStyle="1" w:styleId="Symbols">
    <w:name w:val="Symbols"/>
    <w:basedOn w:val="DefaultParagraphFont"/>
    <w:rsid w:val="008F3912"/>
    <w:rPr>
      <w:rFonts w:ascii="Symbol" w:hAnsi="Symbol"/>
    </w:rPr>
  </w:style>
  <w:style w:type="character" w:customStyle="1" w:styleId="MenuOptions">
    <w:name w:val="Menu Options"/>
    <w:basedOn w:val="DefaultParagraphFont"/>
    <w:rsid w:val="008F3912"/>
    <w:rPr>
      <w:rFonts w:ascii="Arial Narrow" w:hAnsi="Arial Narrow"/>
      <w:smallCaps/>
    </w:rPr>
  </w:style>
  <w:style w:type="character" w:customStyle="1" w:styleId="Buttons">
    <w:name w:val="Buttons"/>
    <w:basedOn w:val="DefaultParagraphFont"/>
    <w:rsid w:val="008F3912"/>
    <w:rPr>
      <w:b/>
    </w:rPr>
  </w:style>
  <w:style w:type="character" w:customStyle="1" w:styleId="Underlined">
    <w:name w:val="Underlined"/>
    <w:basedOn w:val="DefaultParagraphFont"/>
    <w:rsid w:val="008F3912"/>
    <w:rPr>
      <w:u w:val="single"/>
    </w:rPr>
  </w:style>
  <w:style w:type="paragraph" w:customStyle="1" w:styleId="TableBodyTextRight">
    <w:name w:val="Table Body Text Right"/>
    <w:basedOn w:val="TableBodyText"/>
    <w:rsid w:val="008F3912"/>
    <w:pPr>
      <w:widowControl w:val="0"/>
      <w:autoSpaceDE w:val="0"/>
      <w:autoSpaceDN w:val="0"/>
      <w:adjustRightInd w:val="0"/>
      <w:jc w:val="right"/>
    </w:pPr>
    <w:rPr>
      <w:rFonts w:cs="Arial"/>
      <w:szCs w:val="18"/>
    </w:rPr>
  </w:style>
  <w:style w:type="paragraph" w:customStyle="1" w:styleId="CopyrightText">
    <w:name w:val="Copyright Text"/>
    <w:basedOn w:val="BodyText"/>
    <w:rsid w:val="008F3912"/>
    <w:rPr>
      <w:sz w:val="18"/>
    </w:rPr>
  </w:style>
  <w:style w:type="paragraph" w:customStyle="1" w:styleId="BodySmallRight">
    <w:name w:val="Body Small Right"/>
    <w:basedOn w:val="BodyTextRight"/>
    <w:rsid w:val="008F3912"/>
    <w:rPr>
      <w:sz w:val="18"/>
      <w:szCs w:val="18"/>
    </w:rPr>
  </w:style>
  <w:style w:type="paragraph" w:customStyle="1" w:styleId="MarginEdition">
    <w:name w:val="Margin Edition"/>
    <w:basedOn w:val="MarginNote"/>
    <w:rsid w:val="008F3912"/>
    <w:pPr>
      <w:spacing w:before="0" w:after="0"/>
    </w:pPr>
    <w:rPr>
      <w:rFonts w:ascii="Times New Roman" w:hAnsi="Times New Roman"/>
      <w:color w:val="999999"/>
    </w:rPr>
  </w:style>
  <w:style w:type="paragraph" w:customStyle="1" w:styleId="Spacer">
    <w:name w:val="Spacer"/>
    <w:basedOn w:val="Normal"/>
    <w:rsid w:val="008F3912"/>
    <w:rPr>
      <w:sz w:val="2"/>
      <w:szCs w:val="2"/>
    </w:rPr>
  </w:style>
  <w:style w:type="character" w:customStyle="1" w:styleId="Small">
    <w:name w:val="Small"/>
    <w:basedOn w:val="DefaultParagraphFont"/>
    <w:rsid w:val="008F3912"/>
    <w:rPr>
      <w:sz w:val="16"/>
    </w:rPr>
  </w:style>
  <w:style w:type="paragraph" w:customStyle="1" w:styleId="WideTable">
    <w:name w:val="Wide Table"/>
    <w:basedOn w:val="Normal"/>
    <w:rsid w:val="008F3912"/>
    <w:pPr>
      <w:ind w:left="-1418"/>
    </w:pPr>
    <w:rPr>
      <w:sz w:val="2"/>
      <w:szCs w:val="2"/>
    </w:rPr>
  </w:style>
  <w:style w:type="character" w:styleId="PageNumber">
    <w:name w:val="page number"/>
    <w:basedOn w:val="DefaultParagraphFont"/>
    <w:rsid w:val="008F3912"/>
  </w:style>
  <w:style w:type="paragraph" w:styleId="Quote">
    <w:name w:val="Quote"/>
    <w:basedOn w:val="Heading1"/>
    <w:link w:val="QuoteChar"/>
    <w:qFormat/>
    <w:rsid w:val="008F3912"/>
    <w:rPr>
      <w:b w:val="0"/>
      <w:sz w:val="72"/>
      <w:szCs w:val="72"/>
      <w:lang w:val="en-NZ"/>
    </w:rPr>
  </w:style>
  <w:style w:type="character" w:customStyle="1" w:styleId="QuoteChar">
    <w:name w:val="Quote Char"/>
    <w:basedOn w:val="DefaultParagraphFont"/>
    <w:link w:val="Quote"/>
    <w:rsid w:val="008F3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912"/>
    <w:pPr>
      <w:pageBreakBefore/>
    </w:pPr>
  </w:style>
  <w:style w:type="paragraph" w:customStyle="1" w:styleId="Border">
    <w:name w:val="Border"/>
    <w:basedOn w:val="Normal"/>
    <w:qFormat/>
    <w:rsid w:val="008F3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912"/>
    <w:rPr>
      <w:b/>
      <w:bCs/>
      <w:i/>
      <w:iCs/>
      <w:color w:val="auto"/>
    </w:rPr>
  </w:style>
  <w:style w:type="paragraph" w:styleId="IntenseQuote">
    <w:name w:val="Intense Quote"/>
    <w:basedOn w:val="Normal"/>
    <w:next w:val="Normal"/>
    <w:link w:val="IntenseQuoteChar"/>
    <w:uiPriority w:val="30"/>
    <w:qFormat/>
    <w:rsid w:val="008F3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9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912"/>
    <w:rPr>
      <w:smallCaps/>
      <w:color w:val="auto"/>
      <w:u w:val="single"/>
    </w:rPr>
  </w:style>
  <w:style w:type="character" w:styleId="IntenseReference">
    <w:name w:val="Intense Reference"/>
    <w:basedOn w:val="DefaultParagraphFont"/>
    <w:uiPriority w:val="32"/>
    <w:qFormat/>
    <w:rsid w:val="008F3912"/>
    <w:rPr>
      <w:b/>
      <w:bCs/>
      <w:smallCaps/>
      <w:color w:val="auto"/>
      <w:spacing w:val="5"/>
      <w:u w:val="single"/>
    </w:rPr>
  </w:style>
  <w:style w:type="paragraph" w:customStyle="1" w:styleId="2ColumnHeading">
    <w:name w:val="2Column Heading"/>
    <w:basedOn w:val="BodyText"/>
    <w:qFormat/>
    <w:rsid w:val="008F3912"/>
    <w:pPr>
      <w:spacing w:after="60"/>
      <w:ind w:left="-2268"/>
    </w:pPr>
    <w:rPr>
      <w:b/>
    </w:rPr>
  </w:style>
  <w:style w:type="paragraph" w:customStyle="1" w:styleId="Heading1TOC">
    <w:name w:val="Heading1 TOC"/>
    <w:basedOn w:val="Normal"/>
    <w:qFormat/>
    <w:rsid w:val="008F3912"/>
    <w:pPr>
      <w:spacing w:before="240" w:after="120"/>
    </w:pPr>
    <w:rPr>
      <w:rFonts w:ascii="Times New Roman" w:hAnsi="Times New Roman"/>
      <w:b/>
      <w:sz w:val="32"/>
    </w:rPr>
  </w:style>
  <w:style w:type="paragraph" w:customStyle="1" w:styleId="Heading2TOC">
    <w:name w:val="Heading2 TOC"/>
    <w:basedOn w:val="Normal"/>
    <w:qFormat/>
    <w:rsid w:val="008F3912"/>
    <w:pPr>
      <w:spacing w:before="240" w:after="60"/>
    </w:pPr>
    <w:rPr>
      <w:rFonts w:ascii="Times New Roman" w:hAnsi="Times New Roman"/>
      <w:b/>
      <w:sz w:val="28"/>
    </w:rPr>
  </w:style>
  <w:style w:type="character" w:customStyle="1" w:styleId="Underline">
    <w:name w:val="Underline"/>
    <w:basedOn w:val="DefaultParagraphFont"/>
    <w:qFormat/>
    <w:rsid w:val="008F3912"/>
    <w:rPr>
      <w:u w:val="single"/>
    </w:rPr>
  </w:style>
  <w:style w:type="character" w:customStyle="1" w:styleId="BoldandItalics">
    <w:name w:val="Bold and Italics"/>
    <w:qFormat/>
    <w:rsid w:val="008F3912"/>
    <w:rPr>
      <w:b/>
      <w:i/>
      <w:u w:val="none"/>
    </w:rPr>
  </w:style>
  <w:style w:type="paragraph" w:styleId="BalloonText">
    <w:name w:val="Balloon Text"/>
    <w:basedOn w:val="Normal"/>
    <w:link w:val="BalloonTextChar"/>
    <w:rsid w:val="008F3912"/>
    <w:rPr>
      <w:rFonts w:ascii="Tahoma" w:hAnsi="Tahoma" w:cs="Tahoma"/>
      <w:sz w:val="16"/>
      <w:szCs w:val="16"/>
    </w:rPr>
  </w:style>
  <w:style w:type="character" w:customStyle="1" w:styleId="BalloonTextChar">
    <w:name w:val="Balloon Text Char"/>
    <w:basedOn w:val="DefaultParagraphFont"/>
    <w:link w:val="BalloonText"/>
    <w:rsid w:val="008F39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9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39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912"/>
    <w:rPr>
      <w:b/>
      <w:color w:val="660033"/>
      <w:spacing w:val="0"/>
    </w:rPr>
  </w:style>
  <w:style w:type="paragraph" w:customStyle="1" w:styleId="Nameditemlist">
    <w:name w:val="Named item list"/>
    <w:basedOn w:val="BodyText"/>
    <w:qFormat/>
    <w:rsid w:val="008F3912"/>
    <w:pPr>
      <w:tabs>
        <w:tab w:val="left" w:pos="2835"/>
      </w:tabs>
      <w:ind w:left="2835" w:hanging="2835"/>
    </w:pPr>
  </w:style>
  <w:style w:type="paragraph" w:customStyle="1" w:styleId="BodyTextnopadding">
    <w:name w:val="Body Text no padding"/>
    <w:basedOn w:val="BodyText"/>
    <w:qFormat/>
    <w:rsid w:val="008F3912"/>
    <w:pPr>
      <w:spacing w:before="0" w:after="0"/>
    </w:pPr>
  </w:style>
  <w:style w:type="paragraph" w:customStyle="1" w:styleId="BodyTextBold">
    <w:name w:val="Body Text Bold"/>
    <w:basedOn w:val="BodyText"/>
    <w:qFormat/>
    <w:rsid w:val="008F3912"/>
    <w:rPr>
      <w:b/>
    </w:rPr>
  </w:style>
  <w:style w:type="character" w:styleId="Hyperlink">
    <w:name w:val="Hyperlink"/>
    <w:basedOn w:val="DefaultParagraphFont"/>
    <w:uiPriority w:val="99"/>
    <w:unhideWhenUsed/>
    <w:rsid w:val="007322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6490</Characters>
  <Application>Microsoft Office Word</Application>
  <DocSecurity>0</DocSecurity>
  <Lines>196</Lines>
  <Paragraphs>136</Paragraphs>
  <ScaleCrop>false</ScaleCrop>
  <Company>Author-it Software Corporation Ltd.</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TLIX5049 Determine indirect taxes</dc:title>
  <dc:subject>Approved</dc:subject>
  <dc:creator>Industry Skills Australia</dc:creator>
  <cp:keywords>Release: 1</cp:keywords>
  <dc:description>Review Date: 12 April 2008</dc:description>
  <cp:lastModifiedBy>HSD_TPCMSd.prod</cp:lastModifiedBy>
  <cp:revision>3</cp:revision>
  <dcterms:created xsi:type="dcterms:W3CDTF">2025-03-01T08:47:00Z</dcterms:created>
  <dcterms:modified xsi:type="dcterms:W3CDTF">2025-03-01T08:47:00Z</dcterms:modified>
</cp:coreProperties>
</file>