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D4D" w:rsidP="00B73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TLIX5048 Determine import/export prohibitions/restrictions</w:t>
      </w:r>
      <w:r>
        <w:fldChar w:fldCharType="end"/>
      </w:r>
    </w:p>
    <w:p w:rsidR="00B73D4D" w:rsidP="00B73D4D">
      <w:pPr>
        <w:pStyle w:val="Version"/>
        <w:sectPr w:rsidSect="00720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3C4" w:rsidP="007203C4">
      <w:pPr>
        <w:pStyle w:val="SuperHeading"/>
      </w:pPr>
      <w:r w:rsidRPr="007203C4">
        <w:t>TLIX5048 Determine import/export prohibitions/restrictions</w:t>
      </w:r>
    </w:p>
    <w:p w:rsidR="00000000" w:rsidRPr="007203C4" w:rsidP="007203C4">
      <w:pPr>
        <w:pStyle w:val="Heading1"/>
      </w:pPr>
      <w:bookmarkStart w:id="1" w:name="O_838500"/>
      <w:bookmarkEnd w:id="1"/>
      <w:r w:rsidRPr="007203C4">
        <w:t>Modification History</w:t>
      </w:r>
    </w:p>
    <w:p w:rsidR="00B73D4D" w:rsidP="00B73D4D">
      <w:pPr>
        <w:pStyle w:val="BodyText"/>
      </w:pPr>
      <w:r w:rsidRPr="007203C4">
        <w:t>Release 1. This is the first release of this unit of competency in the TLI Transport and Logistics Training Package.</w:t>
      </w:r>
    </w:p>
    <w:p w:rsidR="00000000" w:rsidRPr="007203C4" w:rsidP="007203C4">
      <w:pPr>
        <w:pStyle w:val="Heading1"/>
      </w:pPr>
      <w:bookmarkStart w:id="2" w:name="O_838501"/>
      <w:bookmarkEnd w:id="2"/>
      <w:r w:rsidRPr="007203C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C4" w:rsidP="007203C4">
            <w:pPr>
              <w:pStyle w:val="BodyText"/>
            </w:pPr>
            <w:r w:rsidRPr="007203C4">
              <w:t>This unit involves the skills and knowledge required to apply special pe</w:t>
            </w:r>
            <w:r w:rsidRPr="007203C4">
              <w:t xml:space="preserve">rmit requirements as part of customs broking activities in accordance with the current Australian Customs Act, relevant legislation and workplace requirements. </w:t>
            </w:r>
          </w:p>
          <w:p w:rsidR="00000000" w:rsidRPr="007203C4" w:rsidP="007203C4">
            <w:pPr>
              <w:pStyle w:val="BodyText"/>
            </w:pPr>
            <w:r w:rsidRPr="007203C4">
              <w:t>It includes identifying goods subject to import/export restrictions and/or prohibitions, identi</w:t>
            </w:r>
            <w:r w:rsidRPr="007203C4">
              <w:t xml:space="preserve">fying required permits, assessing permits for compliance, and facilitating the gaining of such permits. </w:t>
            </w:r>
          </w:p>
          <w:p w:rsidR="00000000" w:rsidRPr="007203C4" w:rsidP="007203C4">
            <w:pPr>
              <w:pStyle w:val="BodyText"/>
            </w:pPr>
            <w:r w:rsidRPr="007203C4">
              <w:t xml:space="preserve">This unit applies to individuals working as a customs broker. </w:t>
            </w:r>
          </w:p>
          <w:p w:rsidR="00000000" w:rsidRPr="007203C4" w:rsidP="007203C4">
            <w:pPr>
              <w:pStyle w:val="BodyText"/>
            </w:pPr>
            <w:r w:rsidRPr="007203C4">
              <w:t xml:space="preserve">Work is undertaken in a range of environments including small to large worksites in the </w:t>
            </w:r>
            <w:r w:rsidRPr="007203C4">
              <w:t>customs broking industry.</w:t>
            </w:r>
          </w:p>
          <w:p w:rsidR="00000000" w:rsidRPr="007203C4" w:rsidP="007203C4">
            <w:pPr>
              <w:pStyle w:val="BodyText"/>
            </w:pPr>
            <w:r w:rsidRPr="007203C4">
              <w:t>No licensing, legislative or certification requirements apply to this unit at the time of publication.</w:t>
            </w:r>
          </w:p>
        </w:tc>
      </w:tr>
    </w:tbl>
    <w:p w:rsidR="00B73D4D" w:rsidP="007203C4">
      <w:pPr>
        <w:pStyle w:val="BodyText"/>
      </w:pPr>
    </w:p>
    <w:p w:rsidR="00B73D4D" w:rsidP="007203C4">
      <w:pPr>
        <w:pStyle w:val="BodyText"/>
      </w:pPr>
    </w:p>
    <w:p w:rsidR="00000000" w:rsidRPr="007203C4" w:rsidP="007203C4">
      <w:pPr>
        <w:pStyle w:val="Heading1"/>
      </w:pPr>
      <w:bookmarkStart w:id="3" w:name="O_838502"/>
      <w:bookmarkEnd w:id="3"/>
      <w:r w:rsidRPr="007203C4">
        <w:t>Pre-requisite Unit</w:t>
      </w:r>
    </w:p>
    <w:p w:rsidR="00B73D4D" w:rsidP="00B73D4D">
      <w:pPr>
        <w:pStyle w:val="BodyText"/>
      </w:pPr>
      <w:r w:rsidRPr="007203C4">
        <w:t>Not applicable.</w:t>
      </w:r>
    </w:p>
    <w:p w:rsidR="00000000" w:rsidRPr="007203C4" w:rsidP="007203C4">
      <w:pPr>
        <w:pStyle w:val="Heading1"/>
      </w:pPr>
      <w:bookmarkStart w:id="4" w:name="O_838503"/>
      <w:bookmarkEnd w:id="4"/>
      <w:r w:rsidRPr="007203C4">
        <w:t>Competency Field</w:t>
      </w:r>
    </w:p>
    <w:p w:rsidR="00B73D4D" w:rsidP="00B73D4D">
      <w:pPr>
        <w:pStyle w:val="BodyText"/>
      </w:pPr>
      <w:r w:rsidRPr="007203C4">
        <w:t>X – Logistics</w:t>
      </w:r>
    </w:p>
    <w:p w:rsidR="00000000" w:rsidRPr="007203C4" w:rsidP="007203C4">
      <w:pPr>
        <w:pStyle w:val="Heading1"/>
      </w:pPr>
      <w:bookmarkStart w:id="5" w:name="O_838504"/>
      <w:bookmarkEnd w:id="5"/>
      <w:r w:rsidRPr="007203C4">
        <w:t>Unit Sector</w:t>
      </w:r>
    </w:p>
    <w:p w:rsidR="00B73D4D" w:rsidP="00B73D4D">
      <w:pPr>
        <w:pStyle w:val="BodyText"/>
      </w:pPr>
      <w:r w:rsidRPr="007203C4">
        <w:t>Not applicable.</w:t>
      </w:r>
    </w:p>
    <w:p w:rsidR="00000000" w:rsidRPr="007203C4" w:rsidP="007203C4">
      <w:pPr>
        <w:pStyle w:val="Heading1"/>
      </w:pPr>
      <w:bookmarkStart w:id="6" w:name="O_838505"/>
      <w:bookmarkEnd w:id="6"/>
      <w:r w:rsidRPr="007203C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1852"/>
        <w:gridCol w:w="1"/>
        <w:gridCol w:w="578"/>
        <w:gridCol w:w="6417"/>
      </w:tblGrid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C4" w:rsidP="007203C4">
            <w:pPr>
              <w:pStyle w:val="BodyText"/>
            </w:pPr>
            <w:r w:rsidRPr="007203C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rPr>
                <w:rStyle w:val="SpecialBold"/>
              </w:rPr>
              <w:t>PERFORMANCE CRITERIA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Performance criteria describe the performance needed to demonstrate achievement of the element.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C4" w:rsidP="007203C4">
            <w:pPr>
              <w:pStyle w:val="BodyText"/>
            </w:pPr>
            <w:r w:rsidRPr="007203C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rPr>
                <w:rStyle w:val="SpecialBold"/>
              </w:rPr>
              <w:t>Ensure goods comply with import/export restriction and/or prohibition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Goods subject to prohibitions and/or restrictions are correctly identified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Type and requirement of prohibition and/or restriction is correctly identified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Goods and commodities subject to prohibition and/or restriction are assessed for compliance under the relevant restriction/ permit requirement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C4" w:rsidP="007203C4">
            <w:pPr>
              <w:pStyle w:val="BodyText"/>
            </w:pPr>
            <w:r w:rsidRPr="007203C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rPr>
                <w:rStyle w:val="SpecialBold"/>
              </w:rPr>
              <w:t>Facilitate gaining of permits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Implications and expectations of special permits are clearly communicated to clients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Applications are reviewed at client request to ensure compliance with regulatory requirements and client requirements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Problems arising with permit applicatio</w:t>
            </w:r>
            <w:r w:rsidRPr="007203C4">
              <w:t>ns are identified and addressed in accordance with relevant legislation, regulations and workplace policies and procedures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Negotiations and discussions are entered into with clients and relevant personnel from permit issuing authorities as required to facilitate issuing of permits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 xml:space="preserve">Application and permit documentation is lodged in accordance with relevant regulatory and </w:t>
            </w:r>
            <w:r w:rsidRPr="007203C4">
              <w:t>workplace requirements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C4" w:rsidP="007203C4">
            <w:pPr>
              <w:pStyle w:val="BodyText"/>
            </w:pPr>
            <w:r w:rsidRPr="007203C4">
              <w:t>Application processing is followed up as required</w:t>
            </w:r>
          </w:p>
        </w:tc>
      </w:tr>
    </w:tbl>
    <w:p w:rsidR="00B73D4D" w:rsidP="007203C4">
      <w:pPr>
        <w:pStyle w:val="BodyText"/>
      </w:pPr>
    </w:p>
    <w:p w:rsidR="00B73D4D" w:rsidP="007203C4">
      <w:pPr>
        <w:pStyle w:val="BodyText"/>
      </w:pPr>
    </w:p>
    <w:p w:rsidR="00000000" w:rsidRPr="007203C4" w:rsidP="007203C4">
      <w:pPr>
        <w:pStyle w:val="Heading1"/>
      </w:pPr>
      <w:bookmarkStart w:id="7" w:name="O_838506"/>
      <w:bookmarkEnd w:id="7"/>
      <w:r w:rsidRPr="007203C4">
        <w:t>Foundation Skills</w:t>
      </w:r>
    </w:p>
    <w:p w:rsidR="00B73D4D" w:rsidP="00B73D4D">
      <w:pPr>
        <w:pStyle w:val="BodyText"/>
      </w:pPr>
      <w:r w:rsidRPr="007203C4">
        <w:t>Foundation skills essential to performance are explicit in the performance criteria of this unit of competency.</w:t>
      </w:r>
    </w:p>
    <w:p w:rsidR="00000000" w:rsidRPr="007203C4" w:rsidP="007203C4">
      <w:pPr>
        <w:pStyle w:val="Heading1"/>
      </w:pPr>
      <w:bookmarkStart w:id="8" w:name="O_838507"/>
      <w:bookmarkEnd w:id="8"/>
      <w:r w:rsidRPr="007203C4">
        <w:t>Range of Conditions</w:t>
      </w:r>
    </w:p>
    <w:p w:rsidR="00000000" w:rsidRPr="007203C4" w:rsidP="00B73D4D">
      <w:pPr>
        <w:pStyle w:val="BodyText"/>
      </w:pPr>
      <w:r w:rsidRPr="007203C4">
        <w:t>Range is restricted to essential operating conditions and any other variables essential to the work environment.</w:t>
      </w:r>
    </w:p>
    <w:p w:rsidR="00B73D4D" w:rsidP="00B73D4D">
      <w:pPr>
        <w:pStyle w:val="BodyText"/>
      </w:pPr>
      <w:r w:rsidRPr="007203C4">
        <w:t>Non-essential conditions can be found in the Companion Volume Implementation Guide.</w:t>
      </w:r>
    </w:p>
    <w:p w:rsidR="00000000" w:rsidRPr="007203C4" w:rsidP="007203C4">
      <w:pPr>
        <w:pStyle w:val="Heading1"/>
      </w:pPr>
      <w:bookmarkStart w:id="9" w:name="O_838508"/>
      <w:bookmarkEnd w:id="9"/>
      <w:r w:rsidRPr="007203C4">
        <w:t>Unit Mapping Informat</w:t>
      </w:r>
      <w:r w:rsidRPr="007203C4">
        <w:t>ion</w:t>
      </w:r>
    </w:p>
    <w:p w:rsidR="00B73D4D" w:rsidP="00B73D4D">
      <w:pPr>
        <w:pStyle w:val="BodyText"/>
      </w:pPr>
      <w:r w:rsidRPr="007203C4">
        <w:t>This unit replaces and is equivalent to TLIX5048A Determine import and/or export prohibitions and/or restrictions.</w:t>
      </w:r>
    </w:p>
    <w:p w:rsidR="00000000" w:rsidRPr="007203C4" w:rsidP="007203C4">
      <w:pPr>
        <w:pStyle w:val="Heading1"/>
      </w:pPr>
      <w:bookmarkStart w:id="10" w:name="O_838515"/>
      <w:bookmarkEnd w:id="10"/>
      <w:r w:rsidRPr="007203C4">
        <w:t>Links</w:t>
      </w:r>
    </w:p>
    <w:p w:rsidR="00000000" w:rsidRPr="007203C4" w:rsidP="00B73D4D">
      <w:pPr>
        <w:pStyle w:val="BodyText"/>
      </w:pPr>
      <w:r w:rsidRPr="00720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27D3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03C4" w:rsidP="00B73D4D">
      <w:pPr>
        <w:pStyle w:val="BodyText"/>
        <w:sectPr w:rsidSect="007203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03C4" w:rsidP="007203C4">
      <w:pPr>
        <w:pStyle w:val="SuperHeading"/>
      </w:pPr>
      <w:r w:rsidRPr="007203C4">
        <w:t>Assessment Requirements for TLIX5048 Determine import/export prohibitions/restrictions</w:t>
      </w:r>
    </w:p>
    <w:p w:rsidR="00000000" w:rsidRPr="007203C4" w:rsidP="007203C4">
      <w:pPr>
        <w:pStyle w:val="Heading1"/>
      </w:pPr>
      <w:bookmarkStart w:id="11" w:name="O_838510"/>
      <w:bookmarkEnd w:id="11"/>
      <w:r w:rsidRPr="007203C4">
        <w:t>Modification History</w:t>
      </w:r>
    </w:p>
    <w:p w:rsidR="00B73D4D" w:rsidP="00B73D4D">
      <w:pPr>
        <w:pStyle w:val="BodyText"/>
      </w:pPr>
      <w:r w:rsidRPr="007203C4">
        <w:t>Release 1. This is the first release of this unit of</w:t>
      </w:r>
      <w:r w:rsidRPr="007203C4">
        <w:t xml:space="preserve"> competency in the TLI Transport and Logistics Training Package.</w:t>
      </w:r>
    </w:p>
    <w:p w:rsidR="00000000" w:rsidRPr="007203C4" w:rsidP="007203C4">
      <w:pPr>
        <w:pStyle w:val="Heading1"/>
      </w:pPr>
      <w:bookmarkStart w:id="12" w:name="O_838511"/>
      <w:bookmarkEnd w:id="12"/>
      <w:r w:rsidRPr="007203C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Evidence required to demonstrate competence in this unit must be relevant to and satisfy all of the requirements of the elements and performance criteri</w:t>
            </w:r>
            <w:r w:rsidRPr="007203C4">
              <w:t>a on at least one occasion and include: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C4" w:rsidP="007203C4">
            <w:pPr>
              <w:pStyle w:val="ListBullet"/>
            </w:pPr>
            <w:r w:rsidRPr="007203C4">
              <w:t>completing documentation related to work activities accurately</w:t>
            </w:r>
          </w:p>
          <w:p w:rsidR="00000000" w:rsidRPr="007203C4" w:rsidP="007203C4">
            <w:pPr>
              <w:pStyle w:val="ListBullet"/>
            </w:pPr>
            <w:r w:rsidRPr="007203C4">
              <w:t>identifying goods, consignors or consignments subject to import and/or export permit and/or restrictions</w:t>
            </w:r>
          </w:p>
          <w:p w:rsidR="00000000" w:rsidRPr="007203C4" w:rsidP="007203C4">
            <w:pPr>
              <w:pStyle w:val="ListBullet"/>
            </w:pPr>
            <w:r w:rsidRPr="007203C4">
              <w:t>identifying, interpreting and learning new skills and knowledge required for implementing developments about permit requirements</w:t>
            </w:r>
          </w:p>
          <w:p w:rsidR="00000000" w:rsidRPr="007203C4" w:rsidP="007203C4">
            <w:pPr>
              <w:pStyle w:val="ListBullet"/>
            </w:pPr>
            <w:r w:rsidRPr="007203C4">
              <w:t>identifying type of restrictions and /or permits</w:t>
            </w:r>
          </w:p>
          <w:p w:rsidR="00000000" w:rsidRPr="007203C4" w:rsidP="007203C4">
            <w:pPr>
              <w:pStyle w:val="ListBullet"/>
            </w:pPr>
            <w:r w:rsidRPr="007203C4">
              <w:t>identifying valid permits</w:t>
            </w:r>
          </w:p>
          <w:p w:rsidR="00000000" w:rsidRPr="007203C4" w:rsidP="007203C4">
            <w:pPr>
              <w:pStyle w:val="ListBullet"/>
            </w:pPr>
            <w:r w:rsidRPr="007203C4">
              <w:t xml:space="preserve">interpreting and following operational instructions </w:t>
            </w:r>
            <w:r w:rsidRPr="007203C4">
              <w:t>and prioritising work</w:t>
            </w:r>
          </w:p>
          <w:p w:rsidR="00000000" w:rsidRPr="007203C4" w:rsidP="007203C4">
            <w:pPr>
              <w:pStyle w:val="ListBullet"/>
            </w:pPr>
            <w:r w:rsidRPr="007203C4">
              <w:t>planning and organising work activities when applying permit requirements</w:t>
            </w:r>
          </w:p>
          <w:p w:rsidR="00000000" w:rsidRPr="007203C4" w:rsidP="007203C4">
            <w:pPr>
              <w:pStyle w:val="ListBullet"/>
            </w:pPr>
            <w:r w:rsidRPr="007203C4">
              <w:t>reading and correctly interpreting appropriate Acts and regulations</w:t>
            </w:r>
          </w:p>
          <w:p w:rsidR="00000000" w:rsidRPr="007203C4" w:rsidP="007203C4">
            <w:pPr>
              <w:pStyle w:val="ListBullet"/>
            </w:pPr>
            <w:r w:rsidRPr="007203C4">
              <w:t xml:space="preserve">reading and interpreting relevant instructions, procedures and information </w:t>
            </w:r>
          </w:p>
          <w:p w:rsidR="00000000" w:rsidRPr="007203C4" w:rsidP="007203C4">
            <w:pPr>
              <w:pStyle w:val="ListBullet"/>
            </w:pPr>
            <w:r w:rsidRPr="007203C4">
              <w:t>selecting and us</w:t>
            </w:r>
            <w:r w:rsidRPr="007203C4">
              <w:t>ing relevant sources of information when applying permit requirements</w:t>
            </w:r>
          </w:p>
          <w:p w:rsidR="00000000" w:rsidRPr="007203C4" w:rsidP="007203C4">
            <w:pPr>
              <w:pStyle w:val="ListBullet"/>
            </w:pPr>
            <w:r w:rsidRPr="007203C4">
              <w:t xml:space="preserve">solving problems that may arise when applying permit requirements </w:t>
            </w:r>
          </w:p>
          <w:p w:rsidR="00000000" w:rsidRPr="007203C4" w:rsidP="007203C4">
            <w:pPr>
              <w:pStyle w:val="ListBullet"/>
            </w:pPr>
            <w:r w:rsidRPr="007203C4">
              <w:t>verifying goods/consignments meet requirements of permit and/or import restriction.</w:t>
            </w:r>
          </w:p>
        </w:tc>
      </w:tr>
    </w:tbl>
    <w:p w:rsidR="00000000" w:rsidRPr="007203C4" w:rsidP="007203C4">
      <w:pPr>
        <w:pStyle w:val="BodyText"/>
      </w:pPr>
    </w:p>
    <w:p w:rsidR="00000000" w:rsidRPr="007203C4" w:rsidP="007203C4">
      <w:pPr>
        <w:pStyle w:val="AllowPageBreak"/>
      </w:pPr>
    </w:p>
    <w:p w:rsidR="00000000" w:rsidRPr="007203C4" w:rsidP="007203C4">
      <w:pPr>
        <w:pStyle w:val="Heading1"/>
      </w:pPr>
      <w:bookmarkStart w:id="13" w:name="O_838512"/>
      <w:bookmarkEnd w:id="13"/>
      <w:r w:rsidRPr="007203C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C4">
            <w:pPr>
              <w:pStyle w:val="BodyText"/>
              <w:rPr>
                <w:lang w:val="en-NZ"/>
              </w:rPr>
            </w:pPr>
            <w:r w:rsidRPr="007203C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C4" w:rsidP="007203C4">
            <w:pPr>
              <w:pStyle w:val="ListBullet"/>
            </w:pPr>
            <w:r w:rsidRPr="007203C4">
              <w:t>Australian Dangerous Goods (ADG) Code and relevant wild</w:t>
            </w:r>
            <w:r w:rsidRPr="007203C4">
              <w:t>life conservation quarantine or other legislative requirements</w:t>
            </w:r>
          </w:p>
          <w:p w:rsidR="00000000" w:rsidRPr="007203C4" w:rsidP="007203C4">
            <w:pPr>
              <w:pStyle w:val="ListBullet"/>
            </w:pPr>
            <w:r w:rsidRPr="007203C4">
              <w:t>Australian Radiation Protection and Nuclear Safety Agency</w:t>
            </w:r>
          </w:p>
          <w:p w:rsidR="00000000" w:rsidRPr="007203C4" w:rsidP="007203C4">
            <w:pPr>
              <w:pStyle w:val="ListBullet"/>
            </w:pPr>
            <w:r w:rsidRPr="007203C4">
              <w:t>Imported Food Inspection Scheme (IFIS)</w:t>
            </w:r>
          </w:p>
          <w:p w:rsidR="00000000" w:rsidRPr="007203C4" w:rsidP="007203C4">
            <w:pPr>
              <w:pStyle w:val="ListBullet"/>
            </w:pPr>
            <w:r w:rsidRPr="007203C4">
              <w:t>National Industrial Chemicals Notification and Assessment Scheme (NICNAS)</w:t>
            </w:r>
          </w:p>
          <w:p w:rsidR="00000000" w:rsidRPr="007203C4" w:rsidP="007203C4">
            <w:pPr>
              <w:pStyle w:val="ListBullet"/>
            </w:pPr>
            <w:r w:rsidRPr="007203C4">
              <w:t>other relevant national and state/territory regulatory requirements and codes of practice</w:t>
            </w:r>
          </w:p>
          <w:p w:rsidR="00000000" w:rsidRPr="007203C4" w:rsidP="007203C4">
            <w:pPr>
              <w:pStyle w:val="ListBullet"/>
            </w:pPr>
            <w:r w:rsidRPr="007203C4">
              <w:t>problems that may occur when applying for permit requirements and appropriate action that can be taken to resolve these problems</w:t>
            </w:r>
          </w:p>
          <w:p w:rsidR="00000000" w:rsidRPr="007203C4" w:rsidP="007203C4">
            <w:pPr>
              <w:pStyle w:val="ListBullet"/>
            </w:pPr>
            <w:r w:rsidRPr="007203C4">
              <w:t>relevant Acts and regulations:</w:t>
            </w:r>
          </w:p>
          <w:p w:rsidR="00000000" w:rsidRPr="007203C4" w:rsidP="007203C4">
            <w:pPr>
              <w:pStyle w:val="ListBullet2"/>
            </w:pPr>
            <w:r w:rsidRPr="007203C4">
              <w:t>biose</w:t>
            </w:r>
            <w:r w:rsidRPr="007203C4">
              <w:t>curity and other legislation relevant to applying for permits</w:t>
            </w:r>
          </w:p>
          <w:p w:rsidR="00000000" w:rsidRPr="007203C4" w:rsidP="007203C4">
            <w:pPr>
              <w:pStyle w:val="ListBullet2"/>
            </w:pPr>
            <w:r w:rsidRPr="007203C4">
              <w:t xml:space="preserve">Commerce (Imports) Regulations 1940 </w:t>
            </w:r>
          </w:p>
          <w:p w:rsidR="00000000" w:rsidRPr="007203C4" w:rsidP="007203C4">
            <w:pPr>
              <w:pStyle w:val="ListBullet2"/>
            </w:pPr>
            <w:r w:rsidRPr="007203C4">
              <w:t>Commerce (Trade Descriptions) Act 1905</w:t>
            </w:r>
          </w:p>
          <w:p w:rsidR="00000000" w:rsidRPr="007203C4" w:rsidP="007203C4">
            <w:pPr>
              <w:pStyle w:val="ListBullet2"/>
            </w:pPr>
            <w:r w:rsidRPr="007203C4">
              <w:t>Convention on International Trade in Endangered Species (CITES) listings</w:t>
            </w:r>
          </w:p>
          <w:p w:rsidR="00000000" w:rsidRPr="007203C4" w:rsidP="007203C4">
            <w:pPr>
              <w:pStyle w:val="ListBullet2"/>
            </w:pPr>
            <w:r w:rsidRPr="007203C4">
              <w:t>Copyright Act 1968</w:t>
            </w:r>
          </w:p>
          <w:p w:rsidR="00000000" w:rsidRPr="007203C4" w:rsidP="007203C4">
            <w:pPr>
              <w:pStyle w:val="ListBullet2"/>
            </w:pPr>
            <w:r w:rsidRPr="007203C4">
              <w:t>Current Australian Customs</w:t>
            </w:r>
            <w:r w:rsidRPr="007203C4">
              <w:t xml:space="preserve"> Act </w:t>
            </w:r>
          </w:p>
          <w:p w:rsidR="00000000" w:rsidRPr="007203C4" w:rsidP="007203C4">
            <w:pPr>
              <w:pStyle w:val="ListBullet2"/>
            </w:pPr>
            <w:r w:rsidRPr="007203C4">
              <w:t>Customs (Prohibited Exports) Regulations 1958</w:t>
            </w:r>
          </w:p>
          <w:p w:rsidR="00000000" w:rsidRPr="007203C4" w:rsidP="007203C4">
            <w:pPr>
              <w:pStyle w:val="ListBullet2"/>
            </w:pPr>
            <w:r w:rsidRPr="007203C4">
              <w:t>Customs (Prohibited Imports) Regulations 1956</w:t>
            </w:r>
          </w:p>
          <w:p w:rsidR="00000000" w:rsidRPr="007203C4" w:rsidP="007203C4">
            <w:pPr>
              <w:pStyle w:val="ListBullet2"/>
            </w:pPr>
            <w:r w:rsidRPr="007203C4">
              <w:t>Trade Marks Act 1995</w:t>
            </w:r>
          </w:p>
          <w:p w:rsidR="00000000" w:rsidRPr="007203C4" w:rsidP="007203C4">
            <w:pPr>
              <w:pStyle w:val="ListBullet"/>
            </w:pPr>
            <w:r w:rsidRPr="007203C4">
              <w:t>relevant commonwealth and state/territory government departments</w:t>
            </w:r>
          </w:p>
          <w:p w:rsidR="00000000" w:rsidRPr="007203C4" w:rsidP="007203C4">
            <w:pPr>
              <w:pStyle w:val="ListBullet"/>
            </w:pPr>
            <w:r w:rsidRPr="007203C4">
              <w:t>relevant database systems</w:t>
            </w:r>
          </w:p>
          <w:p w:rsidR="00000000" w:rsidRPr="007203C4" w:rsidP="007203C4">
            <w:pPr>
              <w:pStyle w:val="ListBullet"/>
            </w:pPr>
            <w:r w:rsidRPr="007203C4">
              <w:t>relevant permit procedures and guidelines</w:t>
            </w:r>
          </w:p>
          <w:p w:rsidR="00000000" w:rsidRPr="007203C4" w:rsidP="007203C4">
            <w:pPr>
              <w:pStyle w:val="ListBullet"/>
            </w:pPr>
            <w:r w:rsidRPr="007203C4">
              <w:t>steps involved in planning work activities</w:t>
            </w:r>
          </w:p>
          <w:p w:rsidR="00000000" w:rsidRPr="007203C4" w:rsidP="007203C4">
            <w:pPr>
              <w:pStyle w:val="ListBullet"/>
            </w:pPr>
            <w:r w:rsidRPr="007203C4">
              <w:t>Therapeutic Goods Administration</w:t>
            </w:r>
          </w:p>
          <w:p w:rsidR="00000000" w:rsidRPr="007203C4" w:rsidP="007203C4">
            <w:pPr>
              <w:pStyle w:val="ListBullet"/>
            </w:pPr>
            <w:r w:rsidRPr="007203C4">
              <w:t>Wine Australia</w:t>
            </w:r>
          </w:p>
          <w:p w:rsidR="00000000" w:rsidRPr="007203C4" w:rsidP="007203C4">
            <w:pPr>
              <w:pStyle w:val="ListBullet"/>
            </w:pPr>
            <w:r w:rsidRPr="007203C4">
              <w:t>workplace procedures and policies for applying permit requirements.</w:t>
            </w:r>
          </w:p>
        </w:tc>
      </w:tr>
    </w:tbl>
    <w:p w:rsidR="00B73D4D" w:rsidP="007203C4">
      <w:pPr>
        <w:pStyle w:val="BodyText"/>
      </w:pPr>
    </w:p>
    <w:p w:rsidR="00B73D4D" w:rsidP="007203C4">
      <w:pPr>
        <w:pStyle w:val="BodyText"/>
      </w:pPr>
    </w:p>
    <w:p w:rsidR="00000000" w:rsidRPr="007203C4" w:rsidP="007203C4">
      <w:pPr>
        <w:pStyle w:val="Heading1"/>
      </w:pPr>
      <w:bookmarkStart w:id="14" w:name="O_838513"/>
      <w:bookmarkEnd w:id="14"/>
      <w:r w:rsidRPr="007203C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73D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C4" w:rsidP="007203C4">
            <w:pPr>
              <w:pStyle w:val="BodyText"/>
            </w:pPr>
            <w:r w:rsidRPr="007203C4">
              <w:t xml:space="preserve">As a minimum, assessors must satisfy applicable regulatory requirements, which include requirements in the </w:t>
            </w:r>
            <w:r w:rsidRPr="007203C4">
              <w:rPr>
                <w:rStyle w:val="Emphasis"/>
              </w:rPr>
              <w:t>Standards for Registered Training Organisations</w:t>
            </w:r>
            <w:r w:rsidRPr="007203C4">
              <w:t xml:space="preserve"> current at the time of assessment. </w:t>
            </w:r>
          </w:p>
          <w:p w:rsidR="00000000" w:rsidRPr="007203C4" w:rsidP="007203C4">
            <w:pPr>
              <w:pStyle w:val="BodyText"/>
            </w:pPr>
            <w:r w:rsidRPr="007203C4">
              <w:t>As a minimum, assessment must satisfy applicable regulatory requi</w:t>
            </w:r>
            <w:r w:rsidRPr="007203C4">
              <w:t xml:space="preserve">rements, which include requirements in the </w:t>
            </w:r>
            <w:r w:rsidRPr="007203C4">
              <w:rPr>
                <w:rStyle w:val="Emphasis"/>
              </w:rPr>
              <w:t>Standards for Registered Training Organisations</w:t>
            </w:r>
            <w:r w:rsidRPr="007203C4">
              <w:t xml:space="preserve"> current at the time of assessment.</w:t>
            </w:r>
          </w:p>
          <w:p w:rsidR="00000000" w:rsidRPr="007203C4" w:rsidP="007203C4">
            <w:pPr>
              <w:pStyle w:val="BodyText"/>
            </w:pPr>
            <w:r w:rsidRPr="007203C4">
              <w:t>Assessment must occur in workplace operational situations where it is appropriate to do so. Where this is not appropriate, assessm</w:t>
            </w:r>
            <w:r w:rsidRPr="007203C4">
              <w:t xml:space="preserve">ent must occur in simulated workplace operational situations that replicate workplace conditions. </w:t>
            </w:r>
          </w:p>
          <w:p w:rsidR="00000000" w:rsidRPr="007203C4" w:rsidP="007203C4">
            <w:pPr>
              <w:pStyle w:val="BodyText"/>
            </w:pPr>
            <w:r w:rsidRPr="007203C4">
              <w:t xml:space="preserve">Assessment processes and techniques must be appropriate to the language, literacy and numeracy requirements of the work being performed and the needs of the </w:t>
            </w:r>
            <w:r w:rsidRPr="007203C4">
              <w:t>candidate.</w:t>
            </w:r>
          </w:p>
          <w:p w:rsidR="00000000" w:rsidRPr="007203C4" w:rsidP="007203C4">
            <w:pPr>
              <w:pStyle w:val="BodyText"/>
            </w:pPr>
            <w:r w:rsidRPr="007203C4">
              <w:t>Resources for assessment include:</w:t>
            </w:r>
          </w:p>
          <w:p w:rsidR="00000000" w:rsidRPr="007203C4" w:rsidP="007203C4">
            <w:pPr>
              <w:pStyle w:val="ListBullet"/>
            </w:pPr>
            <w:r w:rsidRPr="007203C4">
              <w:t>a range of relevant exercises, case studies and/or simulations</w:t>
            </w:r>
          </w:p>
          <w:p w:rsidR="00000000" w:rsidRPr="007203C4" w:rsidP="007203C4">
            <w:pPr>
              <w:pStyle w:val="ListBullet"/>
            </w:pPr>
            <w:r w:rsidRPr="007203C4">
              <w:t xml:space="preserve">applicable documentation including workplace procedures, regulations, codes of practice and operation manuals </w:t>
            </w:r>
          </w:p>
          <w:p w:rsidR="00000000" w:rsidRPr="007203C4" w:rsidP="007203C4">
            <w:pPr>
              <w:pStyle w:val="ListBullet"/>
            </w:pPr>
            <w:r w:rsidRPr="007203C4">
              <w:t>relevant materials, tools, equipment</w:t>
            </w:r>
            <w:r w:rsidRPr="007203C4">
              <w:t xml:space="preserve"> and personal protective equipment currently used in industry.</w:t>
            </w:r>
          </w:p>
        </w:tc>
      </w:tr>
    </w:tbl>
    <w:p w:rsidR="00B73D4D" w:rsidP="007203C4">
      <w:pPr>
        <w:pStyle w:val="BodyText"/>
      </w:pPr>
    </w:p>
    <w:p w:rsidR="00B73D4D" w:rsidP="007203C4">
      <w:pPr>
        <w:pStyle w:val="BodyText"/>
      </w:pPr>
    </w:p>
    <w:p w:rsidR="00000000" w:rsidRPr="007203C4" w:rsidP="007203C4">
      <w:pPr>
        <w:pStyle w:val="Heading1"/>
      </w:pPr>
      <w:bookmarkStart w:id="15" w:name="O_838516"/>
      <w:bookmarkEnd w:id="15"/>
      <w:r w:rsidRPr="007203C4">
        <w:t>Links</w:t>
      </w:r>
    </w:p>
    <w:p w:rsidR="00000000" w:rsidRPr="007203C4" w:rsidP="00B73D4D">
      <w:pPr>
        <w:pStyle w:val="BodyText"/>
      </w:pPr>
      <w:r w:rsidRPr="00720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27D3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03C4" w:rsidP="007203C4"/>
    <w:sectPr w:rsidSect="007203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C4" w:rsidRPr="00B73D4D" w:rsidP="00B73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4D" w:rsidP="00720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D4D" w:rsidP="00720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73D4D" w:rsidP="007203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C4" w:rsidP="00720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3D4D">
      <w:t>Approved</w:t>
    </w:r>
    <w:r w:rsidR="00B73D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3D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3D4D">
      <w:rPr>
        <w:noProof/>
      </w:rPr>
      <w:t>4</w:t>
    </w:r>
    <w:r>
      <w:rPr>
        <w:noProof/>
      </w:rPr>
      <w:fldChar w:fldCharType="end"/>
    </w:r>
  </w:p>
  <w:p w:rsidR="007203C4" w:rsidP="00720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3D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3D4D">
      <w:t>Industry Skills Australia</w:t>
    </w:r>
    <w:r w:rsidR="00B73D4D">
      <w:fldChar w:fldCharType="end"/>
    </w:r>
  </w:p>
  <w:p w:rsidR="007203C4" w:rsidP="00720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3C4" w:rsidRPr="00B73D4D" w:rsidP="00B73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4D" w:rsidRPr="002D2AF8" w:rsidP="00720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TLIX5048 Determine import/export prohibitions/restrictions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3D4D" w:rsidP="007203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C4" w:rsidRPr="002D2AF8" w:rsidP="00720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3D4D">
      <w:t>TLIX5048 Determine import/export prohibitions/restrictions</w:t>
    </w:r>
    <w:r w:rsidR="00B73D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3D4D">
      <w:rPr>
        <w:noProof/>
      </w:rPr>
      <w:t>2 March 2025</w:t>
    </w:r>
    <w:r>
      <w:fldChar w:fldCharType="end"/>
    </w:r>
  </w:p>
  <w:p w:rsidR="007203C4" w:rsidP="00720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E08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6A3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7C95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3C4"/>
  </w:style>
  <w:style w:type="character" w:customStyle="1" w:styleId="Heading1Char">
    <w:name w:val="Heading 1 Char"/>
    <w:basedOn w:val="DefaultParagraphFont"/>
    <w:link w:val="Heading1"/>
    <w:rsid w:val="00720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3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3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3C4"/>
    <w:rPr>
      <w:b/>
      <w:spacing w:val="0"/>
    </w:rPr>
  </w:style>
  <w:style w:type="paragraph" w:styleId="ListBullet2">
    <w:name w:val="List Bullet 2"/>
    <w:basedOn w:val="List2"/>
    <w:rsid w:val="007203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03C4"/>
    <w:rPr>
      <w:i/>
    </w:rPr>
  </w:style>
  <w:style w:type="paragraph" w:customStyle="1" w:styleId="SuperHeading">
    <w:name w:val="SuperHeading"/>
    <w:basedOn w:val="Normal"/>
    <w:rsid w:val="00720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3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3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3C4"/>
  </w:style>
  <w:style w:type="paragraph" w:styleId="TableofFigures">
    <w:name w:val="table of figures"/>
    <w:basedOn w:val="Normal"/>
    <w:next w:val="Normal"/>
    <w:semiHidden/>
    <w:rsid w:val="00720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3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03C4"/>
    <w:rPr>
      <w:rFonts w:ascii="Wingdings" w:hAnsi="Wingdings"/>
    </w:rPr>
  </w:style>
  <w:style w:type="paragraph" w:customStyle="1" w:styleId="TableHeading">
    <w:name w:val="Table Heading"/>
    <w:basedOn w:val="HeadingBase"/>
    <w:rsid w:val="00720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3C4"/>
    <w:rPr>
      <w:color w:val="0033CC"/>
      <w:u w:val="none"/>
    </w:rPr>
  </w:style>
  <w:style w:type="paragraph" w:customStyle="1" w:styleId="BodyTextRight">
    <w:name w:val="Body Text Right"/>
    <w:basedOn w:val="BodyText"/>
    <w:rsid w:val="00720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3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3C4"/>
    <w:rPr>
      <w:sz w:val="32"/>
    </w:rPr>
  </w:style>
  <w:style w:type="paragraph" w:customStyle="1" w:styleId="HeadingProcedure">
    <w:name w:val="Heading Procedure"/>
    <w:basedOn w:val="HeadingBase"/>
    <w:next w:val="Normal"/>
    <w:rsid w:val="00720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3C4"/>
    <w:pPr>
      <w:spacing w:before="60" w:after="60"/>
    </w:pPr>
  </w:style>
  <w:style w:type="paragraph" w:styleId="ListContinue">
    <w:name w:val="List Continue"/>
    <w:basedOn w:val="List"/>
    <w:rsid w:val="007203C4"/>
    <w:pPr>
      <w:ind w:firstLine="0"/>
    </w:pPr>
  </w:style>
  <w:style w:type="paragraph" w:customStyle="1" w:styleId="ListNote">
    <w:name w:val="List Note"/>
    <w:basedOn w:val="List"/>
    <w:rsid w:val="00720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3C4"/>
    <w:rPr>
      <w:rFonts w:ascii="Courier New" w:hAnsi="Courier New"/>
    </w:rPr>
  </w:style>
  <w:style w:type="paragraph" w:customStyle="1" w:styleId="NoteBullet">
    <w:name w:val="Note Bullet"/>
    <w:basedOn w:val="Note"/>
    <w:rsid w:val="00720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3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3C4"/>
    <w:rPr>
      <w:b/>
      <w:smallCaps/>
    </w:rPr>
  </w:style>
  <w:style w:type="paragraph" w:customStyle="1" w:styleId="TableListNumber">
    <w:name w:val="Table List Number"/>
    <w:basedOn w:val="ListNumber"/>
    <w:rsid w:val="00720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3C4"/>
    <w:pPr>
      <w:numPr>
        <w:numId w:val="9"/>
      </w:numPr>
    </w:pPr>
  </w:style>
  <w:style w:type="paragraph" w:customStyle="1" w:styleId="ListAlpha2">
    <w:name w:val="List Alpha 2"/>
    <w:basedOn w:val="List2"/>
    <w:rsid w:val="007203C4"/>
    <w:pPr>
      <w:numPr>
        <w:numId w:val="8"/>
      </w:numPr>
    </w:pPr>
  </w:style>
  <w:style w:type="paragraph" w:styleId="List2">
    <w:name w:val="List 2"/>
    <w:basedOn w:val="BodyText"/>
    <w:rsid w:val="00720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3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3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3C4"/>
    <w:pPr>
      <w:numPr>
        <w:numId w:val="4"/>
      </w:numPr>
    </w:pPr>
  </w:style>
  <w:style w:type="paragraph" w:styleId="ListContinue2">
    <w:name w:val="List Continue 2"/>
    <w:basedOn w:val="List2"/>
    <w:rsid w:val="007203C4"/>
    <w:pPr>
      <w:ind w:firstLine="0"/>
    </w:pPr>
  </w:style>
  <w:style w:type="paragraph" w:styleId="ListContinue3">
    <w:name w:val="List Continue 3"/>
    <w:basedOn w:val="List3"/>
    <w:rsid w:val="007203C4"/>
    <w:pPr>
      <w:ind w:left="1021" w:firstLine="0"/>
    </w:pPr>
  </w:style>
  <w:style w:type="paragraph" w:styleId="ListContinue4">
    <w:name w:val="List Continue 4"/>
    <w:basedOn w:val="List4"/>
    <w:rsid w:val="007203C4"/>
    <w:pPr>
      <w:ind w:firstLine="0"/>
    </w:pPr>
  </w:style>
  <w:style w:type="paragraph" w:styleId="ListContinue5">
    <w:name w:val="List Continue 5"/>
    <w:basedOn w:val="List5"/>
    <w:rsid w:val="007203C4"/>
    <w:pPr>
      <w:ind w:firstLine="0"/>
    </w:pPr>
  </w:style>
  <w:style w:type="paragraph" w:styleId="ListNumber3">
    <w:name w:val="List Number 3"/>
    <w:basedOn w:val="List3"/>
    <w:rsid w:val="007203C4"/>
    <w:pPr>
      <w:numPr>
        <w:numId w:val="5"/>
      </w:numPr>
    </w:pPr>
  </w:style>
  <w:style w:type="paragraph" w:styleId="ListNumber4">
    <w:name w:val="List Number 4"/>
    <w:basedOn w:val="List4"/>
    <w:rsid w:val="007203C4"/>
    <w:pPr>
      <w:numPr>
        <w:numId w:val="6"/>
      </w:numPr>
    </w:pPr>
  </w:style>
  <w:style w:type="paragraph" w:styleId="ListNumber5">
    <w:name w:val="List Number 5"/>
    <w:basedOn w:val="List5"/>
    <w:rsid w:val="007203C4"/>
    <w:pPr>
      <w:numPr>
        <w:numId w:val="7"/>
      </w:numPr>
    </w:pPr>
  </w:style>
  <w:style w:type="paragraph" w:styleId="BlockText">
    <w:name w:val="Block Text"/>
    <w:basedOn w:val="Normal"/>
    <w:rsid w:val="00720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3C4"/>
    <w:rPr>
      <w:sz w:val="16"/>
      <w:vertAlign w:val="superscript"/>
    </w:rPr>
  </w:style>
  <w:style w:type="character" w:customStyle="1" w:styleId="Symbols">
    <w:name w:val="Symbols"/>
    <w:basedOn w:val="DefaultParagraphFont"/>
    <w:rsid w:val="007203C4"/>
    <w:rPr>
      <w:rFonts w:ascii="Symbol" w:hAnsi="Symbol"/>
    </w:rPr>
  </w:style>
  <w:style w:type="character" w:customStyle="1" w:styleId="MenuOptions">
    <w:name w:val="Menu Options"/>
    <w:basedOn w:val="DefaultParagraphFont"/>
    <w:rsid w:val="00720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3C4"/>
    <w:rPr>
      <w:b/>
    </w:rPr>
  </w:style>
  <w:style w:type="character" w:customStyle="1" w:styleId="Underlined">
    <w:name w:val="Underlined"/>
    <w:basedOn w:val="DefaultParagraphFont"/>
    <w:rsid w:val="007203C4"/>
    <w:rPr>
      <w:u w:val="single"/>
    </w:rPr>
  </w:style>
  <w:style w:type="paragraph" w:customStyle="1" w:styleId="TableBodyTextRight">
    <w:name w:val="Table Body Text Right"/>
    <w:basedOn w:val="TableBodyText"/>
    <w:rsid w:val="00720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3C4"/>
    <w:rPr>
      <w:sz w:val="18"/>
    </w:rPr>
  </w:style>
  <w:style w:type="paragraph" w:customStyle="1" w:styleId="BodySmallRight">
    <w:name w:val="Body Small Right"/>
    <w:basedOn w:val="BodyTextRight"/>
    <w:rsid w:val="007203C4"/>
    <w:rPr>
      <w:sz w:val="18"/>
      <w:szCs w:val="18"/>
    </w:rPr>
  </w:style>
  <w:style w:type="paragraph" w:customStyle="1" w:styleId="MarginEdition">
    <w:name w:val="Margin Edition"/>
    <w:basedOn w:val="MarginNote"/>
    <w:rsid w:val="00720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3C4"/>
    <w:rPr>
      <w:sz w:val="2"/>
      <w:szCs w:val="2"/>
    </w:rPr>
  </w:style>
  <w:style w:type="character" w:customStyle="1" w:styleId="Small">
    <w:name w:val="Small"/>
    <w:basedOn w:val="DefaultParagraphFont"/>
    <w:rsid w:val="007203C4"/>
    <w:rPr>
      <w:sz w:val="16"/>
    </w:rPr>
  </w:style>
  <w:style w:type="paragraph" w:customStyle="1" w:styleId="WideTable">
    <w:name w:val="Wide Table"/>
    <w:basedOn w:val="Normal"/>
    <w:rsid w:val="00720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3C4"/>
  </w:style>
  <w:style w:type="paragraph" w:styleId="Quote">
    <w:name w:val="Quote"/>
    <w:basedOn w:val="Heading1"/>
    <w:link w:val="QuoteChar"/>
    <w:qFormat/>
    <w:rsid w:val="00720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3C4"/>
    <w:pPr>
      <w:pageBreakBefore/>
    </w:pPr>
  </w:style>
  <w:style w:type="paragraph" w:customStyle="1" w:styleId="Border">
    <w:name w:val="Border"/>
    <w:basedOn w:val="Normal"/>
    <w:qFormat/>
    <w:rsid w:val="00720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3C4"/>
    <w:rPr>
      <w:u w:val="single"/>
    </w:rPr>
  </w:style>
  <w:style w:type="character" w:customStyle="1" w:styleId="BoldandItalics">
    <w:name w:val="Bold and Italics"/>
    <w:qFormat/>
    <w:rsid w:val="007203C4"/>
    <w:rPr>
      <w:b/>
      <w:i/>
      <w:u w:val="none"/>
    </w:rPr>
  </w:style>
  <w:style w:type="paragraph" w:styleId="BalloonText">
    <w:name w:val="Balloon Text"/>
    <w:basedOn w:val="Normal"/>
    <w:link w:val="BalloonTextChar"/>
    <w:rsid w:val="00720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3C4"/>
    <w:pPr>
      <w:spacing w:before="0" w:after="0"/>
    </w:pPr>
  </w:style>
  <w:style w:type="paragraph" w:customStyle="1" w:styleId="BodyTextBold">
    <w:name w:val="Body Text Bold"/>
    <w:basedOn w:val="BodyText"/>
    <w:qFormat/>
    <w:rsid w:val="007203C4"/>
    <w:rPr>
      <w:b/>
    </w:rPr>
  </w:style>
  <w:style w:type="character" w:styleId="Hyperlink">
    <w:name w:val="Hyperlink"/>
    <w:basedOn w:val="DefaultParagraphFont"/>
    <w:uiPriority w:val="99"/>
    <w:unhideWhenUsed/>
    <w:rsid w:val="00B73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6439</Characters>
  <Application>Microsoft Office Word</Application>
  <DocSecurity>0</DocSecurity>
  <Lines>189</Lines>
  <Paragraphs>124</Paragraphs>
  <ScaleCrop>false</ScaleCrop>
  <Company>Author-it Software Corporation Ltd.</Company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TLIX5048 Determine import/export prohibitions/restrictions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