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F69" w:rsidP="00CA3F69">
      <w:pPr>
        <w:pStyle w:val="Title"/>
      </w:pPr>
      <w:r>
        <w:fldChar w:fldCharType="begin"/>
      </w:r>
      <w:r>
        <w:instrText xml:space="preserve"> TITLE   \* MERGEFORMAT </w:instrText>
      </w:r>
      <w:r>
        <w:fldChar w:fldCharType="separate"/>
      </w:r>
      <w:r>
        <w:t>Assessment Requirements for TLIX5048 Determine import/export prohibitions/restrictions</w:t>
      </w:r>
      <w:r>
        <w:fldChar w:fldCharType="end"/>
      </w:r>
    </w:p>
    <w:p w:rsidR="00CA3F69" w:rsidP="00CA3F69">
      <w:pPr>
        <w:pStyle w:val="Version"/>
        <w:sectPr w:rsidSect="006B5A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A1F" w:rsidP="006B5A1F">
      <w:pPr>
        <w:pStyle w:val="SuperHeading"/>
      </w:pPr>
      <w:r w:rsidRPr="006B5A1F">
        <w:t>Assessment Requirements for TLIX5048 Determine import/export prohibitions/restrictions</w:t>
      </w:r>
    </w:p>
    <w:p w:rsidR="00000000" w:rsidRPr="006B5A1F" w:rsidP="006B5A1F">
      <w:pPr>
        <w:pStyle w:val="Heading1"/>
      </w:pPr>
      <w:bookmarkStart w:id="1" w:name="O_838510"/>
      <w:bookmarkEnd w:id="1"/>
      <w:r w:rsidRPr="006B5A1F">
        <w:t>Modification History</w:t>
      </w:r>
    </w:p>
    <w:p w:rsidR="00CA3F69" w:rsidP="00CA3F69">
      <w:pPr>
        <w:pStyle w:val="BodyText"/>
      </w:pPr>
      <w:r w:rsidRPr="006B5A1F">
        <w:t>Release 1. This is the first release of this unit of competency in the TLI Transport and Logistics Training Package.</w:t>
      </w:r>
    </w:p>
    <w:p w:rsidR="00000000" w:rsidRPr="006B5A1F" w:rsidP="006B5A1F">
      <w:pPr>
        <w:pStyle w:val="Heading1"/>
      </w:pPr>
      <w:bookmarkStart w:id="2" w:name="O_838511"/>
      <w:bookmarkEnd w:id="2"/>
      <w:r w:rsidRPr="006B5A1F">
        <w:t>Performance Evidence</w:t>
      </w:r>
    </w:p>
    <w:tbl>
      <w:tblPr>
        <w:tblW w:w="0" w:type="auto"/>
        <w:tblCellMar>
          <w:left w:w="62" w:type="dxa"/>
          <w:right w:w="62" w:type="dxa"/>
        </w:tblCellMar>
        <w:tblLook w:val="0000"/>
      </w:tblPr>
      <w:tblGrid>
        <w:gridCol w:w="9196"/>
      </w:tblGrid>
      <w:tr w:rsidTr="00CA3F6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B5A1F">
            <w:pPr>
              <w:pStyle w:val="BodyText"/>
              <w:rPr>
                <w:lang w:val="en-NZ"/>
              </w:rPr>
            </w:pPr>
            <w:r w:rsidRPr="006B5A1F">
              <w:t>Evidence required to demonstrate competence in this unit must be relevant to and satisfy all of the requirements of the elements and performance criteria on at least one occasion and include:</w:t>
            </w:r>
          </w:p>
        </w:tc>
      </w:tr>
      <w:tr w:rsidTr="00CA3F6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B5A1F" w:rsidP="006B5A1F">
            <w:pPr>
              <w:pStyle w:val="ListBullet"/>
            </w:pPr>
            <w:r w:rsidRPr="006B5A1F">
              <w:t xml:space="preserve">completing documentation related </w:t>
            </w:r>
            <w:r w:rsidRPr="006B5A1F">
              <w:t>to work activities accurately</w:t>
            </w:r>
          </w:p>
          <w:p w:rsidR="00000000" w:rsidRPr="006B5A1F" w:rsidP="006B5A1F">
            <w:pPr>
              <w:pStyle w:val="ListBullet"/>
            </w:pPr>
            <w:r w:rsidRPr="006B5A1F">
              <w:t>identifying goods, consignors or consignments subject to import and/or export permit and/or restrictions</w:t>
            </w:r>
          </w:p>
          <w:p w:rsidR="00000000" w:rsidRPr="006B5A1F" w:rsidP="006B5A1F">
            <w:pPr>
              <w:pStyle w:val="ListBullet"/>
            </w:pPr>
            <w:r w:rsidRPr="006B5A1F">
              <w:t>identifying, interpreting and learning new skills and knowledge required for implementing developments about permit requi</w:t>
            </w:r>
            <w:r w:rsidRPr="006B5A1F">
              <w:t>rements</w:t>
            </w:r>
          </w:p>
          <w:p w:rsidR="00000000" w:rsidRPr="006B5A1F" w:rsidP="006B5A1F">
            <w:pPr>
              <w:pStyle w:val="ListBullet"/>
            </w:pPr>
            <w:r w:rsidRPr="006B5A1F">
              <w:t>identifying type of restrictions and /or permits</w:t>
            </w:r>
          </w:p>
          <w:p w:rsidR="00000000" w:rsidRPr="006B5A1F" w:rsidP="006B5A1F">
            <w:pPr>
              <w:pStyle w:val="ListBullet"/>
            </w:pPr>
            <w:r w:rsidRPr="006B5A1F">
              <w:t>identifying valid permits</w:t>
            </w:r>
          </w:p>
          <w:p w:rsidR="00000000" w:rsidRPr="006B5A1F" w:rsidP="006B5A1F">
            <w:pPr>
              <w:pStyle w:val="ListBullet"/>
            </w:pPr>
            <w:r w:rsidRPr="006B5A1F">
              <w:t>interpreting and following operational instructions and prioritising work</w:t>
            </w:r>
          </w:p>
          <w:p w:rsidR="00000000" w:rsidRPr="006B5A1F" w:rsidP="006B5A1F">
            <w:pPr>
              <w:pStyle w:val="ListBullet"/>
            </w:pPr>
            <w:r w:rsidRPr="006B5A1F">
              <w:t>planning and organising work activities when applying permit requirements</w:t>
            </w:r>
          </w:p>
          <w:p w:rsidR="00000000" w:rsidRPr="006B5A1F" w:rsidP="006B5A1F">
            <w:pPr>
              <w:pStyle w:val="ListBullet"/>
            </w:pPr>
            <w:r w:rsidRPr="006B5A1F">
              <w:t>reading and correctly interpreting appropriate Acts and regulations</w:t>
            </w:r>
          </w:p>
          <w:p w:rsidR="00000000" w:rsidRPr="006B5A1F" w:rsidP="006B5A1F">
            <w:pPr>
              <w:pStyle w:val="ListBullet"/>
            </w:pPr>
            <w:r w:rsidRPr="006B5A1F">
              <w:t xml:space="preserve">reading and interpreting relevant instructions, procedures and information </w:t>
            </w:r>
          </w:p>
          <w:p w:rsidR="00000000" w:rsidRPr="006B5A1F" w:rsidP="006B5A1F">
            <w:pPr>
              <w:pStyle w:val="ListBullet"/>
            </w:pPr>
            <w:r w:rsidRPr="006B5A1F">
              <w:t>selecting and using relevant sources of information when applying permit requirements</w:t>
            </w:r>
          </w:p>
          <w:p w:rsidR="00000000" w:rsidRPr="006B5A1F" w:rsidP="006B5A1F">
            <w:pPr>
              <w:pStyle w:val="ListBullet"/>
            </w:pPr>
            <w:r w:rsidRPr="006B5A1F">
              <w:t xml:space="preserve">solving problems that may </w:t>
            </w:r>
            <w:r w:rsidRPr="006B5A1F">
              <w:t xml:space="preserve">arise when applying permit requirements </w:t>
            </w:r>
          </w:p>
          <w:p w:rsidR="00000000" w:rsidRPr="006B5A1F" w:rsidP="006B5A1F">
            <w:pPr>
              <w:pStyle w:val="ListBullet"/>
            </w:pPr>
            <w:r w:rsidRPr="006B5A1F">
              <w:t>verifying goods/consignments meet requirements of permit and/or import restriction.</w:t>
            </w:r>
          </w:p>
        </w:tc>
      </w:tr>
    </w:tbl>
    <w:p w:rsidR="00000000" w:rsidRPr="006B5A1F" w:rsidP="006B5A1F">
      <w:pPr>
        <w:pStyle w:val="BodyText"/>
      </w:pPr>
    </w:p>
    <w:p w:rsidR="00000000" w:rsidRPr="006B5A1F" w:rsidP="006B5A1F">
      <w:pPr>
        <w:pStyle w:val="AllowPageBreak"/>
      </w:pPr>
    </w:p>
    <w:p w:rsidR="00000000" w:rsidRPr="006B5A1F" w:rsidP="006B5A1F">
      <w:pPr>
        <w:pStyle w:val="Heading1"/>
      </w:pPr>
      <w:bookmarkStart w:id="3" w:name="O_838512"/>
      <w:bookmarkEnd w:id="3"/>
      <w:r w:rsidRPr="006B5A1F">
        <w:t>Knowledge Evidence</w:t>
      </w:r>
    </w:p>
    <w:tbl>
      <w:tblPr>
        <w:tblW w:w="0" w:type="auto"/>
        <w:tblCellMar>
          <w:left w:w="62" w:type="dxa"/>
          <w:right w:w="62" w:type="dxa"/>
        </w:tblCellMar>
        <w:tblLook w:val="0000"/>
      </w:tblPr>
      <w:tblGrid>
        <w:gridCol w:w="9196"/>
      </w:tblGrid>
      <w:tr w:rsidTr="00CA3F6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B5A1F">
            <w:pPr>
              <w:pStyle w:val="BodyText"/>
              <w:rPr>
                <w:lang w:val="en-NZ"/>
              </w:rPr>
            </w:pPr>
            <w:r w:rsidRPr="006B5A1F">
              <w:t xml:space="preserve">Evidence required to demonstrate competence in this unit must be relevant to and satisfy all </w:t>
            </w:r>
            <w:r w:rsidRPr="006B5A1F">
              <w:t>of the requirements of the elements and performance criteria and include knowledge of:</w:t>
            </w:r>
          </w:p>
        </w:tc>
      </w:tr>
      <w:tr w:rsidTr="00CA3F6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B5A1F" w:rsidP="006B5A1F">
            <w:pPr>
              <w:pStyle w:val="ListBullet"/>
            </w:pPr>
            <w:r w:rsidRPr="006B5A1F">
              <w:t>Australian Dangerous Goods (ADG) Code and relevant wildlife conservation quarantine or other legislative requirements</w:t>
            </w:r>
          </w:p>
          <w:p w:rsidR="00000000" w:rsidRPr="006B5A1F" w:rsidP="006B5A1F">
            <w:pPr>
              <w:pStyle w:val="ListBullet"/>
            </w:pPr>
            <w:r w:rsidRPr="006B5A1F">
              <w:t>Australian Radiation Protection and Nuclear Safety Agency</w:t>
            </w:r>
          </w:p>
          <w:p w:rsidR="00000000" w:rsidRPr="006B5A1F" w:rsidP="006B5A1F">
            <w:pPr>
              <w:pStyle w:val="ListBullet"/>
            </w:pPr>
            <w:r w:rsidRPr="006B5A1F">
              <w:t>Imported Food Inspection Scheme (IFIS)</w:t>
            </w:r>
          </w:p>
          <w:p w:rsidR="00000000" w:rsidRPr="006B5A1F" w:rsidP="006B5A1F">
            <w:pPr>
              <w:pStyle w:val="ListBullet"/>
            </w:pPr>
            <w:r w:rsidRPr="006B5A1F">
              <w:t>National Industrial Chemicals Notification and Assessment Scheme (NICNAS)</w:t>
            </w:r>
          </w:p>
          <w:p w:rsidR="00000000" w:rsidRPr="006B5A1F" w:rsidP="006B5A1F">
            <w:pPr>
              <w:pStyle w:val="ListBullet"/>
            </w:pPr>
            <w:r w:rsidRPr="006B5A1F">
              <w:t>other relevant national and state/territory regulatory requirements and codes of prac</w:t>
            </w:r>
            <w:r w:rsidRPr="006B5A1F">
              <w:t>tice</w:t>
            </w:r>
          </w:p>
          <w:p w:rsidR="00000000" w:rsidRPr="006B5A1F" w:rsidP="006B5A1F">
            <w:pPr>
              <w:pStyle w:val="ListBullet"/>
            </w:pPr>
            <w:r w:rsidRPr="006B5A1F">
              <w:t>problems that may occur when applying for permit requirements and appropriate action that can be taken to resolve these problems</w:t>
            </w:r>
          </w:p>
          <w:p w:rsidR="00000000" w:rsidRPr="006B5A1F" w:rsidP="006B5A1F">
            <w:pPr>
              <w:pStyle w:val="ListBullet"/>
            </w:pPr>
            <w:r w:rsidRPr="006B5A1F">
              <w:t>relevant Acts and regulations:</w:t>
            </w:r>
          </w:p>
          <w:p w:rsidR="00000000" w:rsidRPr="006B5A1F" w:rsidP="006B5A1F">
            <w:pPr>
              <w:pStyle w:val="ListBullet2"/>
            </w:pPr>
            <w:r w:rsidRPr="006B5A1F">
              <w:t>biosecurity and other legislation relevant to applying for permits</w:t>
            </w:r>
          </w:p>
          <w:p w:rsidR="00000000" w:rsidRPr="006B5A1F" w:rsidP="006B5A1F">
            <w:pPr>
              <w:pStyle w:val="ListBullet2"/>
            </w:pPr>
            <w:r w:rsidRPr="006B5A1F">
              <w:t>Commerce (Imports) Regu</w:t>
            </w:r>
            <w:r w:rsidRPr="006B5A1F">
              <w:t xml:space="preserve">lations 1940 </w:t>
            </w:r>
          </w:p>
          <w:p w:rsidR="00000000" w:rsidRPr="006B5A1F" w:rsidP="006B5A1F">
            <w:pPr>
              <w:pStyle w:val="ListBullet2"/>
            </w:pPr>
            <w:r w:rsidRPr="006B5A1F">
              <w:t>Commerce (Trade Descriptions) Act 1905</w:t>
            </w:r>
          </w:p>
          <w:p w:rsidR="00000000" w:rsidRPr="006B5A1F" w:rsidP="006B5A1F">
            <w:pPr>
              <w:pStyle w:val="ListBullet2"/>
            </w:pPr>
            <w:r w:rsidRPr="006B5A1F">
              <w:t>Convention on International Trade in Endangered Species (CITES) listings</w:t>
            </w:r>
          </w:p>
          <w:p w:rsidR="00000000" w:rsidRPr="006B5A1F" w:rsidP="006B5A1F">
            <w:pPr>
              <w:pStyle w:val="ListBullet2"/>
            </w:pPr>
            <w:r w:rsidRPr="006B5A1F">
              <w:t>Copyright Act 1968</w:t>
            </w:r>
          </w:p>
          <w:p w:rsidR="00000000" w:rsidRPr="006B5A1F" w:rsidP="006B5A1F">
            <w:pPr>
              <w:pStyle w:val="ListBullet2"/>
            </w:pPr>
            <w:r w:rsidRPr="006B5A1F">
              <w:t xml:space="preserve">Current Australian Customs Act </w:t>
            </w:r>
          </w:p>
          <w:p w:rsidR="00000000" w:rsidRPr="006B5A1F" w:rsidP="006B5A1F">
            <w:pPr>
              <w:pStyle w:val="ListBullet2"/>
            </w:pPr>
            <w:r w:rsidRPr="006B5A1F">
              <w:t>Customs (Prohibited Exports) Regulations 1958</w:t>
            </w:r>
          </w:p>
          <w:p w:rsidR="00000000" w:rsidRPr="006B5A1F" w:rsidP="006B5A1F">
            <w:pPr>
              <w:pStyle w:val="ListBullet2"/>
            </w:pPr>
            <w:r w:rsidRPr="006B5A1F">
              <w:t>Customs (Prohibited Imports) Regulations 1956</w:t>
            </w:r>
          </w:p>
          <w:p w:rsidR="00000000" w:rsidRPr="006B5A1F" w:rsidP="006B5A1F">
            <w:pPr>
              <w:pStyle w:val="ListBullet2"/>
            </w:pPr>
            <w:r w:rsidRPr="006B5A1F">
              <w:t>Trade Marks Act 1995</w:t>
            </w:r>
          </w:p>
          <w:p w:rsidR="00000000" w:rsidRPr="006B5A1F" w:rsidP="006B5A1F">
            <w:pPr>
              <w:pStyle w:val="ListBullet"/>
            </w:pPr>
            <w:r w:rsidRPr="006B5A1F">
              <w:t>relevant commonwealth and state/territory government departments</w:t>
            </w:r>
          </w:p>
          <w:p w:rsidR="00000000" w:rsidRPr="006B5A1F" w:rsidP="006B5A1F">
            <w:pPr>
              <w:pStyle w:val="ListBullet"/>
            </w:pPr>
            <w:r w:rsidRPr="006B5A1F">
              <w:t>relevant database systems</w:t>
            </w:r>
          </w:p>
          <w:p w:rsidR="00000000" w:rsidRPr="006B5A1F" w:rsidP="006B5A1F">
            <w:pPr>
              <w:pStyle w:val="ListBullet"/>
            </w:pPr>
            <w:r w:rsidRPr="006B5A1F">
              <w:t>relevant permit procedures and guidelines</w:t>
            </w:r>
          </w:p>
          <w:p w:rsidR="00000000" w:rsidRPr="006B5A1F" w:rsidP="006B5A1F">
            <w:pPr>
              <w:pStyle w:val="ListBullet"/>
            </w:pPr>
            <w:r w:rsidRPr="006B5A1F">
              <w:t>steps involved in planning work activities</w:t>
            </w:r>
          </w:p>
          <w:p w:rsidR="00000000" w:rsidRPr="006B5A1F" w:rsidP="006B5A1F">
            <w:pPr>
              <w:pStyle w:val="ListBullet"/>
            </w:pPr>
            <w:r w:rsidRPr="006B5A1F">
              <w:t xml:space="preserve">Therapeutic </w:t>
            </w:r>
            <w:r w:rsidRPr="006B5A1F">
              <w:t>Goods Administration</w:t>
            </w:r>
          </w:p>
          <w:p w:rsidR="00000000" w:rsidRPr="006B5A1F" w:rsidP="006B5A1F">
            <w:pPr>
              <w:pStyle w:val="ListBullet"/>
            </w:pPr>
            <w:r w:rsidRPr="006B5A1F">
              <w:t>Wine Australia</w:t>
            </w:r>
          </w:p>
          <w:p w:rsidR="00000000" w:rsidRPr="006B5A1F" w:rsidP="006B5A1F">
            <w:pPr>
              <w:pStyle w:val="ListBullet"/>
            </w:pPr>
            <w:r w:rsidRPr="006B5A1F">
              <w:t>workplace procedures and policies for applying permit requirements.</w:t>
            </w:r>
          </w:p>
        </w:tc>
      </w:tr>
    </w:tbl>
    <w:p w:rsidR="00CA3F69" w:rsidP="006B5A1F">
      <w:pPr>
        <w:pStyle w:val="BodyText"/>
      </w:pPr>
    </w:p>
    <w:p w:rsidR="00CA3F69" w:rsidP="006B5A1F">
      <w:pPr>
        <w:pStyle w:val="BodyText"/>
      </w:pPr>
    </w:p>
    <w:p w:rsidR="00000000" w:rsidRPr="006B5A1F" w:rsidP="006B5A1F">
      <w:pPr>
        <w:pStyle w:val="Heading1"/>
      </w:pPr>
      <w:bookmarkStart w:id="4" w:name="O_838513"/>
      <w:bookmarkEnd w:id="4"/>
      <w:r w:rsidRPr="006B5A1F">
        <w:t>Assessment Conditions</w:t>
      </w:r>
    </w:p>
    <w:tbl>
      <w:tblPr>
        <w:tblW w:w="0" w:type="auto"/>
        <w:tblCellMar>
          <w:left w:w="62" w:type="dxa"/>
          <w:right w:w="62" w:type="dxa"/>
        </w:tblCellMar>
        <w:tblLook w:val="0000"/>
      </w:tblPr>
      <w:tblGrid>
        <w:gridCol w:w="9196"/>
      </w:tblGrid>
      <w:tr w:rsidTr="00CA3F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5A1F" w:rsidP="006B5A1F">
            <w:pPr>
              <w:pStyle w:val="BodyText"/>
            </w:pPr>
            <w:r w:rsidRPr="006B5A1F">
              <w:t xml:space="preserve">As a minimum, assessors must satisfy applicable regulatory requirements, which include requirements in the </w:t>
            </w:r>
            <w:r w:rsidRPr="006B5A1F">
              <w:rPr>
                <w:rStyle w:val="Emphasis"/>
              </w:rPr>
              <w:t>Standards for Registered Training Organisations</w:t>
            </w:r>
            <w:r w:rsidRPr="006B5A1F">
              <w:t xml:space="preserve"> current at the time of assessment. </w:t>
            </w:r>
          </w:p>
          <w:p w:rsidR="00000000" w:rsidRPr="006B5A1F" w:rsidP="006B5A1F">
            <w:pPr>
              <w:pStyle w:val="BodyText"/>
            </w:pPr>
            <w:r w:rsidRPr="006B5A1F">
              <w:t xml:space="preserve">As a minimum, assessment must satisfy applicable regulatory requirements, which include requirements in the </w:t>
            </w:r>
            <w:r w:rsidRPr="006B5A1F">
              <w:rPr>
                <w:rStyle w:val="Emphasis"/>
              </w:rPr>
              <w:t>Standards for Registered Training Organisations</w:t>
            </w:r>
            <w:r w:rsidRPr="006B5A1F">
              <w:t xml:space="preserve"> current at the t</w:t>
            </w:r>
            <w:r w:rsidRPr="006B5A1F">
              <w:t>ime of assessment.</w:t>
            </w:r>
          </w:p>
          <w:p w:rsidR="00000000" w:rsidRPr="006B5A1F" w:rsidP="006B5A1F">
            <w:pPr>
              <w:pStyle w:val="BodyText"/>
            </w:pPr>
            <w:r w:rsidRPr="006B5A1F">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6B5A1F" w:rsidP="006B5A1F">
            <w:pPr>
              <w:pStyle w:val="BodyText"/>
            </w:pPr>
            <w:r w:rsidRPr="006B5A1F">
              <w:t>Assessme</w:t>
            </w:r>
            <w:r w:rsidRPr="006B5A1F">
              <w:t>nt processes and techniques must be appropriate to the language, literacy and numeracy requirements of the work being performed and the needs of the candidate.</w:t>
            </w:r>
          </w:p>
          <w:p w:rsidR="00000000" w:rsidRPr="006B5A1F" w:rsidP="006B5A1F">
            <w:pPr>
              <w:pStyle w:val="BodyText"/>
            </w:pPr>
            <w:r w:rsidRPr="006B5A1F">
              <w:t>Resources for assessment include:</w:t>
            </w:r>
          </w:p>
          <w:p w:rsidR="00000000" w:rsidRPr="006B5A1F" w:rsidP="006B5A1F">
            <w:pPr>
              <w:pStyle w:val="ListBullet"/>
            </w:pPr>
            <w:r w:rsidRPr="006B5A1F">
              <w:t>a range of relevant exercises, case studies and/or simulation</w:t>
            </w:r>
            <w:r w:rsidRPr="006B5A1F">
              <w:t>s</w:t>
            </w:r>
          </w:p>
          <w:p w:rsidR="00000000" w:rsidRPr="006B5A1F" w:rsidP="006B5A1F">
            <w:pPr>
              <w:pStyle w:val="ListBullet"/>
            </w:pPr>
            <w:r w:rsidRPr="006B5A1F">
              <w:t xml:space="preserve">applicable documentation including workplace procedures, regulations, codes of practice and operation manuals </w:t>
            </w:r>
          </w:p>
          <w:p w:rsidR="00000000" w:rsidRPr="006B5A1F" w:rsidP="006B5A1F">
            <w:pPr>
              <w:pStyle w:val="ListBullet"/>
            </w:pPr>
            <w:r w:rsidRPr="006B5A1F">
              <w:t>relevant materials, tools, equipment and personal protective equipment currently used in industry.</w:t>
            </w:r>
          </w:p>
        </w:tc>
      </w:tr>
    </w:tbl>
    <w:p w:rsidR="00CA3F69" w:rsidP="006B5A1F">
      <w:pPr>
        <w:pStyle w:val="BodyText"/>
      </w:pPr>
    </w:p>
    <w:p w:rsidR="00CA3F69" w:rsidP="006B5A1F">
      <w:pPr>
        <w:pStyle w:val="BodyText"/>
      </w:pPr>
    </w:p>
    <w:p w:rsidR="00000000" w:rsidRPr="006B5A1F" w:rsidP="006B5A1F">
      <w:pPr>
        <w:pStyle w:val="Heading1"/>
      </w:pPr>
      <w:bookmarkStart w:id="5" w:name="O_838516"/>
      <w:bookmarkEnd w:id="5"/>
      <w:r w:rsidRPr="006B5A1F">
        <w:t>Links</w:t>
      </w:r>
    </w:p>
    <w:p w:rsidR="00000000" w:rsidRPr="006B5A1F" w:rsidP="00CA3F69">
      <w:pPr>
        <w:pStyle w:val="BodyText"/>
      </w:pPr>
      <w:r w:rsidRPr="006B5A1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5774F">
        <w:rPr>
          <w:rStyle w:val="Hyperlink"/>
        </w:rPr>
        <w:t>https://vetnet.gov.au/Pages/TrainingDocs.aspx?q=df441c6e-213d-43e3-874c-0b3f7036d851</w:t>
      </w:r>
      <w:r>
        <w:fldChar w:fldCharType="end"/>
      </w:r>
    </w:p>
    <w:p w:rsidR="00000000" w:rsidRPr="006B5A1F" w:rsidP="006B5A1F"/>
    <w:sectPr w:rsidSect="006B5A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1F" w:rsidRPr="00CA3F69" w:rsidP="00CA3F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F69" w:rsidP="006B5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3F69" w:rsidP="006B5A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A3F69" w:rsidP="006B5A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F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A1F" w:rsidRPr="00CA3F69" w:rsidP="00CA3F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F69" w:rsidRPr="002D2AF8" w:rsidP="006B5A1F">
    <w:pPr>
      <w:pStyle w:val="Header"/>
      <w:framePr w:wrap="around"/>
    </w:pPr>
    <w:r>
      <w:fldChar w:fldCharType="begin"/>
    </w:r>
    <w:r>
      <w:instrText xml:space="preserve"> TITLE   \* MERGEFORMAT </w:instrText>
    </w:r>
    <w:r>
      <w:fldChar w:fldCharType="separate"/>
    </w:r>
    <w:r>
      <w:t>Assessment Requirements for TLIX5048 Determine import/export prohibitions/restrictions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April 2022</w:t>
    </w:r>
    <w:r>
      <w:fldChar w:fldCharType="end"/>
    </w:r>
  </w:p>
  <w:p w:rsidR="00CA3F69" w:rsidP="006B5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4E5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68A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30F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A1F"/>
    <w:pPr>
      <w:spacing w:before="360" w:after="60"/>
      <w:outlineLvl w:val="0"/>
    </w:pPr>
    <w:rPr>
      <w:sz w:val="32"/>
    </w:rPr>
  </w:style>
  <w:style w:type="paragraph" w:styleId="Heading2">
    <w:name w:val="heading 2"/>
    <w:basedOn w:val="HeadingBase"/>
    <w:next w:val="BodyText"/>
    <w:link w:val="Heading2Char"/>
    <w:qFormat/>
    <w:rsid w:val="006B5A1F"/>
    <w:pPr>
      <w:keepLines/>
      <w:spacing w:before="240" w:after="120"/>
      <w:outlineLvl w:val="1"/>
    </w:pPr>
    <w:rPr>
      <w:sz w:val="28"/>
      <w:szCs w:val="40"/>
    </w:rPr>
  </w:style>
  <w:style w:type="paragraph" w:styleId="Heading3">
    <w:name w:val="heading 3"/>
    <w:basedOn w:val="HeadingBase"/>
    <w:next w:val="BodyText"/>
    <w:link w:val="Heading3Char"/>
    <w:qFormat/>
    <w:rsid w:val="006B5A1F"/>
    <w:pPr>
      <w:spacing w:before="180" w:after="120"/>
      <w:outlineLvl w:val="2"/>
    </w:pPr>
    <w:rPr>
      <w:spacing w:val="-10"/>
      <w:kern w:val="32"/>
    </w:rPr>
  </w:style>
  <w:style w:type="paragraph" w:styleId="Heading4">
    <w:name w:val="heading 4"/>
    <w:basedOn w:val="HeadingBase"/>
    <w:next w:val="BodyText"/>
    <w:link w:val="Heading4Char"/>
    <w:qFormat/>
    <w:rsid w:val="006B5A1F"/>
    <w:pPr>
      <w:spacing w:before="160" w:after="120"/>
      <w:outlineLvl w:val="3"/>
    </w:pPr>
    <w:rPr>
      <w:sz w:val="22"/>
    </w:rPr>
  </w:style>
  <w:style w:type="paragraph" w:styleId="Heading5">
    <w:name w:val="heading 5"/>
    <w:basedOn w:val="HeadingBase"/>
    <w:next w:val="Normal"/>
    <w:link w:val="Heading5Char"/>
    <w:qFormat/>
    <w:rsid w:val="006B5A1F"/>
    <w:pPr>
      <w:spacing w:before="80"/>
      <w:outlineLvl w:val="4"/>
    </w:pPr>
    <w:rPr>
      <w:color w:val="918585"/>
      <w:sz w:val="20"/>
    </w:rPr>
  </w:style>
  <w:style w:type="paragraph" w:styleId="Heading6">
    <w:name w:val="heading 6"/>
    <w:basedOn w:val="HeadingBase"/>
    <w:next w:val="Normal"/>
    <w:link w:val="Heading6Char"/>
    <w:qFormat/>
    <w:rsid w:val="006B5A1F"/>
    <w:pPr>
      <w:spacing w:before="60"/>
      <w:outlineLvl w:val="5"/>
    </w:pPr>
    <w:rPr>
      <w:color w:val="918585"/>
      <w:sz w:val="20"/>
    </w:rPr>
  </w:style>
  <w:style w:type="paragraph" w:styleId="Heading7">
    <w:name w:val="heading 7"/>
    <w:basedOn w:val="Normal"/>
    <w:next w:val="Normal"/>
    <w:link w:val="Heading7Char"/>
    <w:qFormat/>
    <w:rsid w:val="006B5A1F"/>
    <w:pPr>
      <w:ind w:left="720"/>
      <w:outlineLvl w:val="6"/>
    </w:pPr>
    <w:rPr>
      <w:i/>
    </w:rPr>
  </w:style>
  <w:style w:type="paragraph" w:styleId="Heading8">
    <w:name w:val="heading 8"/>
    <w:basedOn w:val="Normal"/>
    <w:next w:val="Normal"/>
    <w:link w:val="Heading8Char"/>
    <w:qFormat/>
    <w:rsid w:val="006B5A1F"/>
    <w:pPr>
      <w:ind w:left="720"/>
      <w:outlineLvl w:val="7"/>
    </w:pPr>
    <w:rPr>
      <w:i/>
    </w:rPr>
  </w:style>
  <w:style w:type="paragraph" w:styleId="Heading9">
    <w:name w:val="heading 9"/>
    <w:basedOn w:val="Normal"/>
    <w:next w:val="Normal"/>
    <w:link w:val="Heading9Char"/>
    <w:qFormat/>
    <w:rsid w:val="006B5A1F"/>
    <w:pPr>
      <w:ind w:left="720"/>
      <w:outlineLvl w:val="8"/>
    </w:pPr>
    <w:rPr>
      <w:i/>
    </w:rPr>
  </w:style>
  <w:style w:type="character" w:default="1" w:styleId="DefaultParagraphFont">
    <w:name w:val="Default Paragraph Font"/>
    <w:uiPriority w:val="1"/>
    <w:unhideWhenUsed/>
    <w:rsid w:val="006B5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A1F"/>
  </w:style>
  <w:style w:type="character" w:customStyle="1" w:styleId="Heading1Char">
    <w:name w:val="Heading 1 Char"/>
    <w:basedOn w:val="DefaultParagraphFont"/>
    <w:link w:val="Heading1"/>
    <w:rsid w:val="006B5A1F"/>
    <w:rPr>
      <w:rFonts w:ascii="Times New Roman" w:eastAsia="Times New Roman" w:hAnsi="Times New Roman" w:cs="Times New Roman"/>
      <w:b/>
      <w:sz w:val="32"/>
      <w:szCs w:val="20"/>
      <w:lang w:eastAsia="en-US"/>
    </w:rPr>
  </w:style>
  <w:style w:type="paragraph" w:styleId="BodyText">
    <w:name w:val="Body Text"/>
    <w:basedOn w:val="Normal"/>
    <w:link w:val="BodyTextChar"/>
    <w:rsid w:val="006B5A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A1F"/>
    <w:rPr>
      <w:rFonts w:ascii="Times New Roman" w:eastAsia="Times New Roman" w:hAnsi="Times New Roman" w:cs="Times New Roman"/>
      <w:sz w:val="24"/>
      <w:lang w:eastAsia="en-US"/>
    </w:rPr>
  </w:style>
  <w:style w:type="paragraph" w:styleId="ListBullet">
    <w:name w:val="List Bullet"/>
    <w:basedOn w:val="List"/>
    <w:rsid w:val="006B5A1F"/>
    <w:pPr>
      <w:numPr>
        <w:numId w:val="12"/>
      </w:numPr>
      <w:tabs>
        <w:tab w:val="clear" w:pos="340"/>
      </w:tabs>
      <w:spacing w:before="40" w:after="40"/>
    </w:pPr>
  </w:style>
  <w:style w:type="paragraph" w:styleId="ListBullet2">
    <w:name w:val="List Bullet 2"/>
    <w:basedOn w:val="List2"/>
    <w:rsid w:val="006B5A1F"/>
    <w:pPr>
      <w:numPr>
        <w:numId w:val="13"/>
      </w:numPr>
      <w:tabs>
        <w:tab w:val="clear" w:pos="680"/>
      </w:tabs>
    </w:pPr>
  </w:style>
  <w:style w:type="character" w:styleId="Emphasis">
    <w:name w:val="Emphasis"/>
    <w:basedOn w:val="DefaultParagraphFont"/>
    <w:qFormat/>
    <w:rsid w:val="006B5A1F"/>
    <w:rPr>
      <w:i/>
    </w:rPr>
  </w:style>
  <w:style w:type="paragraph" w:customStyle="1" w:styleId="SuperHeading">
    <w:name w:val="SuperHeading"/>
    <w:basedOn w:val="Normal"/>
    <w:rsid w:val="006B5A1F"/>
    <w:pPr>
      <w:spacing w:before="240" w:after="120"/>
      <w:outlineLvl w:val="0"/>
    </w:pPr>
    <w:rPr>
      <w:rFonts w:ascii="Times New Roman" w:hAnsi="Times New Roman"/>
      <w:b/>
      <w:sz w:val="32"/>
    </w:rPr>
  </w:style>
  <w:style w:type="paragraph" w:customStyle="1" w:styleId="AllowPageBreak">
    <w:name w:val="AllowPageBreak"/>
    <w:rsid w:val="006B5A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5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A1F"/>
    <w:rPr>
      <w:rFonts w:ascii="Courier New" w:eastAsia="Times New Roman" w:hAnsi="Courier New" w:cs="Times New Roman"/>
      <w:i/>
      <w:szCs w:val="20"/>
      <w:lang w:eastAsia="en-US"/>
    </w:rPr>
  </w:style>
  <w:style w:type="paragraph" w:customStyle="1" w:styleId="HeadingBase">
    <w:name w:val="Heading Base"/>
    <w:rsid w:val="006B5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A1F"/>
    <w:pPr>
      <w:tabs>
        <w:tab w:val="right" w:leader="dot" w:pos="9072"/>
      </w:tabs>
      <w:ind w:left="567"/>
    </w:pPr>
    <w:rPr>
      <w:szCs w:val="22"/>
    </w:rPr>
  </w:style>
  <w:style w:type="paragraph" w:customStyle="1" w:styleId="TOCBase">
    <w:name w:val="TOC Base"/>
    <w:rsid w:val="006B5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A1F"/>
    <w:pPr>
      <w:tabs>
        <w:tab w:val="right" w:leader="dot" w:pos="9072"/>
      </w:tabs>
      <w:spacing w:before="40" w:after="40"/>
      <w:ind w:left="284"/>
    </w:pPr>
    <w:rPr>
      <w:rFonts w:ascii="Times New Roman" w:hAnsi="Times New Roman"/>
    </w:rPr>
  </w:style>
  <w:style w:type="paragraph" w:styleId="TOC1">
    <w:name w:val="toc 1"/>
    <w:basedOn w:val="TOCBase"/>
    <w:next w:val="Normal"/>
    <w:rsid w:val="006B5A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A1F"/>
    <w:rPr>
      <w:rFonts w:ascii="Times New Roman" w:eastAsia="Times New Roman" w:hAnsi="Times New Roman" w:cs="Times New Roman"/>
      <w:sz w:val="16"/>
      <w:lang w:eastAsia="en-US"/>
    </w:rPr>
  </w:style>
  <w:style w:type="paragraph" w:styleId="Title">
    <w:name w:val="Title"/>
    <w:basedOn w:val="HeadingBase"/>
    <w:link w:val="TitleChar"/>
    <w:qFormat/>
    <w:rsid w:val="006B5A1F"/>
    <w:pPr>
      <w:spacing w:before="5040"/>
      <w:jc w:val="center"/>
    </w:pPr>
    <w:rPr>
      <w:sz w:val="48"/>
      <w:szCs w:val="72"/>
      <w:lang w:val="en-US"/>
    </w:rPr>
  </w:style>
  <w:style w:type="character" w:customStyle="1" w:styleId="TitleChar">
    <w:name w:val="Title Char"/>
    <w:basedOn w:val="DefaultParagraphFont"/>
    <w:link w:val="Title"/>
    <w:rsid w:val="006B5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A1F"/>
    <w:pPr>
      <w:tabs>
        <w:tab w:val="left" w:pos="3600"/>
        <w:tab w:val="left" w:pos="3958"/>
      </w:tabs>
    </w:pPr>
  </w:style>
  <w:style w:type="paragraph" w:styleId="List">
    <w:name w:val="List"/>
    <w:basedOn w:val="BodyText"/>
    <w:next w:val="BodyText"/>
    <w:rsid w:val="006B5A1F"/>
    <w:pPr>
      <w:tabs>
        <w:tab w:val="left" w:pos="340"/>
      </w:tabs>
      <w:spacing w:before="60" w:after="60"/>
      <w:ind w:left="340" w:hanging="340"/>
    </w:pPr>
  </w:style>
  <w:style w:type="paragraph" w:customStyle="1" w:styleId="Note">
    <w:name w:val="Note"/>
    <w:basedOn w:val="BodyText"/>
    <w:rsid w:val="006B5A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5A1F"/>
    <w:rPr>
      <w:b/>
      <w:spacing w:val="0"/>
    </w:rPr>
  </w:style>
  <w:style w:type="paragraph" w:customStyle="1" w:styleId="SuperTitle">
    <w:name w:val="SuperTitle"/>
    <w:basedOn w:val="Title"/>
    <w:rsid w:val="006B5A1F"/>
    <w:pPr>
      <w:framePr w:wrap="auto" w:hAnchor="text" w:y="6049"/>
    </w:pPr>
    <w:rPr>
      <w:color w:val="000000"/>
      <w:sz w:val="40"/>
    </w:rPr>
  </w:style>
  <w:style w:type="paragraph" w:customStyle="1" w:styleId="TOCTitle">
    <w:name w:val="TOCTitle"/>
    <w:basedOn w:val="Heading1"/>
    <w:rsid w:val="006B5A1F"/>
    <w:pPr>
      <w:spacing w:after="240"/>
      <w:jc w:val="center"/>
      <w:outlineLvl w:val="9"/>
    </w:pPr>
    <w:rPr>
      <w:caps/>
    </w:rPr>
  </w:style>
  <w:style w:type="paragraph" w:customStyle="1" w:styleId="Version">
    <w:name w:val="Version"/>
    <w:rsid w:val="006B5A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A1F"/>
    <w:pPr>
      <w:keepNext w:val="0"/>
      <w:tabs>
        <w:tab w:val="right" w:pos="4176"/>
      </w:tabs>
      <w:ind w:left="198" w:hanging="198"/>
    </w:pPr>
    <w:rPr>
      <w:rFonts w:ascii="Garamond" w:hAnsi="Garamond"/>
    </w:rPr>
  </w:style>
  <w:style w:type="paragraph" w:styleId="IndexHeading">
    <w:name w:val="index heading"/>
    <w:basedOn w:val="Normal"/>
    <w:next w:val="Index1"/>
    <w:semiHidden/>
    <w:rsid w:val="006B5A1F"/>
    <w:pPr>
      <w:spacing w:before="120" w:after="120"/>
    </w:pPr>
    <w:rPr>
      <w:rFonts w:ascii="Arial" w:hAnsi="Arial"/>
      <w:b/>
      <w:color w:val="918585"/>
      <w:sz w:val="24"/>
    </w:rPr>
  </w:style>
  <w:style w:type="paragraph" w:styleId="Header">
    <w:name w:val="header"/>
    <w:basedOn w:val="Normal"/>
    <w:link w:val="HeaderChar"/>
    <w:rsid w:val="006B5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A1F"/>
    <w:rPr>
      <w:rFonts w:ascii="Times New Roman" w:eastAsia="Times New Roman" w:hAnsi="Times New Roman" w:cs="Times New Roman"/>
      <w:sz w:val="16"/>
      <w:szCs w:val="20"/>
      <w:lang w:val="en-GB" w:eastAsia="en-US"/>
    </w:rPr>
  </w:style>
  <w:style w:type="paragraph" w:customStyle="1" w:styleId="Chapter">
    <w:name w:val="Chapter"/>
    <w:basedOn w:val="Normal"/>
    <w:rsid w:val="006B5A1F"/>
    <w:pPr>
      <w:spacing w:before="240"/>
    </w:pPr>
    <w:rPr>
      <w:rFonts w:ascii="Times New Roman" w:hAnsi="Times New Roman"/>
      <w:smallCaps/>
      <w:spacing w:val="80"/>
      <w:sz w:val="28"/>
    </w:rPr>
  </w:style>
  <w:style w:type="paragraph" w:customStyle="1" w:styleId="InChapter">
    <w:name w:val="InChapter"/>
    <w:basedOn w:val="Heading3"/>
    <w:rsid w:val="006B5A1F"/>
    <w:pPr>
      <w:spacing w:after="240"/>
      <w:outlineLvl w:val="9"/>
    </w:pPr>
    <w:rPr>
      <w:noProof/>
    </w:rPr>
  </w:style>
  <w:style w:type="paragraph" w:styleId="Index2">
    <w:name w:val="index 2"/>
    <w:basedOn w:val="Normal"/>
    <w:next w:val="Normal"/>
    <w:semiHidden/>
    <w:rsid w:val="006B5A1F"/>
    <w:pPr>
      <w:tabs>
        <w:tab w:val="right" w:pos="4176"/>
      </w:tabs>
      <w:ind w:left="568" w:hanging="284"/>
    </w:pPr>
    <w:rPr>
      <w:rFonts w:ascii="Garamond" w:hAnsi="Garamond"/>
    </w:rPr>
  </w:style>
  <w:style w:type="paragraph" w:customStyle="1" w:styleId="Byline">
    <w:name w:val="Byline"/>
    <w:rsid w:val="006B5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A1F"/>
    <w:pPr>
      <w:tabs>
        <w:tab w:val="clear" w:pos="3600"/>
        <w:tab w:val="clear" w:pos="3958"/>
      </w:tabs>
      <w:jc w:val="right"/>
    </w:pPr>
  </w:style>
  <w:style w:type="paragraph" w:styleId="Caption">
    <w:name w:val="caption"/>
    <w:basedOn w:val="BodyText"/>
    <w:next w:val="Normal"/>
    <w:qFormat/>
    <w:rsid w:val="006B5A1F"/>
    <w:pPr>
      <w:framePr w:w="2268" w:hSpace="181" w:vSpace="181" w:wrap="around" w:vAnchor="text" w:hAnchor="page" w:x="1135" w:y="285" w:anchorLock="1"/>
    </w:pPr>
    <w:rPr>
      <w:i/>
    </w:rPr>
  </w:style>
  <w:style w:type="paragraph" w:customStyle="1" w:styleId="MiniTOCTitle">
    <w:name w:val="MiniTOCTitle"/>
    <w:basedOn w:val="Heading4"/>
    <w:rsid w:val="006B5A1F"/>
    <w:pPr>
      <w:spacing w:before="240"/>
      <w:outlineLvl w:val="9"/>
    </w:pPr>
    <w:rPr>
      <w:noProof/>
      <w:sz w:val="24"/>
    </w:rPr>
  </w:style>
  <w:style w:type="paragraph" w:customStyle="1" w:styleId="MiniTOCItem">
    <w:name w:val="MiniTOCItem"/>
    <w:basedOn w:val="ListBullet"/>
    <w:rsid w:val="006B5A1F"/>
    <w:pPr>
      <w:numPr>
        <w:numId w:val="0"/>
      </w:numPr>
      <w:tabs>
        <w:tab w:val="right" w:leader="dot" w:pos="6521"/>
      </w:tabs>
      <w:spacing w:before="0" w:after="0"/>
    </w:pPr>
  </w:style>
  <w:style w:type="paragraph" w:customStyle="1" w:styleId="TOFTitle">
    <w:name w:val="TOFTitle"/>
    <w:basedOn w:val="TOCTitle"/>
    <w:rsid w:val="006B5A1F"/>
  </w:style>
  <w:style w:type="paragraph" w:styleId="TableofFigures">
    <w:name w:val="table of figures"/>
    <w:basedOn w:val="Normal"/>
    <w:next w:val="Normal"/>
    <w:semiHidden/>
    <w:rsid w:val="006B5A1F"/>
    <w:pPr>
      <w:tabs>
        <w:tab w:val="right" w:leader="dot" w:pos="9072"/>
      </w:tabs>
      <w:ind w:left="970" w:hanging="403"/>
    </w:pPr>
    <w:rPr>
      <w:rFonts w:ascii="Times New Roman" w:hAnsi="Times New Roman"/>
      <w:b/>
    </w:rPr>
  </w:style>
  <w:style w:type="paragraph" w:styleId="ListNumber">
    <w:name w:val="List Number"/>
    <w:basedOn w:val="List"/>
    <w:rsid w:val="006B5A1F"/>
    <w:pPr>
      <w:numPr>
        <w:numId w:val="15"/>
      </w:numPr>
      <w:tabs>
        <w:tab w:val="clear" w:pos="340"/>
      </w:tabs>
    </w:pPr>
  </w:style>
  <w:style w:type="character" w:customStyle="1" w:styleId="WingdingSymbols">
    <w:name w:val="Wingding Symbols"/>
    <w:rsid w:val="006B5A1F"/>
    <w:rPr>
      <w:rFonts w:ascii="Wingdings" w:hAnsi="Wingdings"/>
    </w:rPr>
  </w:style>
  <w:style w:type="paragraph" w:customStyle="1" w:styleId="TableHeading">
    <w:name w:val="Table Heading"/>
    <w:basedOn w:val="HeadingBase"/>
    <w:rsid w:val="006B5A1F"/>
    <w:pPr>
      <w:keepLines/>
      <w:pBdr>
        <w:bottom w:val="single" w:sz="6" w:space="1" w:color="918585"/>
      </w:pBdr>
      <w:spacing w:before="240"/>
    </w:pPr>
  </w:style>
  <w:style w:type="character" w:customStyle="1" w:styleId="HotSpot">
    <w:name w:val="HotSpot"/>
    <w:rsid w:val="006B5A1F"/>
    <w:rPr>
      <w:color w:val="0033CC"/>
      <w:u w:val="none"/>
    </w:rPr>
  </w:style>
  <w:style w:type="paragraph" w:customStyle="1" w:styleId="BodyTextRight">
    <w:name w:val="Body Text Right"/>
    <w:basedOn w:val="BodyText"/>
    <w:rsid w:val="006B5A1F"/>
    <w:pPr>
      <w:spacing w:before="0" w:after="0"/>
      <w:jc w:val="right"/>
    </w:pPr>
  </w:style>
  <w:style w:type="paragraph" w:styleId="Index3">
    <w:name w:val="index 3"/>
    <w:basedOn w:val="ListNumber2"/>
    <w:next w:val="Normal"/>
    <w:semiHidden/>
    <w:rsid w:val="006B5A1F"/>
    <w:pPr>
      <w:numPr>
        <w:numId w:val="0"/>
      </w:numPr>
      <w:tabs>
        <w:tab w:val="right" w:leader="dot" w:pos="4176"/>
      </w:tabs>
    </w:pPr>
  </w:style>
  <w:style w:type="paragraph" w:styleId="ListNumber2">
    <w:name w:val="List Number 2"/>
    <w:basedOn w:val="List2"/>
    <w:rsid w:val="006B5A1F"/>
    <w:pPr>
      <w:numPr>
        <w:numId w:val="10"/>
      </w:numPr>
      <w:tabs>
        <w:tab w:val="clear" w:pos="1060"/>
      </w:tabs>
    </w:pPr>
  </w:style>
  <w:style w:type="paragraph" w:customStyle="1" w:styleId="MarginNote">
    <w:name w:val="Margin Note"/>
    <w:basedOn w:val="BodyText"/>
    <w:rsid w:val="006B5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A1F"/>
    <w:rPr>
      <w:sz w:val="32"/>
    </w:rPr>
  </w:style>
  <w:style w:type="paragraph" w:customStyle="1" w:styleId="HeadingProcedure">
    <w:name w:val="Heading Procedure"/>
    <w:basedOn w:val="HeadingBase"/>
    <w:next w:val="Normal"/>
    <w:rsid w:val="006B5A1F"/>
    <w:pPr>
      <w:tabs>
        <w:tab w:val="left" w:pos="0"/>
      </w:tabs>
      <w:spacing w:before="120" w:after="60"/>
    </w:pPr>
    <w:rPr>
      <w:i/>
      <w:color w:val="918585"/>
      <w:sz w:val="22"/>
    </w:rPr>
  </w:style>
  <w:style w:type="paragraph" w:customStyle="1" w:styleId="TableBodyText">
    <w:name w:val="Table Body Text"/>
    <w:basedOn w:val="BodyText"/>
    <w:rsid w:val="006B5A1F"/>
    <w:pPr>
      <w:spacing w:before="60" w:after="60"/>
    </w:pPr>
  </w:style>
  <w:style w:type="paragraph" w:styleId="ListContinue">
    <w:name w:val="List Continue"/>
    <w:basedOn w:val="List"/>
    <w:rsid w:val="006B5A1F"/>
    <w:pPr>
      <w:ind w:firstLine="0"/>
    </w:pPr>
  </w:style>
  <w:style w:type="paragraph" w:customStyle="1" w:styleId="ListNote">
    <w:name w:val="List Note"/>
    <w:basedOn w:val="List"/>
    <w:rsid w:val="006B5A1F"/>
    <w:pPr>
      <w:pBdr>
        <w:top w:val="single" w:sz="6" w:space="2" w:color="918585"/>
        <w:bottom w:val="single" w:sz="6" w:space="2" w:color="918585"/>
      </w:pBdr>
      <w:tabs>
        <w:tab w:val="left" w:pos="1021"/>
      </w:tabs>
      <w:ind w:firstLine="0"/>
    </w:pPr>
  </w:style>
  <w:style w:type="paragraph" w:customStyle="1" w:styleId="Warning">
    <w:name w:val="Warning"/>
    <w:basedOn w:val="BodyText"/>
    <w:rsid w:val="006B5A1F"/>
    <w:pPr>
      <w:shd w:val="clear" w:color="auto" w:fill="D9D9D9"/>
      <w:tabs>
        <w:tab w:val="left" w:pos="992"/>
      </w:tabs>
      <w:ind w:left="119" w:right="119"/>
    </w:pPr>
    <w:rPr>
      <w:sz w:val="20"/>
    </w:rPr>
  </w:style>
  <w:style w:type="paragraph" w:customStyle="1" w:styleId="MarginIcons">
    <w:name w:val="Margin Icons"/>
    <w:basedOn w:val="BodyText"/>
    <w:rsid w:val="006B5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A1F"/>
    <w:rPr>
      <w:rFonts w:ascii="Courier New" w:hAnsi="Courier New"/>
    </w:rPr>
  </w:style>
  <w:style w:type="paragraph" w:customStyle="1" w:styleId="NoteBullet">
    <w:name w:val="Note Bullet"/>
    <w:basedOn w:val="Note"/>
    <w:rsid w:val="006B5A1F"/>
    <w:pPr>
      <w:tabs>
        <w:tab w:val="clear" w:pos="680"/>
      </w:tabs>
      <w:spacing w:before="60" w:after="60"/>
    </w:pPr>
  </w:style>
  <w:style w:type="paragraph" w:customStyle="1" w:styleId="SubHeading2">
    <w:name w:val="SubHeading2"/>
    <w:basedOn w:val="HeadingBase"/>
    <w:rsid w:val="006B5A1F"/>
    <w:pPr>
      <w:spacing w:before="240" w:after="60"/>
    </w:pPr>
    <w:rPr>
      <w:sz w:val="20"/>
    </w:rPr>
  </w:style>
  <w:style w:type="paragraph" w:customStyle="1" w:styleId="SubHeading1">
    <w:name w:val="SubHeading1"/>
    <w:basedOn w:val="HeadingBase"/>
    <w:rsid w:val="006B5A1F"/>
    <w:pPr>
      <w:spacing w:before="240" w:after="60"/>
    </w:pPr>
    <w:rPr>
      <w:color w:val="918585"/>
      <w:sz w:val="22"/>
    </w:rPr>
  </w:style>
  <w:style w:type="paragraph" w:customStyle="1" w:styleId="SideHeading">
    <w:name w:val="Side Heading"/>
    <w:basedOn w:val="HeadingBase"/>
    <w:rsid w:val="006B5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A1F"/>
    <w:pPr>
      <w:tabs>
        <w:tab w:val="num" w:pos="360"/>
      </w:tabs>
    </w:pPr>
  </w:style>
  <w:style w:type="paragraph" w:styleId="PlainText">
    <w:name w:val="Plain Text"/>
    <w:basedOn w:val="Normal"/>
    <w:link w:val="PlainTextChar"/>
    <w:rsid w:val="006B5A1F"/>
    <w:rPr>
      <w:sz w:val="20"/>
    </w:rPr>
  </w:style>
  <w:style w:type="character" w:customStyle="1" w:styleId="PlainTextChar">
    <w:name w:val="Plain Text Char"/>
    <w:basedOn w:val="DefaultParagraphFont"/>
    <w:link w:val="PlainText"/>
    <w:rsid w:val="006B5A1F"/>
    <w:rPr>
      <w:rFonts w:ascii="Courier New" w:eastAsia="Times New Roman" w:hAnsi="Courier New" w:cs="Times New Roman"/>
      <w:sz w:val="20"/>
      <w:szCs w:val="20"/>
      <w:lang w:eastAsia="en-US"/>
    </w:rPr>
  </w:style>
  <w:style w:type="character" w:customStyle="1" w:styleId="MenuOption">
    <w:name w:val="Menu Option"/>
    <w:basedOn w:val="DefaultParagraphFont"/>
    <w:rsid w:val="006B5A1F"/>
    <w:rPr>
      <w:b/>
      <w:smallCaps/>
    </w:rPr>
  </w:style>
  <w:style w:type="paragraph" w:customStyle="1" w:styleId="TableListNumber">
    <w:name w:val="Table List Number"/>
    <w:basedOn w:val="ListNumber"/>
    <w:rsid w:val="006B5A1F"/>
    <w:pPr>
      <w:numPr>
        <w:numId w:val="0"/>
      </w:numPr>
    </w:pPr>
  </w:style>
  <w:style w:type="paragraph" w:styleId="TOC4">
    <w:name w:val="toc 4"/>
    <w:basedOn w:val="TOCBase"/>
    <w:next w:val="Normal"/>
    <w:semiHidden/>
    <w:rsid w:val="006B5A1F"/>
    <w:pPr>
      <w:tabs>
        <w:tab w:val="right" w:leader="dot" w:pos="9071"/>
      </w:tabs>
      <w:ind w:left="1701"/>
    </w:pPr>
  </w:style>
  <w:style w:type="paragraph" w:customStyle="1" w:styleId="ListAlpha">
    <w:name w:val="List Alpha"/>
    <w:basedOn w:val="List"/>
    <w:rsid w:val="006B5A1F"/>
    <w:pPr>
      <w:numPr>
        <w:numId w:val="9"/>
      </w:numPr>
    </w:pPr>
  </w:style>
  <w:style w:type="paragraph" w:customStyle="1" w:styleId="ListAlpha2">
    <w:name w:val="List Alpha 2"/>
    <w:basedOn w:val="List2"/>
    <w:rsid w:val="006B5A1F"/>
    <w:pPr>
      <w:numPr>
        <w:numId w:val="8"/>
      </w:numPr>
    </w:pPr>
  </w:style>
  <w:style w:type="paragraph" w:styleId="List2">
    <w:name w:val="List 2"/>
    <w:basedOn w:val="BodyText"/>
    <w:rsid w:val="006B5A1F"/>
    <w:pPr>
      <w:tabs>
        <w:tab w:val="left" w:pos="680"/>
      </w:tabs>
      <w:spacing w:before="60" w:after="60"/>
      <w:ind w:left="680" w:hanging="340"/>
    </w:pPr>
  </w:style>
  <w:style w:type="paragraph" w:styleId="List3">
    <w:name w:val="List 3"/>
    <w:basedOn w:val="BodyText"/>
    <w:rsid w:val="006B5A1F"/>
    <w:pPr>
      <w:tabs>
        <w:tab w:val="left" w:pos="1021"/>
      </w:tabs>
      <w:spacing w:before="60" w:after="60"/>
      <w:ind w:left="1020" w:hanging="340"/>
    </w:pPr>
  </w:style>
  <w:style w:type="paragraph" w:styleId="List4">
    <w:name w:val="List 4"/>
    <w:basedOn w:val="BodyText"/>
    <w:rsid w:val="006B5A1F"/>
    <w:pPr>
      <w:tabs>
        <w:tab w:val="left" w:pos="1361"/>
      </w:tabs>
      <w:spacing w:before="60" w:after="60"/>
      <w:ind w:left="1361" w:hanging="340"/>
    </w:pPr>
  </w:style>
  <w:style w:type="paragraph" w:styleId="List5">
    <w:name w:val="List 5"/>
    <w:basedOn w:val="BodyText"/>
    <w:rsid w:val="006B5A1F"/>
    <w:pPr>
      <w:tabs>
        <w:tab w:val="left" w:pos="1701"/>
      </w:tabs>
      <w:spacing w:before="60" w:after="60"/>
      <w:ind w:left="1701" w:hanging="340"/>
    </w:pPr>
  </w:style>
  <w:style w:type="paragraph" w:styleId="ListBullet3">
    <w:name w:val="List Bullet 3"/>
    <w:basedOn w:val="List3"/>
    <w:rsid w:val="006B5A1F"/>
    <w:pPr>
      <w:numPr>
        <w:numId w:val="14"/>
      </w:numPr>
      <w:tabs>
        <w:tab w:val="clear" w:pos="1021"/>
      </w:tabs>
      <w:ind w:left="1037" w:hanging="357"/>
    </w:pPr>
  </w:style>
  <w:style w:type="paragraph" w:styleId="ListBullet4">
    <w:name w:val="List Bullet 4"/>
    <w:basedOn w:val="List4"/>
    <w:rsid w:val="006B5A1F"/>
    <w:pPr>
      <w:numPr>
        <w:numId w:val="3"/>
      </w:numPr>
      <w:tabs>
        <w:tab w:val="clear" w:pos="1361"/>
      </w:tabs>
    </w:pPr>
  </w:style>
  <w:style w:type="paragraph" w:styleId="ListBullet5">
    <w:name w:val="List Bullet 5"/>
    <w:basedOn w:val="List5"/>
    <w:rsid w:val="006B5A1F"/>
    <w:pPr>
      <w:numPr>
        <w:numId w:val="4"/>
      </w:numPr>
    </w:pPr>
  </w:style>
  <w:style w:type="paragraph" w:styleId="ListContinue2">
    <w:name w:val="List Continue 2"/>
    <w:basedOn w:val="List2"/>
    <w:rsid w:val="006B5A1F"/>
    <w:pPr>
      <w:ind w:firstLine="0"/>
    </w:pPr>
  </w:style>
  <w:style w:type="paragraph" w:styleId="ListContinue3">
    <w:name w:val="List Continue 3"/>
    <w:basedOn w:val="List3"/>
    <w:rsid w:val="006B5A1F"/>
    <w:pPr>
      <w:ind w:left="1021" w:firstLine="0"/>
    </w:pPr>
  </w:style>
  <w:style w:type="paragraph" w:styleId="ListContinue4">
    <w:name w:val="List Continue 4"/>
    <w:basedOn w:val="List4"/>
    <w:rsid w:val="006B5A1F"/>
    <w:pPr>
      <w:ind w:firstLine="0"/>
    </w:pPr>
  </w:style>
  <w:style w:type="paragraph" w:styleId="ListContinue5">
    <w:name w:val="List Continue 5"/>
    <w:basedOn w:val="List5"/>
    <w:rsid w:val="006B5A1F"/>
    <w:pPr>
      <w:ind w:firstLine="0"/>
    </w:pPr>
  </w:style>
  <w:style w:type="paragraph" w:styleId="ListNumber3">
    <w:name w:val="List Number 3"/>
    <w:basedOn w:val="List3"/>
    <w:rsid w:val="006B5A1F"/>
    <w:pPr>
      <w:numPr>
        <w:numId w:val="5"/>
      </w:numPr>
    </w:pPr>
  </w:style>
  <w:style w:type="paragraph" w:styleId="ListNumber4">
    <w:name w:val="List Number 4"/>
    <w:basedOn w:val="List4"/>
    <w:rsid w:val="006B5A1F"/>
    <w:pPr>
      <w:numPr>
        <w:numId w:val="6"/>
      </w:numPr>
    </w:pPr>
  </w:style>
  <w:style w:type="paragraph" w:styleId="ListNumber5">
    <w:name w:val="List Number 5"/>
    <w:basedOn w:val="List5"/>
    <w:rsid w:val="006B5A1F"/>
    <w:pPr>
      <w:numPr>
        <w:numId w:val="7"/>
      </w:numPr>
    </w:pPr>
  </w:style>
  <w:style w:type="paragraph" w:styleId="BlockText">
    <w:name w:val="Block Text"/>
    <w:basedOn w:val="Normal"/>
    <w:rsid w:val="006B5A1F"/>
    <w:pPr>
      <w:spacing w:after="120"/>
      <w:ind w:left="1440" w:right="1440"/>
    </w:pPr>
  </w:style>
  <w:style w:type="character" w:customStyle="1" w:styleId="Subscript">
    <w:name w:val="Subscript"/>
    <w:basedOn w:val="DefaultParagraphFont"/>
    <w:rsid w:val="006B5A1F"/>
    <w:rPr>
      <w:sz w:val="16"/>
      <w:vertAlign w:val="subscript"/>
    </w:rPr>
  </w:style>
  <w:style w:type="character" w:customStyle="1" w:styleId="Superscript">
    <w:name w:val="Superscript"/>
    <w:basedOn w:val="DefaultParagraphFont"/>
    <w:rsid w:val="006B5A1F"/>
    <w:rPr>
      <w:sz w:val="16"/>
      <w:vertAlign w:val="superscript"/>
    </w:rPr>
  </w:style>
  <w:style w:type="character" w:customStyle="1" w:styleId="Symbols">
    <w:name w:val="Symbols"/>
    <w:basedOn w:val="DefaultParagraphFont"/>
    <w:rsid w:val="006B5A1F"/>
    <w:rPr>
      <w:rFonts w:ascii="Symbol" w:hAnsi="Symbol"/>
    </w:rPr>
  </w:style>
  <w:style w:type="character" w:customStyle="1" w:styleId="MenuOptions">
    <w:name w:val="Menu Options"/>
    <w:basedOn w:val="DefaultParagraphFont"/>
    <w:rsid w:val="006B5A1F"/>
    <w:rPr>
      <w:rFonts w:ascii="Arial Narrow" w:hAnsi="Arial Narrow"/>
      <w:smallCaps/>
    </w:rPr>
  </w:style>
  <w:style w:type="character" w:customStyle="1" w:styleId="Buttons">
    <w:name w:val="Buttons"/>
    <w:basedOn w:val="DefaultParagraphFont"/>
    <w:rsid w:val="006B5A1F"/>
    <w:rPr>
      <w:b/>
    </w:rPr>
  </w:style>
  <w:style w:type="character" w:customStyle="1" w:styleId="Underlined">
    <w:name w:val="Underlined"/>
    <w:basedOn w:val="DefaultParagraphFont"/>
    <w:rsid w:val="006B5A1F"/>
    <w:rPr>
      <w:u w:val="single"/>
    </w:rPr>
  </w:style>
  <w:style w:type="paragraph" w:customStyle="1" w:styleId="TableBodyTextRight">
    <w:name w:val="Table Body Text Right"/>
    <w:basedOn w:val="TableBodyText"/>
    <w:rsid w:val="006B5A1F"/>
    <w:pPr>
      <w:widowControl w:val="0"/>
      <w:autoSpaceDE w:val="0"/>
      <w:autoSpaceDN w:val="0"/>
      <w:adjustRightInd w:val="0"/>
      <w:jc w:val="right"/>
    </w:pPr>
    <w:rPr>
      <w:rFonts w:cs="Arial"/>
      <w:szCs w:val="18"/>
    </w:rPr>
  </w:style>
  <w:style w:type="paragraph" w:customStyle="1" w:styleId="CopyrightText">
    <w:name w:val="Copyright Text"/>
    <w:basedOn w:val="BodyText"/>
    <w:rsid w:val="006B5A1F"/>
    <w:rPr>
      <w:sz w:val="18"/>
    </w:rPr>
  </w:style>
  <w:style w:type="paragraph" w:customStyle="1" w:styleId="BodySmallRight">
    <w:name w:val="Body Small Right"/>
    <w:basedOn w:val="BodyTextRight"/>
    <w:rsid w:val="006B5A1F"/>
    <w:rPr>
      <w:sz w:val="18"/>
      <w:szCs w:val="18"/>
    </w:rPr>
  </w:style>
  <w:style w:type="paragraph" w:customStyle="1" w:styleId="MarginEdition">
    <w:name w:val="Margin Edition"/>
    <w:basedOn w:val="MarginNote"/>
    <w:rsid w:val="006B5A1F"/>
    <w:pPr>
      <w:spacing w:before="0" w:after="0"/>
    </w:pPr>
    <w:rPr>
      <w:rFonts w:ascii="Times New Roman" w:hAnsi="Times New Roman"/>
      <w:color w:val="999999"/>
    </w:rPr>
  </w:style>
  <w:style w:type="paragraph" w:customStyle="1" w:styleId="Spacer">
    <w:name w:val="Spacer"/>
    <w:basedOn w:val="Normal"/>
    <w:rsid w:val="006B5A1F"/>
    <w:rPr>
      <w:sz w:val="2"/>
      <w:szCs w:val="2"/>
    </w:rPr>
  </w:style>
  <w:style w:type="character" w:customStyle="1" w:styleId="Small">
    <w:name w:val="Small"/>
    <w:basedOn w:val="DefaultParagraphFont"/>
    <w:rsid w:val="006B5A1F"/>
    <w:rPr>
      <w:sz w:val="16"/>
    </w:rPr>
  </w:style>
  <w:style w:type="paragraph" w:customStyle="1" w:styleId="WideTable">
    <w:name w:val="Wide Table"/>
    <w:basedOn w:val="Normal"/>
    <w:rsid w:val="006B5A1F"/>
    <w:pPr>
      <w:ind w:left="-1418"/>
    </w:pPr>
    <w:rPr>
      <w:sz w:val="2"/>
      <w:szCs w:val="2"/>
    </w:rPr>
  </w:style>
  <w:style w:type="character" w:styleId="PageNumber">
    <w:name w:val="page number"/>
    <w:basedOn w:val="DefaultParagraphFont"/>
    <w:rsid w:val="006B5A1F"/>
  </w:style>
  <w:style w:type="paragraph" w:styleId="Quote">
    <w:name w:val="Quote"/>
    <w:basedOn w:val="Heading1"/>
    <w:link w:val="QuoteChar"/>
    <w:qFormat/>
    <w:rsid w:val="006B5A1F"/>
    <w:rPr>
      <w:b w:val="0"/>
      <w:sz w:val="72"/>
      <w:szCs w:val="72"/>
      <w:lang w:val="en-NZ"/>
    </w:rPr>
  </w:style>
  <w:style w:type="character" w:customStyle="1" w:styleId="QuoteChar">
    <w:name w:val="Quote Char"/>
    <w:basedOn w:val="DefaultParagraphFont"/>
    <w:link w:val="Quote"/>
    <w:rsid w:val="006B5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A1F"/>
    <w:pPr>
      <w:pageBreakBefore/>
    </w:pPr>
  </w:style>
  <w:style w:type="paragraph" w:customStyle="1" w:styleId="Border">
    <w:name w:val="Border"/>
    <w:basedOn w:val="Normal"/>
    <w:qFormat/>
    <w:rsid w:val="006B5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A1F"/>
    <w:rPr>
      <w:b/>
      <w:bCs/>
      <w:i/>
      <w:iCs/>
      <w:color w:val="auto"/>
    </w:rPr>
  </w:style>
  <w:style w:type="paragraph" w:styleId="IntenseQuote">
    <w:name w:val="Intense Quote"/>
    <w:basedOn w:val="Normal"/>
    <w:next w:val="Normal"/>
    <w:link w:val="IntenseQuoteChar"/>
    <w:uiPriority w:val="30"/>
    <w:qFormat/>
    <w:rsid w:val="006B5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A1F"/>
    <w:rPr>
      <w:smallCaps/>
      <w:color w:val="auto"/>
      <w:u w:val="single"/>
    </w:rPr>
  </w:style>
  <w:style w:type="character" w:styleId="IntenseReference">
    <w:name w:val="Intense Reference"/>
    <w:basedOn w:val="DefaultParagraphFont"/>
    <w:uiPriority w:val="32"/>
    <w:qFormat/>
    <w:rsid w:val="006B5A1F"/>
    <w:rPr>
      <w:b/>
      <w:bCs/>
      <w:smallCaps/>
      <w:color w:val="auto"/>
      <w:spacing w:val="5"/>
      <w:u w:val="single"/>
    </w:rPr>
  </w:style>
  <w:style w:type="paragraph" w:customStyle="1" w:styleId="2ColumnHeading">
    <w:name w:val="2Column Heading"/>
    <w:basedOn w:val="BodyText"/>
    <w:qFormat/>
    <w:rsid w:val="006B5A1F"/>
    <w:pPr>
      <w:spacing w:after="60"/>
      <w:ind w:left="-2268"/>
    </w:pPr>
    <w:rPr>
      <w:b/>
    </w:rPr>
  </w:style>
  <w:style w:type="paragraph" w:customStyle="1" w:styleId="Heading1TOC">
    <w:name w:val="Heading1 TOC"/>
    <w:basedOn w:val="Normal"/>
    <w:qFormat/>
    <w:rsid w:val="006B5A1F"/>
    <w:pPr>
      <w:spacing w:before="240" w:after="120"/>
    </w:pPr>
    <w:rPr>
      <w:rFonts w:ascii="Times New Roman" w:hAnsi="Times New Roman"/>
      <w:b/>
      <w:sz w:val="32"/>
    </w:rPr>
  </w:style>
  <w:style w:type="paragraph" w:customStyle="1" w:styleId="Heading2TOC">
    <w:name w:val="Heading2 TOC"/>
    <w:basedOn w:val="Normal"/>
    <w:qFormat/>
    <w:rsid w:val="006B5A1F"/>
    <w:pPr>
      <w:spacing w:before="240" w:after="60"/>
    </w:pPr>
    <w:rPr>
      <w:rFonts w:ascii="Times New Roman" w:hAnsi="Times New Roman"/>
      <w:b/>
      <w:sz w:val="28"/>
    </w:rPr>
  </w:style>
  <w:style w:type="character" w:customStyle="1" w:styleId="Underline">
    <w:name w:val="Underline"/>
    <w:basedOn w:val="DefaultParagraphFont"/>
    <w:qFormat/>
    <w:rsid w:val="006B5A1F"/>
    <w:rPr>
      <w:u w:val="single"/>
    </w:rPr>
  </w:style>
  <w:style w:type="character" w:customStyle="1" w:styleId="BoldandItalics">
    <w:name w:val="Bold and Italics"/>
    <w:qFormat/>
    <w:rsid w:val="006B5A1F"/>
    <w:rPr>
      <w:b/>
      <w:i/>
      <w:u w:val="none"/>
    </w:rPr>
  </w:style>
  <w:style w:type="paragraph" w:styleId="BalloonText">
    <w:name w:val="Balloon Text"/>
    <w:basedOn w:val="Normal"/>
    <w:link w:val="BalloonTextChar"/>
    <w:rsid w:val="006B5A1F"/>
    <w:rPr>
      <w:rFonts w:ascii="Tahoma" w:hAnsi="Tahoma" w:cs="Tahoma"/>
      <w:sz w:val="16"/>
      <w:szCs w:val="16"/>
    </w:rPr>
  </w:style>
  <w:style w:type="character" w:customStyle="1" w:styleId="BalloonTextChar">
    <w:name w:val="Balloon Text Char"/>
    <w:basedOn w:val="DefaultParagraphFont"/>
    <w:link w:val="BalloonText"/>
    <w:rsid w:val="006B5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A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A1F"/>
    <w:rPr>
      <w:b/>
      <w:color w:val="660033"/>
      <w:spacing w:val="0"/>
    </w:rPr>
  </w:style>
  <w:style w:type="paragraph" w:customStyle="1" w:styleId="Nameditemlist">
    <w:name w:val="Named item list"/>
    <w:basedOn w:val="BodyText"/>
    <w:qFormat/>
    <w:rsid w:val="006B5A1F"/>
    <w:pPr>
      <w:tabs>
        <w:tab w:val="left" w:pos="2835"/>
      </w:tabs>
      <w:ind w:left="2835" w:hanging="2835"/>
    </w:pPr>
  </w:style>
  <w:style w:type="paragraph" w:customStyle="1" w:styleId="BodyTextnopadding">
    <w:name w:val="Body Text no padding"/>
    <w:basedOn w:val="BodyText"/>
    <w:qFormat/>
    <w:rsid w:val="006B5A1F"/>
    <w:pPr>
      <w:spacing w:before="0" w:after="0"/>
    </w:pPr>
  </w:style>
  <w:style w:type="paragraph" w:customStyle="1" w:styleId="BodyTextBold">
    <w:name w:val="Body Text Bold"/>
    <w:basedOn w:val="BodyText"/>
    <w:qFormat/>
    <w:rsid w:val="006B5A1F"/>
    <w:rPr>
      <w:b/>
    </w:rPr>
  </w:style>
  <w:style w:type="character" w:styleId="Hyperlink">
    <w:name w:val="Hyperlink"/>
    <w:basedOn w:val="DefaultParagraphFont"/>
    <w:uiPriority w:val="99"/>
    <w:unhideWhenUsed/>
    <w:rsid w:val="00CA3F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3757</Characters>
  <Application>Microsoft Office Word</Application>
  <DocSecurity>0</DocSecurity>
  <Lines>79</Lines>
  <Paragraphs>64</Paragraphs>
  <ScaleCrop>false</ScaleCrop>
  <Company>Author-it Software Corporation Ltd.</Company>
  <LinksUpToDate>false</LinksUpToDate>
  <CharactersWithSpaces>4225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TLIX5048 Determine import/export prohibitions/restrictions</dc:title>
  <dc:subject>Approved</dc:subject>
  <dc:creator>Australian Industry Standards</dc:creator>
  <cp:keywords>Release: 1</cp:keywords>
  <dc:description>Review Date: 12 April 2008</dc:description>
  <cp:lastModifiedBy>HSD_TPCMSd.prod</cp:lastModifiedBy>
  <cp:revision>3</cp:revision>
  <dcterms:created xsi:type="dcterms:W3CDTF">2022-04-07T07:30:00Z</dcterms:created>
  <dcterms:modified xsi:type="dcterms:W3CDTF">2022-04-07T07:30:00Z</dcterms:modified>
</cp:coreProperties>
</file>