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4BD3" w:rsidP="001B4B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TLIX5047 Determine customs value</w:t>
      </w:r>
      <w:r>
        <w:fldChar w:fldCharType="end"/>
      </w:r>
    </w:p>
    <w:p w:rsidR="001B4BD3" w:rsidP="001B4BD3">
      <w:pPr>
        <w:pStyle w:val="Version"/>
        <w:sectPr w:rsidSect="00904C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4CE0" w:rsidP="00904CE0">
      <w:pPr>
        <w:pStyle w:val="SuperHeading"/>
      </w:pPr>
      <w:r w:rsidRPr="00904CE0">
        <w:t>TLIX5047 Determine customs value</w:t>
      </w:r>
    </w:p>
    <w:p w:rsidR="00000000" w:rsidRPr="00904CE0" w:rsidP="00904CE0">
      <w:pPr>
        <w:pStyle w:val="Heading1"/>
      </w:pPr>
      <w:bookmarkStart w:id="1" w:name="O_838481"/>
      <w:bookmarkEnd w:id="1"/>
      <w:r w:rsidRPr="00904CE0">
        <w:t>Modification History</w:t>
      </w:r>
    </w:p>
    <w:p w:rsidR="001B4BD3" w:rsidP="001B4BD3">
      <w:pPr>
        <w:pStyle w:val="BodyText"/>
      </w:pPr>
      <w:r w:rsidRPr="00904CE0">
        <w:t>Release 1. This is the first release of this unit of competency in the TLI Transport and Logistics Training Package.</w:t>
      </w:r>
    </w:p>
    <w:p w:rsidR="00000000" w:rsidRPr="00904CE0" w:rsidP="00904CE0">
      <w:pPr>
        <w:pStyle w:val="Heading1"/>
      </w:pPr>
      <w:bookmarkStart w:id="2" w:name="O_838482"/>
      <w:bookmarkEnd w:id="2"/>
      <w:r w:rsidRPr="00904CE0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B4B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CE0" w:rsidP="00904CE0">
            <w:pPr>
              <w:pStyle w:val="BodyText"/>
            </w:pPr>
            <w:r w:rsidRPr="00904CE0">
              <w:t>This unit involves the skills and knowledge required to carry out customs valuation usin</w:t>
            </w:r>
            <w:r w:rsidRPr="00904CE0">
              <w:t>g the transaction value method only, for the purpose of determining the customs value.</w:t>
            </w:r>
          </w:p>
          <w:p w:rsidR="00000000" w:rsidRPr="00904CE0" w:rsidP="00904CE0">
            <w:pPr>
              <w:pStyle w:val="BodyText"/>
            </w:pPr>
            <w:r w:rsidRPr="00904CE0">
              <w:t xml:space="preserve">This unit applies to individuals working as a customs broker. Work must be carried out in compliance with the current Australian Customs Act as amended and related case </w:t>
            </w:r>
            <w:r w:rsidRPr="00904CE0">
              <w:t>law and workplace requirements concerning customs valuation functions.</w:t>
            </w:r>
          </w:p>
          <w:p w:rsidR="00000000" w:rsidRPr="00904CE0" w:rsidP="00904CE0">
            <w:pPr>
              <w:pStyle w:val="BodyText"/>
            </w:pPr>
            <w:r w:rsidRPr="00904CE0">
              <w:t xml:space="preserve">Work is undertaken in a range of environments including small to large worksites in the customs broking and international trade industries. </w:t>
            </w:r>
          </w:p>
          <w:p w:rsidR="00000000" w:rsidRPr="00904CE0" w:rsidP="00904CE0">
            <w:pPr>
              <w:pStyle w:val="BodyText"/>
            </w:pPr>
            <w:r w:rsidRPr="00904CE0">
              <w:t>No licensing, legislative or certification r</w:t>
            </w:r>
            <w:r w:rsidRPr="00904CE0">
              <w:t>equirements apply to this unit at the time of publication.</w:t>
            </w:r>
          </w:p>
        </w:tc>
      </w:tr>
    </w:tbl>
    <w:p w:rsidR="001B4BD3" w:rsidP="00904CE0">
      <w:pPr>
        <w:pStyle w:val="BodyText"/>
      </w:pPr>
    </w:p>
    <w:p w:rsidR="001B4BD3" w:rsidP="00904CE0">
      <w:pPr>
        <w:pStyle w:val="BodyText"/>
      </w:pPr>
    </w:p>
    <w:p w:rsidR="00000000" w:rsidRPr="00904CE0" w:rsidP="00904CE0">
      <w:pPr>
        <w:pStyle w:val="Heading1"/>
      </w:pPr>
      <w:bookmarkStart w:id="3" w:name="O_838483"/>
      <w:bookmarkEnd w:id="3"/>
      <w:r w:rsidRPr="00904CE0">
        <w:t>Pre-requisite Unit</w:t>
      </w:r>
    </w:p>
    <w:p w:rsidR="001B4BD3" w:rsidP="001B4BD3">
      <w:pPr>
        <w:pStyle w:val="BodyText"/>
      </w:pPr>
      <w:r w:rsidRPr="00904CE0">
        <w:t>Not applicable.</w:t>
      </w:r>
    </w:p>
    <w:p w:rsidR="00000000" w:rsidRPr="00904CE0" w:rsidP="00904CE0">
      <w:pPr>
        <w:pStyle w:val="Heading1"/>
      </w:pPr>
      <w:bookmarkStart w:id="4" w:name="O_838484"/>
      <w:bookmarkEnd w:id="4"/>
      <w:r w:rsidRPr="00904CE0">
        <w:t>Competency Field</w:t>
      </w:r>
    </w:p>
    <w:p w:rsidR="001B4BD3" w:rsidP="001B4BD3">
      <w:pPr>
        <w:pStyle w:val="BodyText"/>
      </w:pPr>
      <w:r w:rsidRPr="00904CE0">
        <w:t>X – Logistics</w:t>
      </w:r>
    </w:p>
    <w:p w:rsidR="00000000" w:rsidRPr="00904CE0" w:rsidP="00904CE0">
      <w:pPr>
        <w:pStyle w:val="Heading1"/>
      </w:pPr>
      <w:bookmarkStart w:id="5" w:name="O_838485"/>
      <w:bookmarkEnd w:id="5"/>
      <w:r w:rsidRPr="00904CE0">
        <w:t>Unit Sector</w:t>
      </w:r>
    </w:p>
    <w:p w:rsidR="001B4BD3" w:rsidP="001B4BD3">
      <w:pPr>
        <w:pStyle w:val="BodyText"/>
      </w:pPr>
      <w:r w:rsidRPr="00904CE0">
        <w:t>Not applicable.</w:t>
      </w:r>
    </w:p>
    <w:p w:rsidR="00000000" w:rsidRPr="00904CE0" w:rsidP="00904CE0">
      <w:pPr>
        <w:pStyle w:val="Heading1"/>
      </w:pPr>
      <w:bookmarkStart w:id="6" w:name="O_838486"/>
      <w:bookmarkEnd w:id="6"/>
      <w:r w:rsidRPr="00904CE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6"/>
        <w:gridCol w:w="1897"/>
        <w:gridCol w:w="1"/>
        <w:gridCol w:w="592"/>
        <w:gridCol w:w="6350"/>
      </w:tblGrid>
      <w:tr w:rsidTr="001B4B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CE0" w:rsidP="00904CE0">
            <w:pPr>
              <w:pStyle w:val="BodyText"/>
            </w:pPr>
            <w:r w:rsidRPr="00904CE0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rPr>
                <w:rStyle w:val="SpecialBold"/>
              </w:rPr>
              <w:t>PERFORMANCE CRITERIA</w:t>
            </w:r>
          </w:p>
        </w:tc>
      </w:tr>
      <w:tr w:rsidTr="001B4B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t xml:space="preserve">Elements describe the </w:t>
            </w:r>
            <w:r w:rsidRPr="00904CE0">
              <w:t>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t xml:space="preserve">Performance criteria describe the performance needed to demonstrate achievement of </w:t>
            </w:r>
            <w:r w:rsidRPr="00904CE0">
              <w:t>the element.</w:t>
            </w:r>
          </w:p>
        </w:tc>
      </w:tr>
      <w:tr w:rsidTr="001B4B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CE0" w:rsidP="00904CE0">
            <w:pPr>
              <w:pStyle w:val="BodyText"/>
            </w:pPr>
            <w:r w:rsidRPr="00904CE0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rPr>
                <w:rStyle w:val="SpecialBold"/>
              </w:rPr>
              <w:t>Apply transaction valuation method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t>World T</w:t>
            </w:r>
            <w:r w:rsidRPr="00904CE0">
              <w:t xml:space="preserve">rade Organization (WTO) Customs Valuation Agreement is analysed </w:t>
            </w:r>
          </w:p>
        </w:tc>
      </w:tr>
      <w:tr w:rsidTr="001B4B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t>Valuation specific information is identified in accordance with the current Australian Customs Act as amended</w:t>
            </w:r>
          </w:p>
        </w:tc>
      </w:tr>
      <w:tr w:rsidTr="001B4B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t>Situations where it is appropriate to apply transaction valuation method are recognised and analysed</w:t>
            </w:r>
          </w:p>
        </w:tc>
      </w:tr>
      <w:tr w:rsidTr="001B4B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t>Situations where alternate methods of valuation apply are recognised</w:t>
            </w:r>
          </w:p>
        </w:tc>
      </w:tr>
      <w:tr w:rsidTr="001B4B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t>Situations wh</w:t>
            </w:r>
            <w:r w:rsidRPr="00904CE0">
              <w:t xml:space="preserve">ere there is insufficient reliable information to determine if transaction valuation method applies are identified </w:t>
            </w:r>
          </w:p>
        </w:tc>
      </w:tr>
      <w:tr w:rsidTr="001B4B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t>Valuation is determined from import documentation in accordance with the current Australian Customs Act</w:t>
            </w:r>
          </w:p>
        </w:tc>
      </w:tr>
      <w:tr w:rsidTr="001B4B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CE0" w:rsidP="00904CE0">
            <w:pPr>
              <w:pStyle w:val="BodyText"/>
            </w:pPr>
            <w:r w:rsidRPr="00904CE0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rPr>
                <w:rStyle w:val="SpecialBold"/>
              </w:rPr>
              <w:t>Identify import sales tran</w:t>
            </w:r>
            <w:r w:rsidRPr="00904CE0">
              <w:rPr>
                <w:rStyle w:val="SpecialBold"/>
              </w:rPr>
              <w:t>saction for customs valuation purposes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t>Relevant import sales transaction is identified</w:t>
            </w:r>
          </w:p>
        </w:tc>
      </w:tr>
      <w:tr w:rsidTr="001B4BD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t>Owner and supplier are identified on documentation</w:t>
            </w:r>
          </w:p>
        </w:tc>
      </w:tr>
      <w:tr w:rsidTr="001B4B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t>Any relationship between owner and supplier is acknowledged and implications of relationship for customs valuation are determined and managed in accordance with current Australian Customs Act as amended</w:t>
            </w:r>
          </w:p>
        </w:tc>
      </w:tr>
      <w:tr w:rsidTr="001B4B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CE0" w:rsidP="00904CE0">
            <w:pPr>
              <w:pStyle w:val="BodyText"/>
            </w:pPr>
            <w:r w:rsidRPr="00904CE0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rPr>
                <w:rStyle w:val="SpecialBold"/>
              </w:rPr>
              <w:t>Determine transaction value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t>Price in import sales transaction is identified</w:t>
            </w:r>
          </w:p>
        </w:tc>
      </w:tr>
      <w:tr w:rsidTr="001B4B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t>Terms of trade relevant to import sales transaction are identified and analysed</w:t>
            </w:r>
          </w:p>
        </w:tc>
      </w:tr>
      <w:tr w:rsidTr="001B4B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t>Adjusted price is calculated</w:t>
            </w:r>
          </w:p>
        </w:tc>
      </w:tr>
      <w:tr w:rsidTr="001B4B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t>Price related costs and any other additions or deductions are determined taking into account relevant legislation and terms of specific import sales transaction</w:t>
            </w:r>
          </w:p>
        </w:tc>
      </w:tr>
      <w:tr w:rsidTr="001B4B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t>Transaction value is calculated</w:t>
            </w:r>
          </w:p>
        </w:tc>
      </w:tr>
      <w:tr w:rsidTr="001B4B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CE0" w:rsidP="00904CE0">
            <w:pPr>
              <w:pStyle w:val="BodyText"/>
            </w:pPr>
            <w:r w:rsidRPr="00904CE0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rPr>
                <w:rStyle w:val="SpecialBold"/>
              </w:rPr>
              <w:t>Identify factors that impact on price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t>Date and pl</w:t>
            </w:r>
            <w:r w:rsidRPr="00904CE0">
              <w:t>ace of export are determined in accordance with current Australian Customs Act</w:t>
            </w:r>
          </w:p>
        </w:tc>
      </w:tr>
      <w:tr w:rsidTr="001B4B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t>Rate of exchange is confirmed</w:t>
            </w:r>
          </w:p>
        </w:tc>
      </w:tr>
      <w:tr w:rsidTr="001B4B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CE0" w:rsidP="00904CE0">
            <w:pPr>
              <w:pStyle w:val="BodyText"/>
            </w:pPr>
            <w:r w:rsidRPr="00904CE0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rPr>
                <w:rStyle w:val="SpecialBold"/>
              </w:rPr>
              <w:t>Determine customs value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t>Customs value is calculated using appropriate rate of currency exchange</w:t>
            </w:r>
          </w:p>
        </w:tc>
      </w:tr>
      <w:tr w:rsidTr="001B4B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t>Costs against goods are apportioned using factorisation</w:t>
            </w:r>
          </w:p>
        </w:tc>
      </w:tr>
      <w:tr w:rsidTr="001B4BD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CE0">
            <w:pPr>
              <w:pStyle w:val="BodyText"/>
              <w:rPr>
                <w:lang w:val="en-NZ"/>
              </w:rPr>
            </w:pPr>
            <w:r w:rsidRPr="00904CE0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CE0" w:rsidP="00904CE0">
            <w:pPr>
              <w:pStyle w:val="BodyText"/>
            </w:pPr>
            <w:r w:rsidRPr="00904CE0">
              <w:t>All calculations are checked for accuracy, documented and verified as required</w:t>
            </w:r>
          </w:p>
        </w:tc>
      </w:tr>
    </w:tbl>
    <w:p w:rsidR="001B4BD3" w:rsidP="00904CE0">
      <w:pPr>
        <w:pStyle w:val="BodyText"/>
      </w:pPr>
    </w:p>
    <w:p w:rsidR="001B4BD3" w:rsidP="00904CE0">
      <w:pPr>
        <w:pStyle w:val="BodyText"/>
      </w:pPr>
    </w:p>
    <w:p w:rsidR="00000000" w:rsidRPr="00904CE0" w:rsidP="00904CE0">
      <w:pPr>
        <w:pStyle w:val="Heading1"/>
      </w:pPr>
      <w:bookmarkStart w:id="7" w:name="O_838487"/>
      <w:bookmarkEnd w:id="7"/>
      <w:r w:rsidRPr="00904CE0">
        <w:t>Foundation Skills</w:t>
      </w:r>
    </w:p>
    <w:p w:rsidR="001B4BD3" w:rsidP="001B4BD3">
      <w:pPr>
        <w:pStyle w:val="BodyText"/>
      </w:pPr>
      <w:r w:rsidRPr="00904CE0">
        <w:t>Foundation skills essential to performance are explicit in the performance criteria of this unit of competency.</w:t>
      </w:r>
    </w:p>
    <w:p w:rsidR="00000000" w:rsidRPr="00904CE0" w:rsidP="00904CE0">
      <w:pPr>
        <w:pStyle w:val="Heading1"/>
      </w:pPr>
      <w:bookmarkStart w:id="8" w:name="O_838488"/>
      <w:bookmarkEnd w:id="8"/>
      <w:r w:rsidRPr="00904CE0">
        <w:t>Range of Conditions</w:t>
      </w:r>
    </w:p>
    <w:p w:rsidR="00000000" w:rsidRPr="00904CE0" w:rsidP="001B4BD3">
      <w:pPr>
        <w:pStyle w:val="BodyText"/>
      </w:pPr>
      <w:r w:rsidRPr="00904CE0">
        <w:t>Range is restricted to essential operating conditions and any other variables essential to the work enviro</w:t>
      </w:r>
      <w:r w:rsidRPr="00904CE0">
        <w:t>nment.</w:t>
      </w:r>
    </w:p>
    <w:p w:rsidR="001B4BD3" w:rsidP="001B4BD3">
      <w:pPr>
        <w:pStyle w:val="BodyText"/>
      </w:pPr>
      <w:r w:rsidRPr="00904CE0">
        <w:t>Non-essential conditions can be found in the Companion Volume Implementation Guide.</w:t>
      </w:r>
    </w:p>
    <w:p w:rsidR="00000000" w:rsidRPr="00904CE0" w:rsidP="00904CE0">
      <w:pPr>
        <w:pStyle w:val="Heading1"/>
      </w:pPr>
      <w:bookmarkStart w:id="9" w:name="O_838489"/>
      <w:bookmarkEnd w:id="9"/>
      <w:r w:rsidRPr="00904CE0">
        <w:t>Unit Mapping Information</w:t>
      </w:r>
    </w:p>
    <w:p w:rsidR="001B4BD3" w:rsidP="001B4BD3">
      <w:pPr>
        <w:pStyle w:val="BodyText"/>
      </w:pPr>
      <w:r w:rsidRPr="00904CE0">
        <w:t>This unit replaces and is equivalent to TLIX5047 Determine customs value.</w:t>
      </w:r>
    </w:p>
    <w:p w:rsidR="00000000" w:rsidRPr="00904CE0" w:rsidP="00904CE0">
      <w:pPr>
        <w:pStyle w:val="Heading1"/>
      </w:pPr>
      <w:bookmarkStart w:id="10" w:name="O_838496"/>
      <w:bookmarkEnd w:id="10"/>
      <w:r w:rsidRPr="00904CE0">
        <w:t>Links</w:t>
      </w:r>
    </w:p>
    <w:p w:rsidR="00000000" w:rsidRPr="00904CE0" w:rsidP="001B4BD3">
      <w:pPr>
        <w:pStyle w:val="BodyText"/>
      </w:pPr>
      <w:r w:rsidRPr="00904CE0">
        <w:t>Co</w:t>
      </w:r>
      <w:r w:rsidRPr="00904CE0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22A2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04CE0" w:rsidP="00904CE0"/>
    <w:sectPr w:rsidSect="00904C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C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CE0" w:rsidRPr="001B4BD3" w:rsidP="001B4B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C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BD3" w:rsidP="00904C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4BD3" w:rsidP="00904C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B4BD3" w:rsidP="00904C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C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B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4CE0" w:rsidRPr="001B4BD3" w:rsidP="001B4B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C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BD3" w:rsidRPr="002D2AF8" w:rsidP="00904C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TLIX5047 Determine customs value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April 2022</w:t>
    </w:r>
    <w:r>
      <w:fldChar w:fldCharType="end"/>
    </w:r>
  </w:p>
  <w:p w:rsidR="001B4BD3" w:rsidP="00904C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C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4C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4C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4C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4C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4C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4C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4C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4C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4C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4C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4CE0"/>
  </w:style>
  <w:style w:type="character" w:customStyle="1" w:styleId="Heading1Char">
    <w:name w:val="Heading 1 Char"/>
    <w:basedOn w:val="DefaultParagraphFont"/>
    <w:link w:val="Heading1"/>
    <w:rsid w:val="00904C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4C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4CE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04CE0"/>
    <w:rPr>
      <w:b/>
      <w:spacing w:val="0"/>
    </w:rPr>
  </w:style>
  <w:style w:type="paragraph" w:customStyle="1" w:styleId="SuperHeading">
    <w:name w:val="SuperHeading"/>
    <w:basedOn w:val="Normal"/>
    <w:rsid w:val="00904C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4C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4C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4C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4C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4C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4C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4C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4C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4C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4C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4C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4C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4C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4C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4C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4C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4C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4C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4C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4C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4CE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04C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4C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4C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4C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4CE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4C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4C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4C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4C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4C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4C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4C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4C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4C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4CE0"/>
    <w:rPr>
      <w:i/>
    </w:rPr>
  </w:style>
  <w:style w:type="paragraph" w:styleId="Caption">
    <w:name w:val="caption"/>
    <w:basedOn w:val="BodyText"/>
    <w:next w:val="Normal"/>
    <w:qFormat/>
    <w:rsid w:val="00904C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4C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4C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4CE0"/>
  </w:style>
  <w:style w:type="paragraph" w:styleId="TableofFigures">
    <w:name w:val="table of figures"/>
    <w:basedOn w:val="Normal"/>
    <w:next w:val="Normal"/>
    <w:semiHidden/>
    <w:rsid w:val="00904C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4CE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04CE0"/>
    <w:rPr>
      <w:rFonts w:ascii="Wingdings" w:hAnsi="Wingdings"/>
    </w:rPr>
  </w:style>
  <w:style w:type="paragraph" w:customStyle="1" w:styleId="TableHeading">
    <w:name w:val="Table Heading"/>
    <w:basedOn w:val="HeadingBase"/>
    <w:rsid w:val="00904C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4CE0"/>
    <w:rPr>
      <w:color w:val="0033CC"/>
      <w:u w:val="none"/>
    </w:rPr>
  </w:style>
  <w:style w:type="paragraph" w:customStyle="1" w:styleId="BodyTextRight">
    <w:name w:val="Body Text Right"/>
    <w:basedOn w:val="BodyText"/>
    <w:rsid w:val="00904C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4C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4CE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4C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4C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4C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4CE0"/>
    <w:rPr>
      <w:sz w:val="32"/>
    </w:rPr>
  </w:style>
  <w:style w:type="paragraph" w:customStyle="1" w:styleId="HeadingProcedure">
    <w:name w:val="Heading Procedure"/>
    <w:basedOn w:val="HeadingBase"/>
    <w:next w:val="Normal"/>
    <w:rsid w:val="00904C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4CE0"/>
    <w:pPr>
      <w:spacing w:before="60" w:after="60"/>
    </w:pPr>
  </w:style>
  <w:style w:type="paragraph" w:styleId="ListContinue">
    <w:name w:val="List Continue"/>
    <w:basedOn w:val="List"/>
    <w:rsid w:val="00904CE0"/>
    <w:pPr>
      <w:ind w:firstLine="0"/>
    </w:pPr>
  </w:style>
  <w:style w:type="paragraph" w:customStyle="1" w:styleId="ListNote">
    <w:name w:val="List Note"/>
    <w:basedOn w:val="List"/>
    <w:rsid w:val="00904C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4C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4C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4CE0"/>
    <w:rPr>
      <w:rFonts w:ascii="Courier New" w:hAnsi="Courier New"/>
    </w:rPr>
  </w:style>
  <w:style w:type="paragraph" w:customStyle="1" w:styleId="NoteBullet">
    <w:name w:val="Note Bullet"/>
    <w:basedOn w:val="Note"/>
    <w:rsid w:val="00904C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4C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4C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4C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4CE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04C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4C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4CE0"/>
    <w:rPr>
      <w:b/>
      <w:smallCaps/>
    </w:rPr>
  </w:style>
  <w:style w:type="paragraph" w:customStyle="1" w:styleId="TableListNumber">
    <w:name w:val="Table List Number"/>
    <w:basedOn w:val="ListNumber"/>
    <w:rsid w:val="00904C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4C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4CE0"/>
    <w:pPr>
      <w:numPr>
        <w:numId w:val="7"/>
      </w:numPr>
    </w:pPr>
  </w:style>
  <w:style w:type="paragraph" w:customStyle="1" w:styleId="ListAlpha2">
    <w:name w:val="List Alpha 2"/>
    <w:basedOn w:val="List2"/>
    <w:rsid w:val="00904CE0"/>
    <w:pPr>
      <w:numPr>
        <w:numId w:val="6"/>
      </w:numPr>
    </w:pPr>
  </w:style>
  <w:style w:type="paragraph" w:styleId="List2">
    <w:name w:val="List 2"/>
    <w:basedOn w:val="BodyText"/>
    <w:rsid w:val="00904C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4C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4C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4C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4CE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4CE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04CE0"/>
    <w:pPr>
      <w:numPr>
        <w:numId w:val="2"/>
      </w:numPr>
    </w:pPr>
  </w:style>
  <w:style w:type="paragraph" w:styleId="ListContinue2">
    <w:name w:val="List Continue 2"/>
    <w:basedOn w:val="List2"/>
    <w:rsid w:val="00904CE0"/>
    <w:pPr>
      <w:ind w:firstLine="0"/>
    </w:pPr>
  </w:style>
  <w:style w:type="paragraph" w:styleId="ListContinue3">
    <w:name w:val="List Continue 3"/>
    <w:basedOn w:val="List3"/>
    <w:rsid w:val="00904CE0"/>
    <w:pPr>
      <w:ind w:left="1021" w:firstLine="0"/>
    </w:pPr>
  </w:style>
  <w:style w:type="paragraph" w:styleId="ListContinue4">
    <w:name w:val="List Continue 4"/>
    <w:basedOn w:val="List4"/>
    <w:rsid w:val="00904CE0"/>
    <w:pPr>
      <w:ind w:firstLine="0"/>
    </w:pPr>
  </w:style>
  <w:style w:type="paragraph" w:styleId="ListContinue5">
    <w:name w:val="List Continue 5"/>
    <w:basedOn w:val="List5"/>
    <w:rsid w:val="00904CE0"/>
    <w:pPr>
      <w:ind w:firstLine="0"/>
    </w:pPr>
  </w:style>
  <w:style w:type="paragraph" w:styleId="ListNumber3">
    <w:name w:val="List Number 3"/>
    <w:basedOn w:val="List3"/>
    <w:rsid w:val="00904CE0"/>
    <w:pPr>
      <w:numPr>
        <w:numId w:val="3"/>
      </w:numPr>
    </w:pPr>
  </w:style>
  <w:style w:type="paragraph" w:styleId="ListNumber4">
    <w:name w:val="List Number 4"/>
    <w:basedOn w:val="List4"/>
    <w:rsid w:val="00904CE0"/>
    <w:pPr>
      <w:numPr>
        <w:numId w:val="4"/>
      </w:numPr>
    </w:pPr>
  </w:style>
  <w:style w:type="paragraph" w:styleId="ListNumber5">
    <w:name w:val="List Number 5"/>
    <w:basedOn w:val="List5"/>
    <w:rsid w:val="00904CE0"/>
    <w:pPr>
      <w:numPr>
        <w:numId w:val="5"/>
      </w:numPr>
    </w:pPr>
  </w:style>
  <w:style w:type="paragraph" w:styleId="BlockText">
    <w:name w:val="Block Text"/>
    <w:basedOn w:val="Normal"/>
    <w:rsid w:val="00904C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4C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4CE0"/>
    <w:rPr>
      <w:sz w:val="16"/>
      <w:vertAlign w:val="superscript"/>
    </w:rPr>
  </w:style>
  <w:style w:type="character" w:customStyle="1" w:styleId="Symbols">
    <w:name w:val="Symbols"/>
    <w:basedOn w:val="DefaultParagraphFont"/>
    <w:rsid w:val="00904CE0"/>
    <w:rPr>
      <w:rFonts w:ascii="Symbol" w:hAnsi="Symbol"/>
    </w:rPr>
  </w:style>
  <w:style w:type="character" w:customStyle="1" w:styleId="MenuOptions">
    <w:name w:val="Menu Options"/>
    <w:basedOn w:val="DefaultParagraphFont"/>
    <w:rsid w:val="00904C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4CE0"/>
    <w:rPr>
      <w:b/>
    </w:rPr>
  </w:style>
  <w:style w:type="character" w:customStyle="1" w:styleId="Underlined">
    <w:name w:val="Underlined"/>
    <w:basedOn w:val="DefaultParagraphFont"/>
    <w:rsid w:val="00904CE0"/>
    <w:rPr>
      <w:u w:val="single"/>
    </w:rPr>
  </w:style>
  <w:style w:type="paragraph" w:customStyle="1" w:styleId="TableBodyTextRight">
    <w:name w:val="Table Body Text Right"/>
    <w:basedOn w:val="TableBodyText"/>
    <w:rsid w:val="00904C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4CE0"/>
    <w:rPr>
      <w:sz w:val="18"/>
    </w:rPr>
  </w:style>
  <w:style w:type="paragraph" w:customStyle="1" w:styleId="BodySmallRight">
    <w:name w:val="Body Small Right"/>
    <w:basedOn w:val="BodyTextRight"/>
    <w:rsid w:val="00904CE0"/>
    <w:rPr>
      <w:sz w:val="18"/>
      <w:szCs w:val="18"/>
    </w:rPr>
  </w:style>
  <w:style w:type="paragraph" w:customStyle="1" w:styleId="MarginEdition">
    <w:name w:val="Margin Edition"/>
    <w:basedOn w:val="MarginNote"/>
    <w:rsid w:val="00904C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4CE0"/>
    <w:rPr>
      <w:sz w:val="2"/>
      <w:szCs w:val="2"/>
    </w:rPr>
  </w:style>
  <w:style w:type="character" w:customStyle="1" w:styleId="Small">
    <w:name w:val="Small"/>
    <w:basedOn w:val="DefaultParagraphFont"/>
    <w:rsid w:val="00904CE0"/>
    <w:rPr>
      <w:sz w:val="16"/>
    </w:rPr>
  </w:style>
  <w:style w:type="paragraph" w:customStyle="1" w:styleId="WideTable">
    <w:name w:val="Wide Table"/>
    <w:basedOn w:val="Normal"/>
    <w:rsid w:val="00904C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4CE0"/>
  </w:style>
  <w:style w:type="paragraph" w:styleId="Quote">
    <w:name w:val="Quote"/>
    <w:basedOn w:val="Heading1"/>
    <w:link w:val="QuoteChar"/>
    <w:qFormat/>
    <w:rsid w:val="00904C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4C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4CE0"/>
    <w:pPr>
      <w:pageBreakBefore/>
    </w:pPr>
  </w:style>
  <w:style w:type="paragraph" w:customStyle="1" w:styleId="Border">
    <w:name w:val="Border"/>
    <w:basedOn w:val="Normal"/>
    <w:qFormat/>
    <w:rsid w:val="00904C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4C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C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C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4C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4C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4C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4C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4C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4CE0"/>
    <w:rPr>
      <w:u w:val="single"/>
    </w:rPr>
  </w:style>
  <w:style w:type="character" w:customStyle="1" w:styleId="BoldandItalics">
    <w:name w:val="Bold and Italics"/>
    <w:qFormat/>
    <w:rsid w:val="00904CE0"/>
    <w:rPr>
      <w:b/>
      <w:i/>
      <w:u w:val="none"/>
    </w:rPr>
  </w:style>
  <w:style w:type="paragraph" w:styleId="BalloonText">
    <w:name w:val="Balloon Text"/>
    <w:basedOn w:val="Normal"/>
    <w:link w:val="BalloonTextChar"/>
    <w:rsid w:val="00904C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4C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4C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4C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4C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4C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4CE0"/>
    <w:pPr>
      <w:spacing w:before="0" w:after="0"/>
    </w:pPr>
  </w:style>
  <w:style w:type="paragraph" w:customStyle="1" w:styleId="BodyTextBold">
    <w:name w:val="Body Text Bold"/>
    <w:basedOn w:val="BodyText"/>
    <w:qFormat/>
    <w:rsid w:val="00904CE0"/>
    <w:rPr>
      <w:b/>
    </w:rPr>
  </w:style>
  <w:style w:type="character" w:styleId="Hyperlink">
    <w:name w:val="Hyperlink"/>
    <w:basedOn w:val="DefaultParagraphFont"/>
    <w:uiPriority w:val="99"/>
    <w:unhideWhenUsed/>
    <w:rsid w:val="001B4B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3309</Characters>
  <Application>Microsoft Office Word</Application>
  <DocSecurity>0</DocSecurity>
  <Lines>157</Lines>
  <Paragraphs>96</Paragraphs>
  <ScaleCrop>false</ScaleCrop>
  <Company>Author-it Software Corporation Ltd.</Company>
  <LinksUpToDate>false</LinksUpToDate>
  <CharactersWithSpaces>3749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TLIX5047 Determine customs value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2022-04-07T07:01:00Z</dcterms:created>
  <dcterms:modified xsi:type="dcterms:W3CDTF">2022-04-07T07:01:00Z</dcterms:modified>
</cp:coreProperties>
</file>