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FD6" w:rsidP="00900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TLIX5047 Determine customs value</w:t>
      </w:r>
      <w:r>
        <w:fldChar w:fldCharType="end"/>
      </w:r>
    </w:p>
    <w:p w:rsidR="00900FD6" w:rsidP="00900FD6">
      <w:pPr>
        <w:pStyle w:val="Version"/>
        <w:sectPr w:rsidSect="00416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5A4" w:rsidP="004165A4">
      <w:pPr>
        <w:pStyle w:val="SuperHeading"/>
      </w:pPr>
      <w:r w:rsidRPr="004165A4">
        <w:t>TLIX5047 Determine customs value</w:t>
      </w:r>
    </w:p>
    <w:p w:rsidR="00000000" w:rsidRPr="004165A4" w:rsidP="004165A4">
      <w:pPr>
        <w:pStyle w:val="Heading1"/>
      </w:pPr>
      <w:bookmarkStart w:id="1" w:name="O_838481"/>
      <w:bookmarkEnd w:id="1"/>
      <w:r w:rsidRPr="004165A4">
        <w:t>Modification History</w:t>
      </w:r>
    </w:p>
    <w:p w:rsidR="00900FD6" w:rsidP="00900FD6">
      <w:pPr>
        <w:pStyle w:val="BodyText"/>
      </w:pPr>
      <w:r w:rsidRPr="004165A4">
        <w:t>Release 1. This is the first release of this unit of competency in the TLI Transport and Logistics Training Package.</w:t>
      </w:r>
    </w:p>
    <w:p w:rsidR="00000000" w:rsidRPr="004165A4" w:rsidP="004165A4">
      <w:pPr>
        <w:pStyle w:val="Heading1"/>
      </w:pPr>
      <w:bookmarkStart w:id="2" w:name="O_838482"/>
      <w:bookmarkEnd w:id="2"/>
      <w:r w:rsidRPr="004165A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BodyText"/>
            </w:pPr>
            <w:r w:rsidRPr="004165A4">
              <w:t>This unit involves the skills and knowledge required to carry out customs valuation usin</w:t>
            </w:r>
            <w:r w:rsidRPr="004165A4">
              <w:t>g the transaction value method only, for the purpose of determining the customs value.</w:t>
            </w:r>
          </w:p>
          <w:p w:rsidR="00000000" w:rsidRPr="004165A4" w:rsidP="004165A4">
            <w:pPr>
              <w:pStyle w:val="BodyText"/>
            </w:pPr>
            <w:r w:rsidRPr="004165A4">
              <w:t xml:space="preserve">This unit applies to individuals working as a customs broker. Work must be carried out in compliance with the current Australian Customs Act as amended and related case </w:t>
            </w:r>
            <w:r w:rsidRPr="004165A4">
              <w:t>law and workplace requirements concerning customs valuation functions.</w:t>
            </w:r>
          </w:p>
          <w:p w:rsidR="00000000" w:rsidRPr="004165A4" w:rsidP="004165A4">
            <w:pPr>
              <w:pStyle w:val="BodyText"/>
            </w:pPr>
            <w:r w:rsidRPr="004165A4">
              <w:t xml:space="preserve">Work is undertaken in a range of environments including small to large worksites in the customs broking and international trade industries. </w:t>
            </w:r>
          </w:p>
          <w:p w:rsidR="00000000" w:rsidRPr="004165A4" w:rsidP="004165A4">
            <w:pPr>
              <w:pStyle w:val="BodyText"/>
            </w:pPr>
            <w:r w:rsidRPr="004165A4">
              <w:t>No licensing, legislative or certification r</w:t>
            </w:r>
            <w:r w:rsidRPr="004165A4">
              <w:t>equirements apply to this unit at the time of publication.</w:t>
            </w:r>
          </w:p>
        </w:tc>
      </w:tr>
    </w:tbl>
    <w:p w:rsidR="00900FD6" w:rsidP="004165A4">
      <w:pPr>
        <w:pStyle w:val="BodyText"/>
      </w:pPr>
    </w:p>
    <w:p w:rsidR="00900FD6" w:rsidP="004165A4">
      <w:pPr>
        <w:pStyle w:val="BodyText"/>
      </w:pPr>
    </w:p>
    <w:p w:rsidR="00000000" w:rsidRPr="004165A4" w:rsidP="004165A4">
      <w:pPr>
        <w:pStyle w:val="Heading1"/>
      </w:pPr>
      <w:bookmarkStart w:id="3" w:name="O_838483"/>
      <w:bookmarkEnd w:id="3"/>
      <w:r w:rsidRPr="004165A4">
        <w:t>Pre-requisite Unit</w:t>
      </w:r>
    </w:p>
    <w:p w:rsidR="00900FD6" w:rsidP="00900FD6">
      <w:pPr>
        <w:pStyle w:val="BodyText"/>
      </w:pPr>
      <w:r w:rsidRPr="004165A4">
        <w:t>Not applicable.</w:t>
      </w:r>
    </w:p>
    <w:p w:rsidR="00000000" w:rsidRPr="004165A4" w:rsidP="004165A4">
      <w:pPr>
        <w:pStyle w:val="Heading1"/>
      </w:pPr>
      <w:bookmarkStart w:id="4" w:name="O_838484"/>
      <w:bookmarkEnd w:id="4"/>
      <w:r w:rsidRPr="004165A4">
        <w:t>Competency Field</w:t>
      </w:r>
    </w:p>
    <w:p w:rsidR="00900FD6" w:rsidP="00900FD6">
      <w:pPr>
        <w:pStyle w:val="BodyText"/>
      </w:pPr>
      <w:r w:rsidRPr="004165A4">
        <w:t>X – Logistics</w:t>
      </w:r>
    </w:p>
    <w:p w:rsidR="00000000" w:rsidRPr="004165A4" w:rsidP="004165A4">
      <w:pPr>
        <w:pStyle w:val="Heading1"/>
      </w:pPr>
      <w:bookmarkStart w:id="5" w:name="O_838485"/>
      <w:bookmarkEnd w:id="5"/>
      <w:r w:rsidRPr="004165A4">
        <w:t>Unit Sector</w:t>
      </w:r>
    </w:p>
    <w:p w:rsidR="00900FD6" w:rsidP="00900FD6">
      <w:pPr>
        <w:pStyle w:val="BodyText"/>
      </w:pPr>
      <w:r w:rsidRPr="004165A4">
        <w:t>Not applicable.</w:t>
      </w:r>
    </w:p>
    <w:p w:rsidR="00000000" w:rsidRPr="004165A4" w:rsidP="004165A4">
      <w:pPr>
        <w:pStyle w:val="Heading1"/>
      </w:pPr>
      <w:bookmarkStart w:id="6" w:name="O_838486"/>
      <w:bookmarkEnd w:id="6"/>
      <w:r w:rsidRPr="004165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6"/>
        <w:gridCol w:w="1897"/>
        <w:gridCol w:w="1"/>
        <w:gridCol w:w="592"/>
        <w:gridCol w:w="6350"/>
      </w:tblGrid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BodyText"/>
            </w:pPr>
            <w:r w:rsidRPr="004165A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rPr>
                <w:rStyle w:val="SpecialBold"/>
              </w:rPr>
              <w:t>PERFORMANCE CRITERIA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 xml:space="preserve">Elements describe the </w:t>
            </w:r>
            <w:r w:rsidRPr="004165A4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 xml:space="preserve">Performance criteria describe the performance needed to demonstrate achievement of </w:t>
            </w:r>
            <w:r w:rsidRPr="004165A4">
              <w:t>the element.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BodyText"/>
            </w:pPr>
            <w:r w:rsidRPr="004165A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rPr>
                <w:rStyle w:val="SpecialBold"/>
              </w:rPr>
              <w:t>Apply transaction valuation method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World T</w:t>
            </w:r>
            <w:r w:rsidRPr="004165A4">
              <w:t xml:space="preserve">rade Organization (WTO) Customs Valuation Agreement is analysed 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Valuation specific information is identified in accordance with the current Australian Customs Act as amended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Situations where it is appropriate to apply transaction valuation method are recognised and analysed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Situations where alternate methods of valuation apply are recognised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 xml:space="preserve">Situations where there is insufficient reliable information to determine if transaction valuation method applies are identified 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Valuation is determined from import documentation in accordance with the current Australian Customs Act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BodyText"/>
            </w:pPr>
            <w:r w:rsidRPr="004165A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rPr>
                <w:rStyle w:val="SpecialBold"/>
              </w:rPr>
              <w:t>Identify impo</w:t>
            </w:r>
            <w:r w:rsidRPr="004165A4">
              <w:rPr>
                <w:rStyle w:val="SpecialBold"/>
              </w:rPr>
              <w:t>rt sales transaction for customs valuation purposes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Relevant import sales transaction is identified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Owner and supplier are identified on documentation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Any relationship between owner and supplier is acknowledged and implications of relationship for customs valuation are determined and managed in accordance with current Australian Customs Act as amended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BodyText"/>
            </w:pPr>
            <w:r w:rsidRPr="004165A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rPr>
                <w:rStyle w:val="SpecialBold"/>
              </w:rPr>
              <w:t>Determine transaction 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P</w:t>
            </w:r>
            <w:r w:rsidRPr="004165A4">
              <w:t>rice in import sales transaction is identified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Terms of trade relevant to import sales transaction are identified and analysed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Adjusted price is calculated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Price related costs and any other additions or deductions are determined taking into account relevant legislation and terms of specific import sales transaction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Transaction value is calculated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BodyText"/>
            </w:pPr>
            <w:r w:rsidRPr="004165A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rPr>
                <w:rStyle w:val="SpecialBold"/>
              </w:rPr>
              <w:t>Identify factors that impact on price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Date and pl</w:t>
            </w:r>
            <w:r w:rsidRPr="004165A4">
              <w:t>ace of export are determined in accordance with current Australian Customs Act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Rate of exchange is confirmed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BodyText"/>
            </w:pPr>
            <w:r w:rsidRPr="004165A4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rPr>
                <w:rStyle w:val="SpecialBold"/>
              </w:rPr>
              <w:t>Determine customs 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Customs value is calculated using appropriate rate of currency exchange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Costs against goods are apportioned using factorisation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BodyText"/>
            </w:pPr>
            <w:r w:rsidRPr="004165A4">
              <w:t>All calculations are checked for accuracy, documented and verified as required</w:t>
            </w:r>
          </w:p>
        </w:tc>
      </w:tr>
    </w:tbl>
    <w:p w:rsidR="00900FD6" w:rsidP="004165A4">
      <w:pPr>
        <w:pStyle w:val="BodyText"/>
      </w:pPr>
    </w:p>
    <w:p w:rsidR="00900FD6" w:rsidP="004165A4">
      <w:pPr>
        <w:pStyle w:val="BodyText"/>
      </w:pPr>
    </w:p>
    <w:p w:rsidR="00000000" w:rsidRPr="004165A4" w:rsidP="004165A4">
      <w:pPr>
        <w:pStyle w:val="Heading1"/>
      </w:pPr>
      <w:bookmarkStart w:id="7" w:name="O_838487"/>
      <w:bookmarkEnd w:id="7"/>
      <w:r w:rsidRPr="004165A4">
        <w:t>Foundation Skills</w:t>
      </w:r>
    </w:p>
    <w:p w:rsidR="00900FD6" w:rsidP="00900FD6">
      <w:pPr>
        <w:pStyle w:val="BodyText"/>
      </w:pPr>
      <w:r w:rsidRPr="004165A4">
        <w:t>Foundation skills essential to</w:t>
      </w:r>
      <w:r w:rsidRPr="004165A4">
        <w:t xml:space="preserve"> performance are explicit in the performance criteria of this unit of competency.</w:t>
      </w:r>
    </w:p>
    <w:p w:rsidR="00000000" w:rsidRPr="004165A4" w:rsidP="004165A4">
      <w:pPr>
        <w:pStyle w:val="Heading1"/>
      </w:pPr>
      <w:bookmarkStart w:id="8" w:name="O_838488"/>
      <w:bookmarkEnd w:id="8"/>
      <w:r w:rsidRPr="004165A4">
        <w:t>Range of Conditions</w:t>
      </w:r>
    </w:p>
    <w:p w:rsidR="00000000" w:rsidRPr="004165A4" w:rsidP="00900FD6">
      <w:pPr>
        <w:pStyle w:val="BodyText"/>
      </w:pPr>
      <w:r w:rsidRPr="004165A4">
        <w:t>Range is restricted to essential operating conditions and any other variables essential to the work environment.</w:t>
      </w:r>
    </w:p>
    <w:p w:rsidR="00900FD6" w:rsidP="00900FD6">
      <w:pPr>
        <w:pStyle w:val="BodyText"/>
      </w:pPr>
      <w:r w:rsidRPr="004165A4">
        <w:t>Non-essential condition</w:t>
      </w:r>
      <w:r w:rsidRPr="004165A4">
        <w:t>s can be found in the Companion Volume Implementation Guide.</w:t>
      </w:r>
    </w:p>
    <w:p w:rsidR="00000000" w:rsidRPr="004165A4" w:rsidP="004165A4">
      <w:pPr>
        <w:pStyle w:val="Heading1"/>
      </w:pPr>
      <w:bookmarkStart w:id="9" w:name="O_838489"/>
      <w:bookmarkEnd w:id="9"/>
      <w:r w:rsidRPr="004165A4">
        <w:t>Unit Mapping Information</w:t>
      </w:r>
    </w:p>
    <w:p w:rsidR="00900FD6" w:rsidP="00900FD6">
      <w:pPr>
        <w:pStyle w:val="BodyText"/>
      </w:pPr>
      <w:r w:rsidRPr="004165A4">
        <w:t>This unit replaces and is equivalent to TLIX5047 Determine customs value.</w:t>
      </w:r>
    </w:p>
    <w:p w:rsidR="00000000" w:rsidRPr="004165A4" w:rsidP="004165A4">
      <w:pPr>
        <w:pStyle w:val="Heading1"/>
      </w:pPr>
      <w:bookmarkStart w:id="10" w:name="O_838496"/>
      <w:bookmarkEnd w:id="10"/>
      <w:r w:rsidRPr="004165A4">
        <w:t>Links</w:t>
      </w:r>
    </w:p>
    <w:p w:rsidR="00000000" w:rsidRPr="004165A4" w:rsidP="00900FD6">
      <w:pPr>
        <w:pStyle w:val="BodyText"/>
      </w:pPr>
      <w:r w:rsidRPr="00416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00B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65A4" w:rsidP="00900FD6">
      <w:pPr>
        <w:pStyle w:val="BodyText"/>
        <w:sectPr w:rsidSect="004165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65A4" w:rsidP="004165A4">
      <w:pPr>
        <w:pStyle w:val="SuperHeading"/>
      </w:pPr>
      <w:r w:rsidRPr="004165A4">
        <w:t>Assessment Requirements for TLIX5047 Determine customs value</w:t>
      </w:r>
    </w:p>
    <w:p w:rsidR="00000000" w:rsidRPr="004165A4" w:rsidP="004165A4">
      <w:pPr>
        <w:pStyle w:val="Heading1"/>
      </w:pPr>
      <w:bookmarkStart w:id="11" w:name="O_838491"/>
      <w:bookmarkEnd w:id="11"/>
      <w:r w:rsidRPr="004165A4">
        <w:t>Modification History</w:t>
      </w:r>
    </w:p>
    <w:p w:rsidR="00900FD6" w:rsidP="00900FD6">
      <w:pPr>
        <w:pStyle w:val="BodyText"/>
      </w:pPr>
      <w:r w:rsidRPr="004165A4">
        <w:t>Release 1. This is the first release of this unit of competency in the TLI Transport and Logistics Training Package.</w:t>
      </w:r>
    </w:p>
    <w:p w:rsidR="00000000" w:rsidRPr="004165A4" w:rsidP="004165A4">
      <w:pPr>
        <w:pStyle w:val="Heading1"/>
      </w:pPr>
      <w:bookmarkStart w:id="12" w:name="O_838492"/>
      <w:bookmarkEnd w:id="12"/>
      <w:r w:rsidRPr="004165A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Evidence required to demonstrate competence in this unit must b</w:t>
            </w:r>
            <w:r w:rsidRPr="004165A4">
              <w:t>e relevant to and satisfy all of the requirements of the elements and performance criteria on at least one occasion and include: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ListBullet"/>
            </w:pPr>
            <w:r w:rsidRPr="004165A4">
              <w:t>applying transaction valuation method</w:t>
            </w:r>
          </w:p>
          <w:p w:rsidR="00000000" w:rsidRPr="004165A4" w:rsidP="004165A4">
            <w:pPr>
              <w:pStyle w:val="ListBullet"/>
            </w:pPr>
            <w:r w:rsidRPr="004165A4">
              <w:t>calculating accurately</w:t>
            </w:r>
          </w:p>
          <w:p w:rsidR="00000000" w:rsidRPr="004165A4" w:rsidP="004165A4">
            <w:pPr>
              <w:pStyle w:val="ListBullet"/>
            </w:pPr>
            <w:r w:rsidRPr="004165A4">
              <w:t>calculating customs value</w:t>
            </w:r>
          </w:p>
          <w:p w:rsidR="00000000" w:rsidRPr="004165A4" w:rsidP="004165A4">
            <w:pPr>
              <w:pStyle w:val="ListBullet"/>
            </w:pPr>
            <w:r w:rsidRPr="004165A4">
              <w:t>comparing and analysing information</w:t>
            </w:r>
          </w:p>
          <w:p w:rsidR="00000000" w:rsidRPr="004165A4" w:rsidP="004165A4">
            <w:pPr>
              <w:pStyle w:val="ListBullet"/>
            </w:pPr>
            <w:r w:rsidRPr="004165A4">
              <w:t>determining price and elements of adjusted price</w:t>
            </w:r>
          </w:p>
          <w:p w:rsidR="00000000" w:rsidRPr="004165A4" w:rsidP="004165A4">
            <w:pPr>
              <w:pStyle w:val="ListBullet"/>
            </w:pPr>
            <w:r w:rsidRPr="004165A4">
              <w:t>identifying elements of price related costs</w:t>
            </w:r>
          </w:p>
          <w:p w:rsidR="00000000" w:rsidRPr="004165A4" w:rsidP="004165A4">
            <w:pPr>
              <w:pStyle w:val="ListBullet"/>
            </w:pPr>
            <w:r w:rsidRPr="004165A4">
              <w:t>identifying, interpreting and learning relevant skills and knowledge required for developments in customs valuation practices</w:t>
            </w:r>
          </w:p>
          <w:p w:rsidR="00000000" w:rsidRPr="004165A4" w:rsidP="004165A4">
            <w:pPr>
              <w:pStyle w:val="ListBullet"/>
            </w:pPr>
            <w:r w:rsidRPr="004165A4">
              <w:t>identifying relevant import sales tra</w:t>
            </w:r>
            <w:r w:rsidRPr="004165A4">
              <w:t>nsaction for customs valuation purposes</w:t>
            </w:r>
          </w:p>
          <w:p w:rsidR="00000000" w:rsidRPr="004165A4" w:rsidP="004165A4">
            <w:pPr>
              <w:pStyle w:val="ListBullet"/>
            </w:pPr>
            <w:r w:rsidRPr="004165A4">
              <w:t>negotiating, communicating and liaising effectively with clients and others</w:t>
            </w:r>
          </w:p>
          <w:p w:rsidR="00000000" w:rsidRPr="004165A4" w:rsidP="004165A4">
            <w:pPr>
              <w:pStyle w:val="ListBullet"/>
            </w:pPr>
            <w:r w:rsidRPr="004165A4">
              <w:t>reading and interpreting legislation</w:t>
            </w:r>
          </w:p>
          <w:p w:rsidR="00000000" w:rsidRPr="004165A4" w:rsidP="004165A4">
            <w:pPr>
              <w:pStyle w:val="ListBullet"/>
            </w:pPr>
            <w:r w:rsidRPr="004165A4">
              <w:t>recording valuation information on customs import declaration</w:t>
            </w:r>
          </w:p>
          <w:p w:rsidR="00000000" w:rsidRPr="004165A4" w:rsidP="004165A4">
            <w:pPr>
              <w:pStyle w:val="ListBullet"/>
            </w:pPr>
            <w:r w:rsidRPr="004165A4">
              <w:t>solving problems that may arise when dete</w:t>
            </w:r>
            <w:r w:rsidRPr="004165A4">
              <w:t>rmining customs valuations.</w:t>
            </w:r>
          </w:p>
        </w:tc>
      </w:tr>
    </w:tbl>
    <w:p w:rsidR="00000000" w:rsidRPr="004165A4" w:rsidP="004165A4">
      <w:pPr>
        <w:pStyle w:val="BodyText"/>
      </w:pPr>
    </w:p>
    <w:p w:rsidR="00000000" w:rsidRPr="004165A4" w:rsidP="004165A4">
      <w:pPr>
        <w:pStyle w:val="AllowPageBreak"/>
      </w:pPr>
    </w:p>
    <w:p w:rsidR="00000000" w:rsidRPr="004165A4" w:rsidP="004165A4">
      <w:pPr>
        <w:pStyle w:val="Heading1"/>
      </w:pPr>
      <w:bookmarkStart w:id="13" w:name="O_838493"/>
      <w:bookmarkEnd w:id="13"/>
      <w:r w:rsidRPr="004165A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A4">
            <w:pPr>
              <w:pStyle w:val="BodyText"/>
              <w:rPr>
                <w:lang w:val="en-NZ"/>
              </w:rPr>
            </w:pPr>
            <w:r w:rsidRPr="004165A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ListBullet"/>
            </w:pPr>
            <w:r w:rsidRPr="004165A4">
              <w:t>applicable rules, legislation and regulations:</w:t>
            </w:r>
          </w:p>
          <w:p w:rsidR="00000000" w:rsidRPr="004165A4" w:rsidP="004165A4">
            <w:pPr>
              <w:pStyle w:val="ListBullet2"/>
            </w:pPr>
            <w:r w:rsidRPr="004165A4">
              <w:t>case law</w:t>
            </w:r>
          </w:p>
          <w:p w:rsidR="00000000" w:rsidRPr="004165A4" w:rsidP="004165A4">
            <w:pPr>
              <w:pStyle w:val="ListBullet2"/>
            </w:pPr>
            <w:r w:rsidRPr="004165A4">
              <w:t xml:space="preserve">current Australian Customs Act as amended </w:t>
            </w:r>
          </w:p>
          <w:p w:rsidR="00000000" w:rsidRPr="004165A4" w:rsidP="004165A4">
            <w:pPr>
              <w:pStyle w:val="ListBullet"/>
            </w:pPr>
            <w:r w:rsidRPr="004165A4">
              <w:t>awareness of alternative valuation methods</w:t>
            </w:r>
          </w:p>
          <w:p w:rsidR="00000000" w:rsidRPr="004165A4" w:rsidP="004165A4">
            <w:pPr>
              <w:pStyle w:val="ListBullet"/>
            </w:pPr>
            <w:r w:rsidRPr="004165A4">
              <w:t xml:space="preserve">date and place of export </w:t>
            </w:r>
          </w:p>
          <w:p w:rsidR="00000000" w:rsidRPr="004165A4" w:rsidP="004165A4">
            <w:pPr>
              <w:pStyle w:val="ListBullet"/>
            </w:pPr>
            <w:r w:rsidRPr="004165A4">
              <w:t>factorisation i.e. apportionment of costs over a line value (each line of invoice for which there is a separate classification)</w:t>
            </w:r>
          </w:p>
          <w:p w:rsidR="00000000" w:rsidRPr="004165A4" w:rsidP="004165A4">
            <w:pPr>
              <w:pStyle w:val="ListBullet"/>
            </w:pPr>
            <w:r w:rsidRPr="004165A4">
              <w:t>price related costs and other legislated additions to or subtractions from price</w:t>
            </w:r>
          </w:p>
          <w:p w:rsidR="00000000" w:rsidRPr="004165A4" w:rsidP="004165A4">
            <w:pPr>
              <w:pStyle w:val="ListBullet"/>
            </w:pPr>
            <w:r w:rsidRPr="004165A4">
              <w:t>rates of currency exchange</w:t>
            </w:r>
          </w:p>
          <w:p w:rsidR="00000000" w:rsidRPr="004165A4" w:rsidP="004165A4">
            <w:pPr>
              <w:pStyle w:val="ListBullet"/>
            </w:pPr>
            <w:r w:rsidRPr="004165A4">
              <w:t>transaction value.</w:t>
            </w:r>
          </w:p>
        </w:tc>
      </w:tr>
    </w:tbl>
    <w:p w:rsidR="00000000" w:rsidRPr="004165A4" w:rsidP="004165A4">
      <w:pPr>
        <w:pStyle w:val="BodyText"/>
      </w:pPr>
    </w:p>
    <w:p w:rsidR="00000000" w:rsidRPr="004165A4" w:rsidP="004165A4">
      <w:pPr>
        <w:pStyle w:val="AllowPageBreak"/>
      </w:pPr>
    </w:p>
    <w:p w:rsidR="00000000" w:rsidRPr="004165A4" w:rsidP="004165A4">
      <w:pPr>
        <w:pStyle w:val="Heading1"/>
      </w:pPr>
      <w:bookmarkStart w:id="14" w:name="O_838494"/>
      <w:bookmarkEnd w:id="14"/>
      <w:r w:rsidRPr="004165A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0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A4" w:rsidP="004165A4">
            <w:pPr>
              <w:pStyle w:val="BodyText"/>
            </w:pPr>
            <w:r w:rsidRPr="004165A4">
              <w:t xml:space="preserve">As a minimum, assessors must satisfy applicable regulatory requirements, which include requirements in the </w:t>
            </w:r>
            <w:r w:rsidRPr="004165A4">
              <w:rPr>
                <w:rStyle w:val="Emphasis"/>
              </w:rPr>
              <w:t>Standards for Registered Training Organisations</w:t>
            </w:r>
            <w:r w:rsidRPr="004165A4">
              <w:t xml:space="preserve"> current at the time of assessment. </w:t>
            </w:r>
          </w:p>
          <w:p w:rsidR="00000000" w:rsidRPr="004165A4" w:rsidP="004165A4">
            <w:pPr>
              <w:pStyle w:val="BodyText"/>
            </w:pPr>
            <w:r w:rsidRPr="004165A4">
              <w:t xml:space="preserve">As a minimum, assessment </w:t>
            </w:r>
            <w:r w:rsidRPr="004165A4">
              <w:t xml:space="preserve">must satisfy applicable regulatory requirements, which include requirements in the </w:t>
            </w:r>
            <w:r w:rsidRPr="004165A4">
              <w:rPr>
                <w:rStyle w:val="Emphasis"/>
              </w:rPr>
              <w:t>Standards for Registered Training Organisations</w:t>
            </w:r>
            <w:r w:rsidRPr="004165A4">
              <w:t xml:space="preserve"> current at the time of assessment.</w:t>
            </w:r>
          </w:p>
          <w:p w:rsidR="00000000" w:rsidRPr="004165A4" w:rsidP="004165A4">
            <w:pPr>
              <w:pStyle w:val="BodyText"/>
            </w:pPr>
            <w:r w:rsidRPr="004165A4">
              <w:t>Assessment must occur in workplace operational situations where it is appropriate to do so</w:t>
            </w:r>
            <w:r w:rsidRPr="004165A4">
              <w:t xml:space="preserve">. Where this is not appropriate, assessment must occur in simulated workplace operational situations that replicate workplace conditions. </w:t>
            </w:r>
          </w:p>
          <w:p w:rsidR="00000000" w:rsidRPr="004165A4" w:rsidP="004165A4">
            <w:pPr>
              <w:pStyle w:val="BodyText"/>
            </w:pPr>
            <w:r w:rsidRPr="004165A4">
              <w:t>Assessment processes and techniques must be appropriate to the language, literacy and numeracy requirements of the wo</w:t>
            </w:r>
            <w:r w:rsidRPr="004165A4">
              <w:t>rk being performed and the needs of the candidate.</w:t>
            </w:r>
          </w:p>
          <w:p w:rsidR="00000000" w:rsidRPr="004165A4" w:rsidP="004165A4">
            <w:pPr>
              <w:pStyle w:val="BodyText"/>
            </w:pPr>
            <w:r w:rsidRPr="004165A4">
              <w:t>Resources for assessment include access to:</w:t>
            </w:r>
          </w:p>
          <w:p w:rsidR="00000000" w:rsidRPr="004165A4" w:rsidP="004165A4">
            <w:pPr>
              <w:pStyle w:val="ListBullet"/>
            </w:pPr>
            <w:r w:rsidRPr="004165A4">
              <w:t>a range of relevant exercises, case studies and/or simulations</w:t>
            </w:r>
          </w:p>
          <w:p w:rsidR="00000000" w:rsidRPr="004165A4" w:rsidP="004165A4">
            <w:pPr>
              <w:pStyle w:val="ListBullet"/>
            </w:pPr>
            <w:r w:rsidRPr="004165A4">
              <w:t>applicable documentation including workplace procedures, regulations, codes of practice and opera</w:t>
            </w:r>
            <w:r w:rsidRPr="004165A4">
              <w:t>tion manuals</w:t>
            </w:r>
          </w:p>
          <w:p w:rsidR="00000000" w:rsidRPr="004165A4" w:rsidP="004165A4">
            <w:pPr>
              <w:pStyle w:val="ListBullet"/>
            </w:pPr>
            <w:r w:rsidRPr="004165A4">
              <w:t>relevant materials, tools, equipment and personal protective equipment currently used in industry.</w:t>
            </w:r>
          </w:p>
        </w:tc>
      </w:tr>
    </w:tbl>
    <w:p w:rsidR="00000000" w:rsidRPr="004165A4" w:rsidP="004165A4">
      <w:pPr>
        <w:pStyle w:val="BodyText"/>
      </w:pPr>
    </w:p>
    <w:p w:rsidR="00000000" w:rsidRPr="004165A4" w:rsidP="004165A4">
      <w:pPr>
        <w:pStyle w:val="AllowPageBreak"/>
      </w:pPr>
    </w:p>
    <w:p w:rsidR="00000000" w:rsidRPr="004165A4" w:rsidP="004165A4">
      <w:pPr>
        <w:pStyle w:val="Heading1"/>
      </w:pPr>
      <w:bookmarkStart w:id="15" w:name="O_838497"/>
      <w:bookmarkEnd w:id="15"/>
      <w:r w:rsidRPr="004165A4">
        <w:t>Links</w:t>
      </w:r>
    </w:p>
    <w:p w:rsidR="00000000" w:rsidRPr="004165A4" w:rsidP="00900FD6">
      <w:pPr>
        <w:pStyle w:val="BodyText"/>
      </w:pPr>
      <w:r w:rsidRPr="00416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00B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65A4" w:rsidP="004165A4"/>
    <w:sectPr w:rsidSect="004165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A4" w:rsidRPr="00900FD6" w:rsidP="00900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D6" w:rsidP="00416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0FD6" w:rsidP="00416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00FD6" w:rsidP="004165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A4" w:rsidP="00416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0FD6">
      <w:t>Approved</w:t>
    </w:r>
    <w:r w:rsidR="00900F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0F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0FD6">
      <w:rPr>
        <w:noProof/>
      </w:rPr>
      <w:t>5</w:t>
    </w:r>
    <w:r>
      <w:rPr>
        <w:noProof/>
      </w:rPr>
      <w:fldChar w:fldCharType="end"/>
    </w:r>
  </w:p>
  <w:p w:rsidR="004165A4" w:rsidP="00416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0F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0FD6">
      <w:t>Industry Skills Australia</w:t>
    </w:r>
    <w:r w:rsidR="00900FD6">
      <w:fldChar w:fldCharType="end"/>
    </w:r>
  </w:p>
  <w:p w:rsidR="004165A4" w:rsidP="00416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5A4" w:rsidRPr="00900FD6" w:rsidP="00900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D6" w:rsidRPr="002D2AF8" w:rsidP="00416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TLIX5047 Determine customs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0FD6" w:rsidP="004165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A4" w:rsidRPr="002D2AF8" w:rsidP="00416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0FD6">
      <w:t>TLIX5047 Determine customs value</w:t>
    </w:r>
    <w:r w:rsidR="00900F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0FD6">
      <w:rPr>
        <w:noProof/>
      </w:rPr>
      <w:t>2 March 2025</w:t>
    </w:r>
    <w:r>
      <w:fldChar w:fldCharType="end"/>
    </w:r>
  </w:p>
  <w:p w:rsidR="004165A4" w:rsidP="00416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421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F21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320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5A4"/>
  </w:style>
  <w:style w:type="character" w:customStyle="1" w:styleId="Heading1Char">
    <w:name w:val="Heading 1 Char"/>
    <w:basedOn w:val="DefaultParagraphFont"/>
    <w:link w:val="Heading1"/>
    <w:rsid w:val="00416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5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5A4"/>
    <w:rPr>
      <w:b/>
      <w:spacing w:val="0"/>
    </w:rPr>
  </w:style>
  <w:style w:type="paragraph" w:styleId="ListBullet2">
    <w:name w:val="List Bullet 2"/>
    <w:basedOn w:val="List2"/>
    <w:rsid w:val="004165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65A4"/>
    <w:rPr>
      <w:i/>
    </w:rPr>
  </w:style>
  <w:style w:type="paragraph" w:customStyle="1" w:styleId="SuperHeading">
    <w:name w:val="SuperHeading"/>
    <w:basedOn w:val="Normal"/>
    <w:rsid w:val="00416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5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5A4"/>
  </w:style>
  <w:style w:type="paragraph" w:styleId="TableofFigures">
    <w:name w:val="table of figures"/>
    <w:basedOn w:val="Normal"/>
    <w:next w:val="Normal"/>
    <w:semiHidden/>
    <w:rsid w:val="00416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5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65A4"/>
    <w:rPr>
      <w:rFonts w:ascii="Wingdings" w:hAnsi="Wingdings"/>
    </w:rPr>
  </w:style>
  <w:style w:type="paragraph" w:customStyle="1" w:styleId="TableHeading">
    <w:name w:val="Table Heading"/>
    <w:basedOn w:val="HeadingBase"/>
    <w:rsid w:val="00416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5A4"/>
    <w:rPr>
      <w:color w:val="0033CC"/>
      <w:u w:val="none"/>
    </w:rPr>
  </w:style>
  <w:style w:type="paragraph" w:customStyle="1" w:styleId="BodyTextRight">
    <w:name w:val="Body Text Right"/>
    <w:basedOn w:val="BodyText"/>
    <w:rsid w:val="00416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5A4"/>
    <w:rPr>
      <w:sz w:val="32"/>
    </w:rPr>
  </w:style>
  <w:style w:type="paragraph" w:customStyle="1" w:styleId="HeadingProcedure">
    <w:name w:val="Heading Procedure"/>
    <w:basedOn w:val="HeadingBase"/>
    <w:next w:val="Normal"/>
    <w:rsid w:val="00416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5A4"/>
    <w:pPr>
      <w:spacing w:before="60" w:after="60"/>
    </w:pPr>
  </w:style>
  <w:style w:type="paragraph" w:styleId="ListContinue">
    <w:name w:val="List Continue"/>
    <w:basedOn w:val="List"/>
    <w:rsid w:val="004165A4"/>
    <w:pPr>
      <w:ind w:firstLine="0"/>
    </w:pPr>
  </w:style>
  <w:style w:type="paragraph" w:customStyle="1" w:styleId="ListNote">
    <w:name w:val="List Note"/>
    <w:basedOn w:val="List"/>
    <w:rsid w:val="00416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5A4"/>
    <w:rPr>
      <w:rFonts w:ascii="Courier New" w:hAnsi="Courier New"/>
    </w:rPr>
  </w:style>
  <w:style w:type="paragraph" w:customStyle="1" w:styleId="NoteBullet">
    <w:name w:val="Note Bullet"/>
    <w:basedOn w:val="Note"/>
    <w:rsid w:val="00416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5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5A4"/>
    <w:rPr>
      <w:b/>
      <w:smallCaps/>
    </w:rPr>
  </w:style>
  <w:style w:type="paragraph" w:customStyle="1" w:styleId="TableListNumber">
    <w:name w:val="Table List Number"/>
    <w:basedOn w:val="ListNumber"/>
    <w:rsid w:val="00416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5A4"/>
    <w:pPr>
      <w:numPr>
        <w:numId w:val="9"/>
      </w:numPr>
    </w:pPr>
  </w:style>
  <w:style w:type="paragraph" w:customStyle="1" w:styleId="ListAlpha2">
    <w:name w:val="List Alpha 2"/>
    <w:basedOn w:val="List2"/>
    <w:rsid w:val="004165A4"/>
    <w:pPr>
      <w:numPr>
        <w:numId w:val="8"/>
      </w:numPr>
    </w:pPr>
  </w:style>
  <w:style w:type="paragraph" w:styleId="List2">
    <w:name w:val="List 2"/>
    <w:basedOn w:val="BodyText"/>
    <w:rsid w:val="00416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5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5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65A4"/>
    <w:pPr>
      <w:numPr>
        <w:numId w:val="4"/>
      </w:numPr>
    </w:pPr>
  </w:style>
  <w:style w:type="paragraph" w:styleId="ListContinue2">
    <w:name w:val="List Continue 2"/>
    <w:basedOn w:val="List2"/>
    <w:rsid w:val="004165A4"/>
    <w:pPr>
      <w:ind w:firstLine="0"/>
    </w:pPr>
  </w:style>
  <w:style w:type="paragraph" w:styleId="ListContinue3">
    <w:name w:val="List Continue 3"/>
    <w:basedOn w:val="List3"/>
    <w:rsid w:val="004165A4"/>
    <w:pPr>
      <w:ind w:left="1021" w:firstLine="0"/>
    </w:pPr>
  </w:style>
  <w:style w:type="paragraph" w:styleId="ListContinue4">
    <w:name w:val="List Continue 4"/>
    <w:basedOn w:val="List4"/>
    <w:rsid w:val="004165A4"/>
    <w:pPr>
      <w:ind w:firstLine="0"/>
    </w:pPr>
  </w:style>
  <w:style w:type="paragraph" w:styleId="ListContinue5">
    <w:name w:val="List Continue 5"/>
    <w:basedOn w:val="List5"/>
    <w:rsid w:val="004165A4"/>
    <w:pPr>
      <w:ind w:firstLine="0"/>
    </w:pPr>
  </w:style>
  <w:style w:type="paragraph" w:styleId="ListNumber3">
    <w:name w:val="List Number 3"/>
    <w:basedOn w:val="List3"/>
    <w:rsid w:val="004165A4"/>
    <w:pPr>
      <w:numPr>
        <w:numId w:val="5"/>
      </w:numPr>
    </w:pPr>
  </w:style>
  <w:style w:type="paragraph" w:styleId="ListNumber4">
    <w:name w:val="List Number 4"/>
    <w:basedOn w:val="List4"/>
    <w:rsid w:val="004165A4"/>
    <w:pPr>
      <w:numPr>
        <w:numId w:val="6"/>
      </w:numPr>
    </w:pPr>
  </w:style>
  <w:style w:type="paragraph" w:styleId="ListNumber5">
    <w:name w:val="List Number 5"/>
    <w:basedOn w:val="List5"/>
    <w:rsid w:val="004165A4"/>
    <w:pPr>
      <w:numPr>
        <w:numId w:val="7"/>
      </w:numPr>
    </w:pPr>
  </w:style>
  <w:style w:type="paragraph" w:styleId="BlockText">
    <w:name w:val="Block Text"/>
    <w:basedOn w:val="Normal"/>
    <w:rsid w:val="00416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5A4"/>
    <w:rPr>
      <w:sz w:val="16"/>
      <w:vertAlign w:val="superscript"/>
    </w:rPr>
  </w:style>
  <w:style w:type="character" w:customStyle="1" w:styleId="Symbols">
    <w:name w:val="Symbols"/>
    <w:basedOn w:val="DefaultParagraphFont"/>
    <w:rsid w:val="004165A4"/>
    <w:rPr>
      <w:rFonts w:ascii="Symbol" w:hAnsi="Symbol"/>
    </w:rPr>
  </w:style>
  <w:style w:type="character" w:customStyle="1" w:styleId="MenuOptions">
    <w:name w:val="Menu Options"/>
    <w:basedOn w:val="DefaultParagraphFont"/>
    <w:rsid w:val="00416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5A4"/>
    <w:rPr>
      <w:b/>
    </w:rPr>
  </w:style>
  <w:style w:type="character" w:customStyle="1" w:styleId="Underlined">
    <w:name w:val="Underlined"/>
    <w:basedOn w:val="DefaultParagraphFont"/>
    <w:rsid w:val="004165A4"/>
    <w:rPr>
      <w:u w:val="single"/>
    </w:rPr>
  </w:style>
  <w:style w:type="paragraph" w:customStyle="1" w:styleId="TableBodyTextRight">
    <w:name w:val="Table Body Text Right"/>
    <w:basedOn w:val="TableBodyText"/>
    <w:rsid w:val="00416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5A4"/>
    <w:rPr>
      <w:sz w:val="18"/>
    </w:rPr>
  </w:style>
  <w:style w:type="paragraph" w:customStyle="1" w:styleId="BodySmallRight">
    <w:name w:val="Body Small Right"/>
    <w:basedOn w:val="BodyTextRight"/>
    <w:rsid w:val="004165A4"/>
    <w:rPr>
      <w:sz w:val="18"/>
      <w:szCs w:val="18"/>
    </w:rPr>
  </w:style>
  <w:style w:type="paragraph" w:customStyle="1" w:styleId="MarginEdition">
    <w:name w:val="Margin Edition"/>
    <w:basedOn w:val="MarginNote"/>
    <w:rsid w:val="00416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5A4"/>
    <w:rPr>
      <w:sz w:val="2"/>
      <w:szCs w:val="2"/>
    </w:rPr>
  </w:style>
  <w:style w:type="character" w:customStyle="1" w:styleId="Small">
    <w:name w:val="Small"/>
    <w:basedOn w:val="DefaultParagraphFont"/>
    <w:rsid w:val="004165A4"/>
    <w:rPr>
      <w:sz w:val="16"/>
    </w:rPr>
  </w:style>
  <w:style w:type="paragraph" w:customStyle="1" w:styleId="WideTable">
    <w:name w:val="Wide Table"/>
    <w:basedOn w:val="Normal"/>
    <w:rsid w:val="00416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5A4"/>
  </w:style>
  <w:style w:type="paragraph" w:styleId="Quote">
    <w:name w:val="Quote"/>
    <w:basedOn w:val="Heading1"/>
    <w:link w:val="QuoteChar"/>
    <w:qFormat/>
    <w:rsid w:val="00416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5A4"/>
    <w:pPr>
      <w:pageBreakBefore/>
    </w:pPr>
  </w:style>
  <w:style w:type="paragraph" w:customStyle="1" w:styleId="Border">
    <w:name w:val="Border"/>
    <w:basedOn w:val="Normal"/>
    <w:qFormat/>
    <w:rsid w:val="00416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5A4"/>
    <w:rPr>
      <w:u w:val="single"/>
    </w:rPr>
  </w:style>
  <w:style w:type="character" w:customStyle="1" w:styleId="BoldandItalics">
    <w:name w:val="Bold and Italics"/>
    <w:qFormat/>
    <w:rsid w:val="004165A4"/>
    <w:rPr>
      <w:b/>
      <w:i/>
      <w:u w:val="none"/>
    </w:rPr>
  </w:style>
  <w:style w:type="paragraph" w:styleId="BalloonText">
    <w:name w:val="Balloon Text"/>
    <w:basedOn w:val="Normal"/>
    <w:link w:val="BalloonTextChar"/>
    <w:rsid w:val="00416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5A4"/>
    <w:pPr>
      <w:spacing w:before="0" w:after="0"/>
    </w:pPr>
  </w:style>
  <w:style w:type="paragraph" w:customStyle="1" w:styleId="BodyTextBold">
    <w:name w:val="Body Text Bold"/>
    <w:basedOn w:val="BodyText"/>
    <w:qFormat/>
    <w:rsid w:val="004165A4"/>
    <w:rPr>
      <w:b/>
    </w:rPr>
  </w:style>
  <w:style w:type="character" w:styleId="Hyperlink">
    <w:name w:val="Hyperlink"/>
    <w:basedOn w:val="DefaultParagraphFont"/>
    <w:uiPriority w:val="99"/>
    <w:unhideWhenUsed/>
    <w:rsid w:val="00900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938</Words>
  <Characters>5986</Characters>
  <Application>Microsoft Office Word</Application>
  <DocSecurity>0</DocSecurity>
  <Lines>213</Lines>
  <Paragraphs>141</Paragraphs>
  <ScaleCrop>false</ScaleCrop>
  <Company>Author-it Software Corporation Ltd.</Company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TLIX5047 Determine customs value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