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6733" w:rsidP="002767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TLIX5046 Carry out standard customs clearance practices</w:t>
      </w:r>
      <w:r>
        <w:fldChar w:fldCharType="end"/>
      </w:r>
    </w:p>
    <w:p w:rsidR="00276733" w:rsidP="00276733">
      <w:pPr>
        <w:pStyle w:val="Version"/>
        <w:sectPr w:rsidSect="000822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2271" w:rsidP="00082271">
      <w:pPr>
        <w:pStyle w:val="SuperHeading"/>
      </w:pPr>
      <w:r w:rsidRPr="00082271">
        <w:t>TLIX5046 Carry out standard customs clearance practices</w:t>
      </w:r>
    </w:p>
    <w:p w:rsidR="00000000" w:rsidRPr="00082271" w:rsidP="00082271">
      <w:pPr>
        <w:pStyle w:val="Heading1"/>
      </w:pPr>
      <w:bookmarkStart w:id="1" w:name="O_838462"/>
      <w:bookmarkEnd w:id="1"/>
      <w:r w:rsidRPr="00082271">
        <w:t>Modification History</w:t>
      </w:r>
    </w:p>
    <w:p w:rsidR="00276733" w:rsidP="00276733">
      <w:pPr>
        <w:pStyle w:val="BodyText"/>
      </w:pPr>
      <w:r w:rsidRPr="00082271">
        <w:t>Release 1. This is the first release of this unit of competency in the TLI Transport and Logistics Training Package.</w:t>
      </w:r>
    </w:p>
    <w:p w:rsidR="00000000" w:rsidRPr="00082271" w:rsidP="00082271">
      <w:pPr>
        <w:pStyle w:val="Heading1"/>
      </w:pPr>
      <w:bookmarkStart w:id="2" w:name="O_838463"/>
      <w:bookmarkEnd w:id="2"/>
      <w:r w:rsidRPr="00082271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767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271" w:rsidP="00082271">
            <w:pPr>
              <w:pStyle w:val="BodyText"/>
            </w:pPr>
            <w:r w:rsidRPr="00082271">
              <w:t>This unit involves the skills and knowledge required to carry out standa</w:t>
            </w:r>
            <w:r w:rsidRPr="00082271">
              <w:t xml:space="preserve">rd customs clearance practices in accordance with the current Australian Customs Act and amendments, as well as relevant legislative, regulatory and workplace requirements. </w:t>
            </w:r>
          </w:p>
          <w:p w:rsidR="00000000" w:rsidRPr="00082271" w:rsidP="00082271">
            <w:pPr>
              <w:pStyle w:val="BodyText"/>
            </w:pPr>
            <w:r w:rsidRPr="00082271">
              <w:t xml:space="preserve">This unit applies to individuals working as a customs broker. </w:t>
            </w:r>
          </w:p>
          <w:p w:rsidR="00000000" w:rsidRPr="00082271" w:rsidP="00082271">
            <w:pPr>
              <w:pStyle w:val="BodyText"/>
            </w:pPr>
            <w:r w:rsidRPr="00082271">
              <w:t xml:space="preserve">Work is undertaken </w:t>
            </w:r>
            <w:r w:rsidRPr="00082271">
              <w:t>in a range of environments, including small to large worksites in the customs broking industry.</w:t>
            </w:r>
          </w:p>
          <w:p w:rsidR="00000000" w:rsidRPr="00082271" w:rsidP="00082271">
            <w:pPr>
              <w:pStyle w:val="BodyText"/>
            </w:pPr>
            <w:r w:rsidRPr="00082271">
              <w:t>No licensing, legislative or certification requirements apply to this unit at the time of publication.</w:t>
            </w:r>
          </w:p>
        </w:tc>
      </w:tr>
    </w:tbl>
    <w:p w:rsidR="00276733" w:rsidP="00082271">
      <w:pPr>
        <w:pStyle w:val="BodyText"/>
      </w:pPr>
    </w:p>
    <w:p w:rsidR="00276733" w:rsidP="00082271">
      <w:pPr>
        <w:pStyle w:val="BodyText"/>
      </w:pPr>
    </w:p>
    <w:p w:rsidR="00000000" w:rsidRPr="00082271" w:rsidP="00082271">
      <w:pPr>
        <w:pStyle w:val="Heading1"/>
      </w:pPr>
      <w:bookmarkStart w:id="3" w:name="O_838464"/>
      <w:bookmarkEnd w:id="3"/>
      <w:r w:rsidRPr="00082271">
        <w:t>Pre-requisite Unit</w:t>
      </w:r>
    </w:p>
    <w:p w:rsidR="00276733" w:rsidP="00276733">
      <w:pPr>
        <w:pStyle w:val="BodyText"/>
      </w:pPr>
      <w:r w:rsidRPr="00082271">
        <w:t>Not applicable.</w:t>
      </w:r>
    </w:p>
    <w:p w:rsidR="00000000" w:rsidRPr="00082271" w:rsidP="00082271">
      <w:pPr>
        <w:pStyle w:val="Heading1"/>
      </w:pPr>
      <w:bookmarkStart w:id="4" w:name="O_838465"/>
      <w:bookmarkEnd w:id="4"/>
      <w:r w:rsidRPr="00082271">
        <w:t>Competency Field</w:t>
      </w:r>
    </w:p>
    <w:p w:rsidR="00276733" w:rsidP="00276733">
      <w:pPr>
        <w:pStyle w:val="BodyText"/>
      </w:pPr>
      <w:r w:rsidRPr="00082271">
        <w:t>X – Logistics</w:t>
      </w:r>
    </w:p>
    <w:p w:rsidR="00000000" w:rsidRPr="00082271" w:rsidP="00082271">
      <w:pPr>
        <w:pStyle w:val="Heading1"/>
      </w:pPr>
      <w:bookmarkStart w:id="5" w:name="O_838466"/>
      <w:bookmarkEnd w:id="5"/>
      <w:r w:rsidRPr="00082271">
        <w:t>Unit Sector</w:t>
      </w:r>
    </w:p>
    <w:p w:rsidR="00276733" w:rsidP="00276733">
      <w:pPr>
        <w:pStyle w:val="BodyText"/>
      </w:pPr>
      <w:r w:rsidRPr="00082271">
        <w:t>Not applicable.</w:t>
      </w:r>
    </w:p>
    <w:p w:rsidR="00000000" w:rsidRPr="00082271" w:rsidP="00082271">
      <w:pPr>
        <w:pStyle w:val="Heading1"/>
      </w:pPr>
      <w:bookmarkStart w:id="6" w:name="O_838467"/>
      <w:bookmarkEnd w:id="6"/>
      <w:r w:rsidRPr="0008227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0"/>
        <w:gridCol w:w="1809"/>
        <w:gridCol w:w="1"/>
        <w:gridCol w:w="565"/>
        <w:gridCol w:w="6481"/>
      </w:tblGrid>
      <w:tr w:rsidTr="002767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271" w:rsidP="00082271">
            <w:pPr>
              <w:pStyle w:val="BodyText"/>
            </w:pPr>
            <w:r w:rsidRPr="00082271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271">
            <w:pPr>
              <w:pStyle w:val="BodyText"/>
              <w:rPr>
                <w:lang w:val="en-NZ"/>
              </w:rPr>
            </w:pPr>
            <w:r w:rsidRPr="00082271">
              <w:rPr>
                <w:rStyle w:val="SpecialBold"/>
              </w:rPr>
              <w:t>PERFORMANCE CRITERIA</w:t>
            </w:r>
          </w:p>
        </w:tc>
      </w:tr>
      <w:tr w:rsidTr="002767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271">
            <w:pPr>
              <w:pStyle w:val="BodyText"/>
              <w:rPr>
                <w:lang w:val="en-NZ"/>
              </w:rPr>
            </w:pPr>
            <w:r w:rsidRPr="00082271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271">
            <w:pPr>
              <w:pStyle w:val="BodyText"/>
              <w:rPr>
                <w:lang w:val="en-NZ"/>
              </w:rPr>
            </w:pPr>
            <w:r w:rsidRPr="00082271">
              <w:t>Performance criteria describe the performance needed to demonstrate achievement of the element.</w:t>
            </w:r>
          </w:p>
        </w:tc>
      </w:tr>
      <w:tr w:rsidTr="002767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271" w:rsidP="00082271">
            <w:pPr>
              <w:pStyle w:val="BodyText"/>
            </w:pPr>
            <w:r w:rsidRPr="00082271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271">
            <w:pPr>
              <w:pStyle w:val="BodyText"/>
              <w:rPr>
                <w:lang w:val="en-NZ"/>
              </w:rPr>
            </w:pPr>
            <w:r w:rsidRPr="00082271">
              <w:rPr>
                <w:rStyle w:val="SpecialBold"/>
              </w:rPr>
              <w:t xml:space="preserve">Identify consignment </w:t>
            </w:r>
            <w:r w:rsidRPr="00082271">
              <w:rPr>
                <w:rStyle w:val="SpecialBold"/>
              </w:rPr>
              <w:t>in accordance with current Australian Customs Act as amended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271">
            <w:pPr>
              <w:pStyle w:val="BodyText"/>
              <w:rPr>
                <w:lang w:val="en-NZ"/>
              </w:rPr>
            </w:pPr>
            <w:r w:rsidRPr="00082271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271">
            <w:pPr>
              <w:pStyle w:val="BodyText"/>
              <w:rPr>
                <w:lang w:val="en-NZ"/>
              </w:rPr>
            </w:pPr>
            <w:r w:rsidRPr="00082271">
              <w:t>Import consignments are identified in accordance with current Australi</w:t>
            </w:r>
            <w:r w:rsidRPr="00082271">
              <w:t xml:space="preserve">an Customs </w:t>
            </w:r>
            <w:r w:rsidRPr="00082271">
              <w:t xml:space="preserve">Act and customs policies and procedures </w:t>
            </w:r>
          </w:p>
        </w:tc>
      </w:tr>
      <w:tr w:rsidTr="002767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271">
            <w:pPr>
              <w:pStyle w:val="BodyText"/>
              <w:rPr>
                <w:lang w:val="en-NZ"/>
              </w:rPr>
            </w:pPr>
            <w:r w:rsidRPr="00082271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271">
            <w:pPr>
              <w:pStyle w:val="BodyText"/>
              <w:rPr>
                <w:lang w:val="en-NZ"/>
              </w:rPr>
            </w:pPr>
            <w:r w:rsidRPr="00082271">
              <w:t>Consignments not requiring formal entry are identified and appropriate responses are implemented</w:t>
            </w:r>
          </w:p>
        </w:tc>
      </w:tr>
      <w:tr w:rsidTr="002767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271">
            <w:pPr>
              <w:pStyle w:val="BodyText"/>
              <w:rPr>
                <w:lang w:val="en-NZ"/>
              </w:rPr>
            </w:pPr>
            <w:r w:rsidRPr="00082271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271">
            <w:pPr>
              <w:pStyle w:val="BodyText"/>
              <w:rPr>
                <w:lang w:val="en-NZ"/>
              </w:rPr>
            </w:pPr>
            <w:r w:rsidRPr="00082271">
              <w:t>Consignments requiring formal entry are identified and appropriate responses are implemented</w:t>
            </w:r>
          </w:p>
        </w:tc>
      </w:tr>
      <w:tr w:rsidTr="002767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271" w:rsidP="00082271">
            <w:pPr>
              <w:pStyle w:val="BodyText"/>
            </w:pPr>
            <w:r w:rsidRPr="00082271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271">
            <w:pPr>
              <w:pStyle w:val="BodyText"/>
              <w:rPr>
                <w:lang w:val="en-NZ"/>
              </w:rPr>
            </w:pPr>
            <w:r w:rsidRPr="00082271">
              <w:rPr>
                <w:rStyle w:val="SpecialBold"/>
              </w:rPr>
              <w:t>Identify and determine type of formal import declaration required and its role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271">
            <w:pPr>
              <w:pStyle w:val="BodyText"/>
              <w:rPr>
                <w:lang w:val="en-NZ"/>
              </w:rPr>
            </w:pPr>
            <w:r w:rsidRPr="00082271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271">
            <w:pPr>
              <w:pStyle w:val="BodyText"/>
              <w:rPr>
                <w:lang w:val="en-NZ"/>
              </w:rPr>
            </w:pPr>
            <w:r w:rsidRPr="00082271">
              <w:t>Goods requiring an entry for home consumption are identified</w:t>
            </w:r>
          </w:p>
        </w:tc>
      </w:tr>
      <w:tr w:rsidTr="002767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271">
            <w:pPr>
              <w:pStyle w:val="BodyText"/>
              <w:rPr>
                <w:lang w:val="en-NZ"/>
              </w:rPr>
            </w:pPr>
            <w:r w:rsidRPr="00082271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271">
            <w:pPr>
              <w:pStyle w:val="BodyText"/>
              <w:rPr>
                <w:lang w:val="en-NZ"/>
              </w:rPr>
            </w:pPr>
            <w:r w:rsidRPr="00082271">
              <w:t>Goods requiring an entry for warehousing are identified</w:t>
            </w:r>
          </w:p>
        </w:tc>
      </w:tr>
      <w:tr w:rsidTr="002767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271">
            <w:pPr>
              <w:pStyle w:val="BodyText"/>
              <w:rPr>
                <w:lang w:val="en-NZ"/>
              </w:rPr>
            </w:pPr>
            <w:r w:rsidRPr="00082271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271">
            <w:pPr>
              <w:pStyle w:val="BodyText"/>
              <w:rPr>
                <w:lang w:val="en-NZ"/>
              </w:rPr>
            </w:pPr>
            <w:r w:rsidRPr="00082271">
              <w:t>Goods requiring an ex warehouse entry are identified</w:t>
            </w:r>
          </w:p>
        </w:tc>
      </w:tr>
      <w:tr w:rsidTr="002767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271">
            <w:pPr>
              <w:pStyle w:val="BodyText"/>
              <w:rPr>
                <w:lang w:val="en-NZ"/>
              </w:rPr>
            </w:pPr>
            <w:r w:rsidRPr="00082271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271">
            <w:pPr>
              <w:pStyle w:val="BodyText"/>
              <w:rPr>
                <w:lang w:val="en-NZ"/>
              </w:rPr>
            </w:pPr>
            <w:r w:rsidRPr="00082271">
              <w:t>Requirements of input fields on declarations are explained and implemented</w:t>
            </w:r>
          </w:p>
        </w:tc>
      </w:tr>
      <w:tr w:rsidTr="002767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271">
            <w:pPr>
              <w:pStyle w:val="BodyText"/>
              <w:rPr>
                <w:lang w:val="en-NZ"/>
              </w:rPr>
            </w:pPr>
            <w:r w:rsidRPr="00082271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271">
            <w:pPr>
              <w:pStyle w:val="BodyText"/>
              <w:rPr>
                <w:lang w:val="en-NZ"/>
              </w:rPr>
            </w:pPr>
            <w:r w:rsidRPr="00082271">
              <w:t>Regulatory authority for goods required to be entered/not entered is explained and complied with</w:t>
            </w:r>
          </w:p>
        </w:tc>
      </w:tr>
      <w:tr w:rsidTr="002767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271" w:rsidP="00082271">
            <w:pPr>
              <w:pStyle w:val="BodyText"/>
            </w:pPr>
            <w:r w:rsidRPr="00082271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271">
            <w:pPr>
              <w:pStyle w:val="BodyText"/>
              <w:rPr>
                <w:lang w:val="en-NZ"/>
              </w:rPr>
            </w:pPr>
            <w:r w:rsidRPr="00082271">
              <w:rPr>
                <w:rStyle w:val="SpecialBold"/>
              </w:rPr>
              <w:t>Determine date of entry for home consumption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271">
            <w:pPr>
              <w:pStyle w:val="BodyText"/>
              <w:rPr>
                <w:lang w:val="en-NZ"/>
              </w:rPr>
            </w:pPr>
            <w:r w:rsidRPr="00082271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271">
            <w:pPr>
              <w:pStyle w:val="BodyText"/>
              <w:rPr>
                <w:lang w:val="en-NZ"/>
              </w:rPr>
            </w:pPr>
            <w:r w:rsidRPr="00082271">
              <w:t>Date of entry for home consumption is identified in accordance with current Australian Customs Act</w:t>
            </w:r>
          </w:p>
        </w:tc>
      </w:tr>
      <w:tr w:rsidTr="002767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271">
            <w:pPr>
              <w:pStyle w:val="BodyText"/>
              <w:rPr>
                <w:lang w:val="en-NZ"/>
              </w:rPr>
            </w:pPr>
            <w:r w:rsidRPr="00082271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271">
            <w:pPr>
              <w:pStyle w:val="BodyText"/>
              <w:rPr>
                <w:lang w:val="en-NZ"/>
              </w:rPr>
            </w:pPr>
            <w:r w:rsidRPr="00082271">
              <w:t>Advance entry provisions of current Australian Customs Act are reviewed as required</w:t>
            </w:r>
          </w:p>
        </w:tc>
      </w:tr>
      <w:tr w:rsidTr="002767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271" w:rsidP="00082271">
            <w:pPr>
              <w:pStyle w:val="BodyText"/>
            </w:pPr>
            <w:r w:rsidRPr="00082271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271">
            <w:pPr>
              <w:pStyle w:val="BodyText"/>
              <w:rPr>
                <w:lang w:val="en-NZ"/>
              </w:rPr>
            </w:pPr>
            <w:r w:rsidRPr="00082271">
              <w:rPr>
                <w:rStyle w:val="SpecialBold"/>
              </w:rPr>
              <w:t>Respond to customs queries on current lodged declarations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271">
            <w:pPr>
              <w:pStyle w:val="BodyText"/>
              <w:rPr>
                <w:lang w:val="en-NZ"/>
              </w:rPr>
            </w:pPr>
            <w:r w:rsidRPr="00082271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271">
            <w:pPr>
              <w:pStyle w:val="BodyText"/>
              <w:rPr>
                <w:lang w:val="en-NZ"/>
              </w:rPr>
            </w:pPr>
            <w:r w:rsidRPr="00082271">
              <w:t>Authority for Red Line queries is identified and whether or not query is within scope is determined</w:t>
            </w:r>
          </w:p>
        </w:tc>
      </w:tr>
      <w:tr w:rsidTr="002767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271">
            <w:pPr>
              <w:pStyle w:val="BodyText"/>
              <w:rPr>
                <w:lang w:val="en-NZ"/>
              </w:rPr>
            </w:pPr>
            <w:r w:rsidRPr="00082271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271">
            <w:pPr>
              <w:pStyle w:val="BodyText"/>
              <w:rPr>
                <w:lang w:val="en-NZ"/>
              </w:rPr>
            </w:pPr>
            <w:r w:rsidRPr="00082271">
              <w:t>Liaison is undertaken with importer to obtain required information necessary to respond</w:t>
            </w:r>
            <w:r w:rsidRPr="00082271">
              <w:t xml:space="preserve"> to query</w:t>
            </w:r>
          </w:p>
        </w:tc>
      </w:tr>
      <w:tr w:rsidTr="002767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271" w:rsidP="00082271">
            <w:pPr>
              <w:pStyle w:val="BodyText"/>
            </w:pPr>
            <w:r w:rsidRPr="00082271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271">
            <w:pPr>
              <w:pStyle w:val="BodyText"/>
              <w:rPr>
                <w:lang w:val="en-NZ"/>
              </w:rPr>
            </w:pPr>
            <w:r w:rsidRPr="00082271">
              <w:rPr>
                <w:rStyle w:val="SpecialBold"/>
              </w:rPr>
              <w:t>Apply authority to deal process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271">
            <w:pPr>
              <w:pStyle w:val="BodyText"/>
              <w:rPr>
                <w:lang w:val="en-NZ"/>
              </w:rPr>
            </w:pPr>
            <w:r w:rsidRPr="00082271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271">
            <w:pPr>
              <w:pStyle w:val="BodyText"/>
              <w:rPr>
                <w:lang w:val="en-NZ"/>
              </w:rPr>
            </w:pPr>
            <w:r w:rsidRPr="00082271">
              <w:t>Consignment status in integrated cargo system is verified</w:t>
            </w:r>
          </w:p>
        </w:tc>
      </w:tr>
      <w:tr w:rsidTr="002767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271">
            <w:pPr>
              <w:pStyle w:val="BodyText"/>
              <w:rPr>
                <w:lang w:val="en-NZ"/>
              </w:rPr>
            </w:pPr>
            <w:r w:rsidRPr="00082271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271">
            <w:pPr>
              <w:pStyle w:val="BodyText"/>
              <w:rPr>
                <w:lang w:val="en-NZ"/>
              </w:rPr>
            </w:pPr>
            <w:r w:rsidRPr="00082271">
              <w:t>Consignment is dealt with in accordance with the authority to deal</w:t>
            </w:r>
          </w:p>
        </w:tc>
      </w:tr>
      <w:tr w:rsidTr="002767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271" w:rsidP="00082271">
            <w:pPr>
              <w:pStyle w:val="BodyText"/>
            </w:pPr>
            <w:r w:rsidRPr="00082271">
              <w:rPr>
                <w:rStyle w:val="SpecialBold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271">
            <w:pPr>
              <w:pStyle w:val="BodyText"/>
              <w:rPr>
                <w:lang w:val="en-NZ"/>
              </w:rPr>
            </w:pPr>
            <w:r w:rsidRPr="00082271">
              <w:rPr>
                <w:rStyle w:val="SpecialBold"/>
              </w:rPr>
              <w:t>Apply process and authority required to withdraw an import declaration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271">
            <w:pPr>
              <w:pStyle w:val="BodyText"/>
              <w:rPr>
                <w:lang w:val="en-NZ"/>
              </w:rPr>
            </w:pPr>
            <w:r w:rsidRPr="00082271"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271">
            <w:pPr>
              <w:pStyle w:val="BodyText"/>
              <w:rPr>
                <w:lang w:val="en-NZ"/>
              </w:rPr>
            </w:pPr>
            <w:r w:rsidRPr="00082271">
              <w:t>Double entries are identified and withdrawn</w:t>
            </w:r>
          </w:p>
        </w:tc>
      </w:tr>
      <w:tr w:rsidTr="002767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271">
            <w:pPr>
              <w:pStyle w:val="BodyText"/>
              <w:rPr>
                <w:lang w:val="en-NZ"/>
              </w:rPr>
            </w:pPr>
            <w:r w:rsidRPr="00082271"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271">
            <w:pPr>
              <w:pStyle w:val="BodyText"/>
              <w:rPr>
                <w:lang w:val="en-NZ"/>
              </w:rPr>
            </w:pPr>
            <w:r w:rsidRPr="00082271">
              <w:t>Other import declarations not required are withdrawn in accordance with provisions of the current Australian Customs Act and associated regulations</w:t>
            </w:r>
          </w:p>
        </w:tc>
      </w:tr>
      <w:tr w:rsidTr="002767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271">
            <w:pPr>
              <w:pStyle w:val="BodyText"/>
              <w:rPr>
                <w:lang w:val="en-NZ"/>
              </w:rPr>
            </w:pPr>
            <w:r w:rsidRPr="00082271">
              <w:t>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271">
            <w:pPr>
              <w:pStyle w:val="BodyText"/>
              <w:rPr>
                <w:lang w:val="en-NZ"/>
              </w:rPr>
            </w:pPr>
            <w:r w:rsidRPr="00082271">
              <w:t>Impact of withdrawal of an entry on rate of customs duty payable is interpreted</w:t>
            </w:r>
          </w:p>
        </w:tc>
      </w:tr>
      <w:tr w:rsidTr="002767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271" w:rsidP="00082271">
            <w:pPr>
              <w:pStyle w:val="BodyText"/>
            </w:pPr>
            <w:r w:rsidRPr="00082271">
              <w:rPr>
                <w:rStyle w:val="SpecialBold"/>
              </w:rPr>
              <w:t>7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271">
            <w:pPr>
              <w:pStyle w:val="BodyText"/>
              <w:rPr>
                <w:lang w:val="en-NZ"/>
              </w:rPr>
            </w:pPr>
            <w:r w:rsidRPr="00082271">
              <w:rPr>
                <w:rStyle w:val="SpecialBold"/>
              </w:rPr>
              <w:t>Apply customs controls on regulated premises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271">
            <w:pPr>
              <w:pStyle w:val="BodyText"/>
              <w:rPr>
                <w:lang w:val="en-NZ"/>
              </w:rPr>
            </w:pPr>
            <w:r w:rsidRPr="00082271">
              <w:t>7.1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271">
            <w:pPr>
              <w:pStyle w:val="BodyText"/>
              <w:rPr>
                <w:lang w:val="en-NZ"/>
              </w:rPr>
            </w:pPr>
            <w:r w:rsidRPr="00082271">
              <w:t>Differentiation is made between types of regulated premises</w:t>
            </w:r>
          </w:p>
        </w:tc>
      </w:tr>
      <w:tr w:rsidTr="002767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271">
            <w:pPr>
              <w:pStyle w:val="BodyText"/>
              <w:rPr>
                <w:lang w:val="en-NZ"/>
              </w:rPr>
            </w:pPr>
            <w:r w:rsidRPr="00082271">
              <w:t>7.2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271">
            <w:pPr>
              <w:pStyle w:val="BodyText"/>
              <w:rPr>
                <w:lang w:val="en-NZ"/>
              </w:rPr>
            </w:pPr>
            <w:r w:rsidRPr="00082271">
              <w:t>Processes applicable to movement permissions are followed</w:t>
            </w:r>
          </w:p>
        </w:tc>
      </w:tr>
      <w:tr w:rsidTr="002767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271">
            <w:pPr>
              <w:pStyle w:val="BodyText"/>
              <w:rPr>
                <w:lang w:val="en-NZ"/>
              </w:rPr>
            </w:pPr>
            <w:r w:rsidRPr="00082271">
              <w:t>7.3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271">
            <w:pPr>
              <w:pStyle w:val="BodyText"/>
              <w:rPr>
                <w:lang w:val="en-NZ"/>
              </w:rPr>
            </w:pPr>
            <w:r w:rsidRPr="00082271">
              <w:t>Fit and proper person check is explained</w:t>
            </w:r>
          </w:p>
        </w:tc>
      </w:tr>
      <w:tr w:rsidTr="002767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271">
            <w:pPr>
              <w:pStyle w:val="BodyText"/>
              <w:rPr>
                <w:lang w:val="en-NZ"/>
              </w:rPr>
            </w:pPr>
            <w:r w:rsidRPr="00082271">
              <w:t>7.4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271">
            <w:pPr>
              <w:pStyle w:val="BodyText"/>
              <w:rPr>
                <w:lang w:val="en-NZ"/>
              </w:rPr>
            </w:pPr>
            <w:r w:rsidRPr="00082271">
              <w:t>Security and access requirements for a regulated premise are complied with</w:t>
            </w:r>
          </w:p>
        </w:tc>
      </w:tr>
      <w:tr w:rsidTr="002767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271">
            <w:pPr>
              <w:pStyle w:val="BodyText"/>
              <w:rPr>
                <w:lang w:val="en-NZ"/>
              </w:rPr>
            </w:pPr>
            <w:r w:rsidRPr="00082271">
              <w:t>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271">
            <w:pPr>
              <w:pStyle w:val="BodyText"/>
              <w:rPr>
                <w:lang w:val="en-NZ"/>
              </w:rPr>
            </w:pPr>
            <w:r w:rsidRPr="00082271">
              <w:t xml:space="preserve">Other licence conditions for a regulated premise are interpreted and applied </w:t>
            </w:r>
          </w:p>
        </w:tc>
      </w:tr>
      <w:tr w:rsidTr="002767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271">
            <w:pPr>
              <w:pStyle w:val="BodyText"/>
              <w:rPr>
                <w:lang w:val="en-NZ"/>
              </w:rPr>
            </w:pPr>
            <w:r w:rsidRPr="00082271">
              <w:t>7.6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271">
            <w:pPr>
              <w:pStyle w:val="BodyText"/>
              <w:rPr>
                <w:lang w:val="en-NZ"/>
              </w:rPr>
            </w:pPr>
            <w:r w:rsidRPr="00082271">
              <w:t>Requirements of failure to comply with licence conditions are explained to licence holder</w:t>
            </w:r>
          </w:p>
        </w:tc>
      </w:tr>
      <w:tr w:rsidTr="002767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271" w:rsidP="00082271">
            <w:pPr>
              <w:pStyle w:val="BodyText"/>
            </w:pPr>
            <w:r w:rsidRPr="00082271">
              <w:rPr>
                <w:rStyle w:val="SpecialBold"/>
              </w:rPr>
              <w:t>8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271">
            <w:pPr>
              <w:pStyle w:val="BodyText"/>
              <w:rPr>
                <w:lang w:val="en-NZ"/>
              </w:rPr>
            </w:pPr>
            <w:r w:rsidRPr="00082271">
              <w:rPr>
                <w:rStyle w:val="SpecialBold"/>
              </w:rPr>
              <w:t>Manage information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271">
            <w:pPr>
              <w:pStyle w:val="BodyText"/>
              <w:rPr>
                <w:lang w:val="en-NZ"/>
              </w:rPr>
            </w:pPr>
            <w:r w:rsidRPr="00082271">
              <w:t>8.1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271">
            <w:pPr>
              <w:pStyle w:val="BodyText"/>
              <w:rPr>
                <w:lang w:val="en-NZ"/>
              </w:rPr>
            </w:pPr>
            <w:r w:rsidRPr="00082271">
              <w:t>Records are stored in accordance with regulatory requirements and workplace procedures</w:t>
            </w:r>
          </w:p>
        </w:tc>
      </w:tr>
      <w:tr w:rsidTr="002767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271">
            <w:pPr>
              <w:pStyle w:val="BodyText"/>
              <w:rPr>
                <w:lang w:val="en-NZ"/>
              </w:rPr>
            </w:pPr>
            <w:r w:rsidRPr="00082271">
              <w:t>8.2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271">
            <w:pPr>
              <w:pStyle w:val="BodyText"/>
              <w:rPr>
                <w:lang w:val="en-NZ"/>
              </w:rPr>
            </w:pPr>
            <w:r w:rsidRPr="00082271">
              <w:t>Contingency plans for software application system are outlined and implemented in accordance with customs and workplace procedures and requirements</w:t>
            </w:r>
          </w:p>
        </w:tc>
      </w:tr>
      <w:tr w:rsidTr="002767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271" w:rsidP="00082271">
            <w:pPr>
              <w:pStyle w:val="BodyText"/>
            </w:pPr>
            <w:r w:rsidRPr="00082271">
              <w:rPr>
                <w:rStyle w:val="SpecialBold"/>
              </w:rPr>
              <w:t>9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271">
            <w:pPr>
              <w:pStyle w:val="BodyText"/>
              <w:rPr>
                <w:lang w:val="en-NZ"/>
              </w:rPr>
            </w:pPr>
            <w:r w:rsidRPr="00082271">
              <w:rPr>
                <w:rStyle w:val="SpecialBold"/>
              </w:rPr>
              <w:t>Comply with excisable and excise equivalent goods requirements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271">
            <w:pPr>
              <w:pStyle w:val="BodyText"/>
              <w:rPr>
                <w:lang w:val="en-NZ"/>
              </w:rPr>
            </w:pPr>
            <w:r w:rsidRPr="00082271">
              <w:t>9.1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271">
            <w:pPr>
              <w:pStyle w:val="BodyText"/>
              <w:rPr>
                <w:lang w:val="en-NZ"/>
              </w:rPr>
            </w:pPr>
            <w:r w:rsidRPr="00082271">
              <w:t>Excisable goods are identified</w:t>
            </w:r>
          </w:p>
        </w:tc>
      </w:tr>
      <w:tr w:rsidTr="002767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271">
            <w:pPr>
              <w:pStyle w:val="BodyText"/>
              <w:rPr>
                <w:lang w:val="en-NZ"/>
              </w:rPr>
            </w:pPr>
            <w:r w:rsidRPr="00082271">
              <w:t>9.2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271">
            <w:pPr>
              <w:pStyle w:val="BodyText"/>
              <w:rPr>
                <w:lang w:val="en-NZ"/>
              </w:rPr>
            </w:pPr>
            <w:r w:rsidRPr="00082271">
              <w:t>Excise equivalent goods are identified</w:t>
            </w:r>
          </w:p>
        </w:tc>
      </w:tr>
      <w:tr w:rsidTr="002767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271">
            <w:pPr>
              <w:pStyle w:val="BodyText"/>
              <w:rPr>
                <w:lang w:val="en-NZ"/>
              </w:rPr>
            </w:pPr>
            <w:r w:rsidRPr="00082271">
              <w:t>9.3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271" w:rsidP="00082271">
            <w:pPr>
              <w:pStyle w:val="BodyText"/>
            </w:pPr>
            <w:r w:rsidRPr="00082271">
              <w:t>Reporting requirements for excisable and excise equivalent goods are followed</w:t>
            </w:r>
          </w:p>
        </w:tc>
      </w:tr>
    </w:tbl>
    <w:p w:rsidR="00276733" w:rsidP="00082271">
      <w:pPr>
        <w:pStyle w:val="BodyText"/>
      </w:pPr>
    </w:p>
    <w:p w:rsidR="00276733" w:rsidP="00082271">
      <w:pPr>
        <w:pStyle w:val="BodyText"/>
      </w:pPr>
    </w:p>
    <w:p w:rsidR="00000000" w:rsidRPr="00082271" w:rsidP="00082271">
      <w:pPr>
        <w:pStyle w:val="Heading1"/>
      </w:pPr>
      <w:bookmarkStart w:id="7" w:name="O_838468"/>
      <w:bookmarkEnd w:id="7"/>
      <w:r w:rsidRPr="00082271">
        <w:t>Foundation Skills</w:t>
      </w:r>
    </w:p>
    <w:p w:rsidR="00276733" w:rsidP="00276733">
      <w:pPr>
        <w:pStyle w:val="BodyText"/>
      </w:pPr>
      <w:r w:rsidRPr="00082271">
        <w:t>Foundation skills essential to performance are explicit in t</w:t>
      </w:r>
      <w:r w:rsidRPr="00082271">
        <w:t>he performance criteria of this unit of competency.</w:t>
      </w:r>
    </w:p>
    <w:p w:rsidR="00000000" w:rsidRPr="00082271" w:rsidP="00082271">
      <w:pPr>
        <w:pStyle w:val="Heading1"/>
      </w:pPr>
      <w:bookmarkStart w:id="8" w:name="O_838469"/>
      <w:bookmarkEnd w:id="8"/>
      <w:r w:rsidRPr="00082271">
        <w:t>Range of Conditions</w:t>
      </w:r>
    </w:p>
    <w:p w:rsidR="00000000" w:rsidRPr="00082271" w:rsidP="00276733">
      <w:pPr>
        <w:pStyle w:val="BodyText"/>
      </w:pPr>
      <w:r w:rsidRPr="00082271">
        <w:t>Range is restricted to essential operating conditions and any other variables essential to the work environment.</w:t>
      </w:r>
    </w:p>
    <w:p w:rsidR="00276733" w:rsidP="00276733">
      <w:pPr>
        <w:pStyle w:val="BodyText"/>
      </w:pPr>
      <w:r w:rsidRPr="00082271">
        <w:t>Non-essential conditions can be found in the Companion Volume Implementation Guide.</w:t>
      </w:r>
    </w:p>
    <w:p w:rsidR="00000000" w:rsidRPr="00082271" w:rsidP="00082271">
      <w:pPr>
        <w:pStyle w:val="Heading1"/>
      </w:pPr>
      <w:bookmarkStart w:id="9" w:name="O_838470"/>
      <w:bookmarkEnd w:id="9"/>
      <w:r w:rsidRPr="00082271">
        <w:t>Unit Mapping Information</w:t>
      </w:r>
    </w:p>
    <w:p w:rsidR="00276733" w:rsidP="00276733">
      <w:pPr>
        <w:pStyle w:val="BodyText"/>
      </w:pPr>
      <w:r w:rsidRPr="00082271">
        <w:t>This unit replaces and is equivalent to TLIX5046A Carry out standard customs clearance practices.</w:t>
      </w:r>
    </w:p>
    <w:p w:rsidR="00000000" w:rsidRPr="00082271" w:rsidP="00082271">
      <w:pPr>
        <w:pStyle w:val="Heading1"/>
      </w:pPr>
      <w:bookmarkStart w:id="10" w:name="O_838477"/>
      <w:bookmarkEnd w:id="10"/>
      <w:r w:rsidRPr="00082271">
        <w:t>Links</w:t>
      </w:r>
    </w:p>
    <w:p w:rsidR="00000000" w:rsidRPr="00082271" w:rsidP="00276733">
      <w:pPr>
        <w:pStyle w:val="BodyText"/>
      </w:pPr>
      <w:r w:rsidRPr="000822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E76D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82271" w:rsidP="00276733">
      <w:pPr>
        <w:pStyle w:val="BodyText"/>
        <w:sectPr w:rsidSect="0008227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82271" w:rsidP="00082271">
      <w:pPr>
        <w:pStyle w:val="SuperHeading"/>
      </w:pPr>
      <w:r w:rsidRPr="00082271">
        <w:t>Assessment Requirements for TLIX5046 Carry out standard customs</w:t>
      </w:r>
      <w:r w:rsidRPr="00082271">
        <w:t xml:space="preserve"> clearance practices</w:t>
      </w:r>
    </w:p>
    <w:p w:rsidR="00000000" w:rsidRPr="00082271" w:rsidP="00082271">
      <w:pPr>
        <w:pStyle w:val="Heading1"/>
      </w:pPr>
      <w:bookmarkStart w:id="11" w:name="O_838472"/>
      <w:bookmarkEnd w:id="11"/>
      <w:r w:rsidRPr="00082271">
        <w:t>Modification History</w:t>
      </w:r>
    </w:p>
    <w:p w:rsidR="00276733" w:rsidP="00276733">
      <w:pPr>
        <w:pStyle w:val="BodyText"/>
      </w:pPr>
      <w:r w:rsidRPr="00082271">
        <w:t>Release 1. This is the first release of this unit of competency in the TLI Transport and Logistics Training Package.</w:t>
      </w:r>
    </w:p>
    <w:p w:rsidR="00000000" w:rsidRPr="00082271" w:rsidP="00082271">
      <w:pPr>
        <w:pStyle w:val="Heading1"/>
      </w:pPr>
      <w:bookmarkStart w:id="12" w:name="O_838473"/>
      <w:bookmarkEnd w:id="12"/>
      <w:r w:rsidRPr="00082271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7673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271">
            <w:pPr>
              <w:pStyle w:val="BodyText"/>
              <w:rPr>
                <w:lang w:val="en-NZ"/>
              </w:rPr>
            </w:pPr>
            <w:r w:rsidRPr="00082271">
              <w:t>Evidence required to demonstrate competenc</w:t>
            </w:r>
            <w:r w:rsidRPr="00082271">
              <w:t>e in this unit must be relevant to and satisfy all of the requirements of the elements and performance criteria on at least one occasion and include:</w:t>
            </w:r>
          </w:p>
        </w:tc>
      </w:tr>
      <w:tr w:rsidTr="0027673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271" w:rsidP="00082271">
            <w:pPr>
              <w:pStyle w:val="ListBullet"/>
            </w:pPr>
            <w:r w:rsidRPr="00082271">
              <w:t>applying procedures for compliance with customs and related legislation</w:t>
            </w:r>
          </w:p>
          <w:p w:rsidR="00000000" w:rsidRPr="00082271" w:rsidP="00082271">
            <w:pPr>
              <w:pStyle w:val="ListBullet"/>
            </w:pPr>
            <w:r w:rsidRPr="00082271">
              <w:t>completing documentation related to work activities</w:t>
            </w:r>
          </w:p>
          <w:p w:rsidR="00000000" w:rsidRPr="00082271" w:rsidP="00082271">
            <w:pPr>
              <w:pStyle w:val="ListBullet"/>
            </w:pPr>
            <w:r w:rsidRPr="00082271">
              <w:t>conducting calculations and appropriate adjustments as part of routine customs clearance operations</w:t>
            </w:r>
          </w:p>
          <w:p w:rsidR="00000000" w:rsidRPr="00082271" w:rsidP="00082271">
            <w:pPr>
              <w:pStyle w:val="ListBullet"/>
            </w:pPr>
            <w:r w:rsidRPr="00082271">
              <w:t>identifying skills and knowledge required for developments in customs clearance practices</w:t>
            </w:r>
          </w:p>
          <w:p w:rsidR="00000000" w:rsidRPr="00082271" w:rsidP="00082271">
            <w:pPr>
              <w:pStyle w:val="ListBullet"/>
            </w:pPr>
            <w:r w:rsidRPr="00082271">
              <w:t>interpreting a</w:t>
            </w:r>
            <w:r w:rsidRPr="00082271">
              <w:t>nd following operational instructions and prioritise work</w:t>
            </w:r>
          </w:p>
          <w:p w:rsidR="00000000" w:rsidRPr="00082271" w:rsidP="00082271">
            <w:pPr>
              <w:pStyle w:val="ListBullet"/>
            </w:pPr>
            <w:r w:rsidRPr="00082271">
              <w:t>modifying activities depending on workplace contexts, risk situations and environments and taking appropriate initiative within allowable limits</w:t>
            </w:r>
          </w:p>
          <w:p w:rsidR="00000000" w:rsidRPr="00082271" w:rsidP="00082271">
            <w:pPr>
              <w:pStyle w:val="ListBullet"/>
            </w:pPr>
            <w:r w:rsidRPr="00082271">
              <w:t>planning and organising work activities when carrying</w:t>
            </w:r>
            <w:r w:rsidRPr="00082271">
              <w:t xml:space="preserve"> out customs clearance practices</w:t>
            </w:r>
          </w:p>
          <w:p w:rsidR="00000000" w:rsidRPr="00082271" w:rsidP="00082271">
            <w:pPr>
              <w:pStyle w:val="ListBullet"/>
            </w:pPr>
            <w:r w:rsidRPr="00082271">
              <w:t>reading and interpreting current Australian Customs Act and amendments</w:t>
            </w:r>
          </w:p>
          <w:p w:rsidR="00000000" w:rsidRPr="00082271" w:rsidP="00082271">
            <w:pPr>
              <w:pStyle w:val="ListBullet"/>
            </w:pPr>
            <w:r w:rsidRPr="00082271">
              <w:t xml:space="preserve">reading and interpreting relevant instructions, procedures and information </w:t>
            </w:r>
          </w:p>
          <w:p w:rsidR="00000000" w:rsidRPr="00082271" w:rsidP="00082271">
            <w:pPr>
              <w:pStyle w:val="ListBullet"/>
            </w:pPr>
            <w:r w:rsidRPr="00082271">
              <w:t>recognising and dealing with routine issues that may arise during customs cl</w:t>
            </w:r>
            <w:r w:rsidRPr="00082271">
              <w:t>earance operations</w:t>
            </w:r>
          </w:p>
          <w:p w:rsidR="00000000" w:rsidRPr="00082271" w:rsidP="00082271">
            <w:pPr>
              <w:pStyle w:val="ListBullet"/>
            </w:pPr>
            <w:r w:rsidRPr="00082271">
              <w:t xml:space="preserve">selecting and using relevant computer/communications/office equipment and processes </w:t>
            </w:r>
          </w:p>
          <w:p w:rsidR="00000000" w:rsidRPr="00082271" w:rsidP="00082271">
            <w:pPr>
              <w:pStyle w:val="ListBullet"/>
            </w:pPr>
            <w:r w:rsidRPr="00082271">
              <w:t>solving problems and routine issues.</w:t>
            </w:r>
          </w:p>
        </w:tc>
      </w:tr>
    </w:tbl>
    <w:p w:rsidR="00000000" w:rsidRPr="00082271" w:rsidP="00082271">
      <w:pPr>
        <w:pStyle w:val="BodyText"/>
      </w:pPr>
    </w:p>
    <w:p w:rsidR="00000000" w:rsidRPr="00082271" w:rsidP="00082271">
      <w:pPr>
        <w:pStyle w:val="AllowPageBreak"/>
      </w:pPr>
    </w:p>
    <w:p w:rsidR="00000000" w:rsidRPr="00082271" w:rsidP="00082271">
      <w:pPr>
        <w:pStyle w:val="Heading1"/>
      </w:pPr>
      <w:bookmarkStart w:id="13" w:name="O_838474"/>
      <w:bookmarkEnd w:id="13"/>
      <w:r w:rsidRPr="00082271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7673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271">
            <w:pPr>
              <w:pStyle w:val="BodyText"/>
              <w:rPr>
                <w:lang w:val="en-NZ"/>
              </w:rPr>
            </w:pPr>
            <w:r w:rsidRPr="00082271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27673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6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271" w:rsidP="00082271">
            <w:pPr>
              <w:pStyle w:val="ListBullet"/>
            </w:pPr>
            <w:r w:rsidRPr="00082271">
              <w:t>access requirements to a warehouse</w:t>
            </w:r>
          </w:p>
          <w:p w:rsidR="00000000" w:rsidRPr="00082271" w:rsidP="00082271">
            <w:pPr>
              <w:pStyle w:val="ListBullet"/>
            </w:pPr>
            <w:r w:rsidRPr="00082271">
              <w:t xml:space="preserve">applicable legislation and regulations </w:t>
            </w:r>
            <w:r w:rsidRPr="00082271">
              <w:t>such as:</w:t>
            </w:r>
          </w:p>
          <w:p w:rsidR="00000000" w:rsidRPr="00082271" w:rsidP="00082271">
            <w:pPr>
              <w:pStyle w:val="ListBullet2"/>
            </w:pPr>
            <w:r w:rsidRPr="00082271">
              <w:t>customs and related legislation for customs clearance functions</w:t>
            </w:r>
          </w:p>
          <w:p w:rsidR="00000000" w:rsidRPr="00082271" w:rsidP="00082271">
            <w:pPr>
              <w:pStyle w:val="ListBullet2"/>
            </w:pPr>
            <w:r w:rsidRPr="00082271">
              <w:t>privacy legislation</w:t>
            </w:r>
          </w:p>
          <w:p w:rsidR="00000000" w:rsidRPr="00082271" w:rsidP="00082271">
            <w:pPr>
              <w:pStyle w:val="ListBullet"/>
            </w:pPr>
            <w:r w:rsidRPr="00082271">
              <w:t>biosecurity issues that require action</w:t>
            </w:r>
          </w:p>
          <w:p w:rsidR="00000000" w:rsidRPr="00082271" w:rsidP="00082271">
            <w:pPr>
              <w:pStyle w:val="ListBullet"/>
            </w:pPr>
            <w:r w:rsidRPr="00082271">
              <w:t>bonds</w:t>
            </w:r>
          </w:p>
          <w:p w:rsidR="00000000" w:rsidRPr="00082271" w:rsidP="00082271">
            <w:pPr>
              <w:pStyle w:val="ListBullet"/>
            </w:pPr>
            <w:r w:rsidRPr="00082271">
              <w:t>customs controls on regulated premises</w:t>
            </w:r>
          </w:p>
          <w:p w:rsidR="00000000" w:rsidRPr="00082271" w:rsidP="00082271">
            <w:pPr>
              <w:pStyle w:val="ListBullet"/>
            </w:pPr>
            <w:r w:rsidRPr="00082271">
              <w:t>depots</w:t>
            </w:r>
          </w:p>
          <w:p w:rsidR="00000000" w:rsidRPr="00082271" w:rsidP="00082271">
            <w:pPr>
              <w:pStyle w:val="ListBullet"/>
            </w:pPr>
            <w:r w:rsidRPr="00082271">
              <w:t>different types of regulated premises</w:t>
            </w:r>
          </w:p>
          <w:p w:rsidR="00000000" w:rsidRPr="00082271" w:rsidP="00082271">
            <w:pPr>
              <w:pStyle w:val="ListBullet"/>
            </w:pPr>
            <w:r w:rsidRPr="00082271">
              <w:t>documentation r</w:t>
            </w:r>
            <w:r w:rsidRPr="00082271">
              <w:t>equirements for customs clearance practices</w:t>
            </w:r>
          </w:p>
          <w:p w:rsidR="00000000" w:rsidRPr="00082271" w:rsidP="00082271">
            <w:pPr>
              <w:pStyle w:val="ListBullet"/>
            </w:pPr>
            <w:r w:rsidRPr="00082271">
              <w:t>ex warehouse entry format and process</w:t>
            </w:r>
          </w:p>
          <w:p w:rsidR="00000000" w:rsidRPr="00082271" w:rsidP="00082271">
            <w:pPr>
              <w:pStyle w:val="ListBullet"/>
            </w:pPr>
            <w:r w:rsidRPr="00082271">
              <w:t>examination of cargo in a warehouse</w:t>
            </w:r>
          </w:p>
          <w:p w:rsidR="00000000" w:rsidRPr="00082271" w:rsidP="00082271">
            <w:pPr>
              <w:pStyle w:val="ListBullet"/>
            </w:pPr>
            <w:r w:rsidRPr="00082271">
              <w:t>excise</w:t>
            </w:r>
          </w:p>
          <w:p w:rsidR="00000000" w:rsidRPr="00082271" w:rsidP="00082271">
            <w:pPr>
              <w:pStyle w:val="ListBullet"/>
            </w:pPr>
            <w:r w:rsidRPr="00082271">
              <w:t>export of excise equivalent goods</w:t>
            </w:r>
          </w:p>
          <w:p w:rsidR="00000000" w:rsidRPr="00082271" w:rsidP="00082271">
            <w:pPr>
              <w:pStyle w:val="ListBullet"/>
            </w:pPr>
            <w:r w:rsidRPr="00082271">
              <w:t>focus of operation of work systems, equipment, management and site operating systems required for</w:t>
            </w:r>
            <w:r w:rsidRPr="00082271">
              <w:t xml:space="preserve"> customs clearance operations</w:t>
            </w:r>
          </w:p>
          <w:p w:rsidR="00000000" w:rsidRPr="00082271" w:rsidP="00082271">
            <w:pPr>
              <w:pStyle w:val="ListBullet"/>
            </w:pPr>
            <w:r w:rsidRPr="00082271">
              <w:t>legislation establishing the duty rate</w:t>
            </w:r>
          </w:p>
          <w:p w:rsidR="00000000" w:rsidRPr="00082271" w:rsidP="00082271">
            <w:pPr>
              <w:pStyle w:val="ListBullet"/>
            </w:pPr>
            <w:r w:rsidRPr="00082271">
              <w:t>movement permissions</w:t>
            </w:r>
          </w:p>
          <w:p w:rsidR="00000000" w:rsidRPr="00082271" w:rsidP="00082271">
            <w:pPr>
              <w:pStyle w:val="ListBullet"/>
            </w:pPr>
            <w:r w:rsidRPr="00082271">
              <w:t>pathway requirements</w:t>
            </w:r>
          </w:p>
          <w:p w:rsidR="00000000" w:rsidRPr="00082271" w:rsidP="00082271">
            <w:pPr>
              <w:pStyle w:val="ListBullet"/>
            </w:pPr>
            <w:r w:rsidRPr="00082271">
              <w:t>physical security of cargo in a warehouse</w:t>
            </w:r>
          </w:p>
          <w:p w:rsidR="00000000" w:rsidRPr="00082271" w:rsidP="00082271">
            <w:pPr>
              <w:pStyle w:val="ListBullet"/>
            </w:pPr>
            <w:r w:rsidRPr="00082271">
              <w:t>process and authority required to withdraw an import declaration</w:t>
            </w:r>
          </w:p>
          <w:p w:rsidR="00000000" w:rsidRPr="00082271" w:rsidP="00082271">
            <w:pPr>
              <w:pStyle w:val="ListBullet"/>
            </w:pPr>
            <w:r w:rsidRPr="00082271">
              <w:t>purpose of warehousing goods and obligations of warehouse proprietors to customs and relevant Australian Government functions</w:t>
            </w:r>
          </w:p>
          <w:p w:rsidR="00000000" w:rsidRPr="00082271" w:rsidP="00082271">
            <w:pPr>
              <w:pStyle w:val="ListBullet"/>
            </w:pPr>
            <w:r w:rsidRPr="00082271">
              <w:t xml:space="preserve">relevant sections of customs and relevant legislation, regulations and codes of practice </w:t>
            </w:r>
          </w:p>
          <w:p w:rsidR="00000000" w:rsidRPr="00082271" w:rsidP="00082271">
            <w:pPr>
              <w:pStyle w:val="ListBullet"/>
            </w:pPr>
            <w:r w:rsidRPr="00082271">
              <w:t>requirements for completing relevant doc</w:t>
            </w:r>
            <w:r w:rsidRPr="00082271">
              <w:t>umentation</w:t>
            </w:r>
          </w:p>
          <w:p w:rsidR="00000000" w:rsidRPr="00082271" w:rsidP="00082271">
            <w:pPr>
              <w:pStyle w:val="ListBullet"/>
            </w:pPr>
            <w:r w:rsidRPr="00082271">
              <w:t>routine issues that may occur during customs clearance and appropriate action that can be taken to deal with these issues</w:t>
            </w:r>
          </w:p>
          <w:p w:rsidR="00000000" w:rsidRPr="00082271" w:rsidP="00082271">
            <w:pPr>
              <w:pStyle w:val="ListBullet"/>
            </w:pPr>
            <w:r w:rsidRPr="00082271">
              <w:t>sale of goods in bond</w:t>
            </w:r>
          </w:p>
          <w:p w:rsidR="00000000" w:rsidRPr="00082271" w:rsidP="00082271">
            <w:pPr>
              <w:pStyle w:val="ListBullet"/>
            </w:pPr>
            <w:r w:rsidRPr="00082271">
              <w:t>sources of information on new developments in customs clearance practices</w:t>
            </w:r>
          </w:p>
          <w:p w:rsidR="00000000" w:rsidRPr="00082271" w:rsidP="00082271">
            <w:pPr>
              <w:pStyle w:val="ListBullet"/>
            </w:pPr>
            <w:r w:rsidRPr="00082271">
              <w:t>under bond approvals</w:t>
            </w:r>
          </w:p>
          <w:p w:rsidR="00000000" w:rsidRPr="00082271" w:rsidP="00082271">
            <w:pPr>
              <w:pStyle w:val="ListBullet"/>
            </w:pPr>
            <w:r w:rsidRPr="00082271">
              <w:t xml:space="preserve">under </w:t>
            </w:r>
            <w:r w:rsidRPr="00082271">
              <w:t>bond movements, acquittals and out turn reports</w:t>
            </w:r>
          </w:p>
          <w:p w:rsidR="00000000" w:rsidRPr="00082271" w:rsidP="00082271">
            <w:pPr>
              <w:pStyle w:val="ListBullet"/>
            </w:pPr>
            <w:r w:rsidRPr="00082271">
              <w:t>warehouses</w:t>
            </w:r>
          </w:p>
          <w:p w:rsidR="00000000" w:rsidRPr="00082271" w:rsidP="00082271">
            <w:pPr>
              <w:pStyle w:val="ListBullet"/>
            </w:pPr>
            <w:r w:rsidRPr="00082271">
              <w:t>ways of learning skills and knowledge required for new developments in customs clearance practices</w:t>
            </w:r>
          </w:p>
          <w:p w:rsidR="00000000" w:rsidRPr="00082271" w:rsidP="00082271">
            <w:pPr>
              <w:pStyle w:val="ListBullet"/>
            </w:pPr>
            <w:r w:rsidRPr="00082271">
              <w:t>workplace procedures and policies for customs clearance operations.</w:t>
            </w:r>
          </w:p>
        </w:tc>
      </w:tr>
    </w:tbl>
    <w:p w:rsidR="00276733" w:rsidP="00082271">
      <w:pPr>
        <w:pStyle w:val="BodyText"/>
      </w:pPr>
    </w:p>
    <w:p w:rsidR="00276733" w:rsidP="00082271">
      <w:pPr>
        <w:pStyle w:val="BodyText"/>
      </w:pPr>
    </w:p>
    <w:p w:rsidR="00000000" w:rsidRPr="00082271" w:rsidP="00082271">
      <w:pPr>
        <w:pStyle w:val="Heading1"/>
      </w:pPr>
      <w:bookmarkStart w:id="14" w:name="O_838475"/>
      <w:bookmarkEnd w:id="14"/>
      <w:r w:rsidRPr="00082271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767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271" w:rsidP="00082271">
            <w:pPr>
              <w:pStyle w:val="BodyText"/>
            </w:pPr>
            <w:r w:rsidRPr="00082271">
              <w:t xml:space="preserve">As a minimum, assessors must satisfy applicable regulatory requirements, which include requirements in the </w:t>
            </w:r>
            <w:r w:rsidRPr="00082271">
              <w:rPr>
                <w:rStyle w:val="Emphasis"/>
              </w:rPr>
              <w:t>Standards for Registered Training Organisations</w:t>
            </w:r>
            <w:r w:rsidRPr="00082271">
              <w:t xml:space="preserve"> current at the time of assessment. </w:t>
            </w:r>
          </w:p>
          <w:p w:rsidR="00000000" w:rsidRPr="00082271" w:rsidP="00082271">
            <w:pPr>
              <w:pStyle w:val="BodyText"/>
            </w:pPr>
            <w:r w:rsidRPr="00082271">
              <w:t>As a minimum, assessment must satisfy appli</w:t>
            </w:r>
            <w:r w:rsidRPr="00082271">
              <w:t xml:space="preserve">cable regulatory requirements, which include requirements in the </w:t>
            </w:r>
            <w:r w:rsidRPr="00082271">
              <w:rPr>
                <w:rStyle w:val="Emphasis"/>
              </w:rPr>
              <w:t>Standards for Registered Training Organisations</w:t>
            </w:r>
            <w:r w:rsidRPr="00082271">
              <w:t xml:space="preserve"> current at the time of assessment.</w:t>
            </w:r>
          </w:p>
          <w:p w:rsidR="00000000" w:rsidRPr="00082271" w:rsidP="00082271">
            <w:pPr>
              <w:pStyle w:val="BodyText"/>
            </w:pPr>
            <w:r w:rsidRPr="00082271">
              <w:t>Assessment must occur in workplace operational situations where it is appropriate to do so. Where this is no</w:t>
            </w:r>
            <w:r w:rsidRPr="00082271">
              <w:t xml:space="preserve">t appropriate, assessment must occur in simulated workplace operational situations that replicate workplace conditions. </w:t>
            </w:r>
          </w:p>
          <w:p w:rsidR="00000000" w:rsidRPr="00082271" w:rsidP="00082271">
            <w:pPr>
              <w:pStyle w:val="BodyText"/>
            </w:pPr>
            <w:r w:rsidRPr="00082271">
              <w:t>Assessment processes and techniques must be appropriate to the language, literacy and numeracy requirements of the work being performed</w:t>
            </w:r>
            <w:r w:rsidRPr="00082271">
              <w:t xml:space="preserve"> and the needs of the candidate.</w:t>
            </w:r>
          </w:p>
          <w:p w:rsidR="00000000" w:rsidRPr="00082271" w:rsidP="00082271">
            <w:pPr>
              <w:pStyle w:val="BodyText"/>
            </w:pPr>
            <w:r w:rsidRPr="00082271">
              <w:t>Resources for assessment include access to:</w:t>
            </w:r>
          </w:p>
          <w:p w:rsidR="00000000" w:rsidRPr="00082271" w:rsidP="00082271">
            <w:pPr>
              <w:pStyle w:val="ListBullet"/>
            </w:pPr>
            <w:r w:rsidRPr="00082271">
              <w:t>a range of relevant exercises, case studies and/or simulations</w:t>
            </w:r>
          </w:p>
          <w:p w:rsidR="00000000" w:rsidRPr="00082271" w:rsidP="00082271">
            <w:pPr>
              <w:pStyle w:val="ListBullet"/>
            </w:pPr>
            <w:r w:rsidRPr="00082271">
              <w:t xml:space="preserve">applicable documentation including workplace procedures, regulations, codes of practice and operation manuals </w:t>
            </w:r>
          </w:p>
          <w:p w:rsidR="00000000" w:rsidRPr="00082271" w:rsidP="00082271">
            <w:pPr>
              <w:pStyle w:val="ListBullet"/>
            </w:pPr>
            <w:r w:rsidRPr="00082271">
              <w:t>rele</w:t>
            </w:r>
            <w:r w:rsidRPr="00082271">
              <w:t>vant materials, tools, equipment and personal protective equipment currently used in industry.</w:t>
            </w:r>
          </w:p>
        </w:tc>
      </w:tr>
    </w:tbl>
    <w:p w:rsidR="00276733" w:rsidP="00082271">
      <w:pPr>
        <w:pStyle w:val="BodyText"/>
      </w:pPr>
    </w:p>
    <w:p w:rsidR="00276733" w:rsidP="00082271">
      <w:pPr>
        <w:pStyle w:val="BodyText"/>
      </w:pPr>
    </w:p>
    <w:p w:rsidR="00000000" w:rsidRPr="00082271" w:rsidP="00082271">
      <w:pPr>
        <w:pStyle w:val="Heading1"/>
      </w:pPr>
      <w:bookmarkStart w:id="15" w:name="O_838478"/>
      <w:bookmarkEnd w:id="15"/>
      <w:r w:rsidRPr="00082271">
        <w:t>Links</w:t>
      </w:r>
    </w:p>
    <w:p w:rsidR="00000000" w:rsidRPr="00082271" w:rsidP="00276733">
      <w:pPr>
        <w:pStyle w:val="BodyText"/>
      </w:pPr>
      <w:r w:rsidRPr="000822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E76D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82271" w:rsidP="00082271"/>
    <w:sectPr w:rsidSect="0008227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2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271" w:rsidRPr="00276733" w:rsidP="002767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2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733" w:rsidP="000822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76733" w:rsidP="000822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76733" w:rsidP="0008227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271" w:rsidP="000822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76733">
      <w:t>Approved</w:t>
    </w:r>
    <w:r w:rsidR="0027673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7673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76733">
      <w:rPr>
        <w:noProof/>
      </w:rPr>
      <w:t>5</w:t>
    </w:r>
    <w:r>
      <w:rPr>
        <w:noProof/>
      </w:rPr>
      <w:fldChar w:fldCharType="end"/>
    </w:r>
  </w:p>
  <w:p w:rsidR="00082271" w:rsidP="000822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7673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76733">
      <w:t>Industry Skills Australia</w:t>
    </w:r>
    <w:r w:rsidR="00276733">
      <w:fldChar w:fldCharType="end"/>
    </w:r>
  </w:p>
  <w:p w:rsidR="00082271" w:rsidP="000822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2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7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2271" w:rsidRPr="00276733" w:rsidP="002767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2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733" w:rsidRPr="002D2AF8" w:rsidP="000822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TLIX5046 Carry out standard customs clearance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76733" w:rsidP="0008227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271" w:rsidRPr="002D2AF8" w:rsidP="000822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76733">
      <w:t>TLIX5046 Carry out standard customs clearance practices</w:t>
    </w:r>
    <w:r w:rsidR="0027673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76733">
      <w:rPr>
        <w:noProof/>
      </w:rPr>
      <w:t>2 March 2025</w:t>
    </w:r>
    <w:r>
      <w:fldChar w:fldCharType="end"/>
    </w:r>
  </w:p>
  <w:p w:rsidR="00082271" w:rsidP="000822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603C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0E11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C2CF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22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22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22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22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22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22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22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22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22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22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22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2271"/>
  </w:style>
  <w:style w:type="character" w:customStyle="1" w:styleId="Heading1Char">
    <w:name w:val="Heading 1 Char"/>
    <w:basedOn w:val="DefaultParagraphFont"/>
    <w:link w:val="Heading1"/>
    <w:rsid w:val="000822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22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22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227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2271"/>
    <w:rPr>
      <w:b/>
      <w:spacing w:val="0"/>
    </w:rPr>
  </w:style>
  <w:style w:type="paragraph" w:styleId="ListBullet2">
    <w:name w:val="List Bullet 2"/>
    <w:basedOn w:val="List2"/>
    <w:rsid w:val="0008227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82271"/>
    <w:rPr>
      <w:i/>
    </w:rPr>
  </w:style>
  <w:style w:type="paragraph" w:customStyle="1" w:styleId="SuperHeading">
    <w:name w:val="SuperHeading"/>
    <w:basedOn w:val="Normal"/>
    <w:rsid w:val="000822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22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22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22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22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22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22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22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22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22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22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22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22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22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22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22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22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22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22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22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22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22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22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22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22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22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22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22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22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22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22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22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22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227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22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22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22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2271"/>
  </w:style>
  <w:style w:type="paragraph" w:styleId="TableofFigures">
    <w:name w:val="table of figures"/>
    <w:basedOn w:val="Normal"/>
    <w:next w:val="Normal"/>
    <w:semiHidden/>
    <w:rsid w:val="000822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227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82271"/>
    <w:rPr>
      <w:rFonts w:ascii="Wingdings" w:hAnsi="Wingdings"/>
    </w:rPr>
  </w:style>
  <w:style w:type="paragraph" w:customStyle="1" w:styleId="TableHeading">
    <w:name w:val="Table Heading"/>
    <w:basedOn w:val="HeadingBase"/>
    <w:rsid w:val="000822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2271"/>
    <w:rPr>
      <w:color w:val="0033CC"/>
      <w:u w:val="none"/>
    </w:rPr>
  </w:style>
  <w:style w:type="paragraph" w:customStyle="1" w:styleId="BodyTextRight">
    <w:name w:val="Body Text Right"/>
    <w:basedOn w:val="BodyText"/>
    <w:rsid w:val="000822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22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227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22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22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22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2271"/>
    <w:rPr>
      <w:sz w:val="32"/>
    </w:rPr>
  </w:style>
  <w:style w:type="paragraph" w:customStyle="1" w:styleId="HeadingProcedure">
    <w:name w:val="Heading Procedure"/>
    <w:basedOn w:val="HeadingBase"/>
    <w:next w:val="Normal"/>
    <w:rsid w:val="000822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2271"/>
    <w:pPr>
      <w:spacing w:before="60" w:after="60"/>
    </w:pPr>
  </w:style>
  <w:style w:type="paragraph" w:styleId="ListContinue">
    <w:name w:val="List Continue"/>
    <w:basedOn w:val="List"/>
    <w:rsid w:val="00082271"/>
    <w:pPr>
      <w:ind w:firstLine="0"/>
    </w:pPr>
  </w:style>
  <w:style w:type="paragraph" w:customStyle="1" w:styleId="ListNote">
    <w:name w:val="List Note"/>
    <w:basedOn w:val="List"/>
    <w:rsid w:val="000822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22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22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2271"/>
    <w:rPr>
      <w:rFonts w:ascii="Courier New" w:hAnsi="Courier New"/>
    </w:rPr>
  </w:style>
  <w:style w:type="paragraph" w:customStyle="1" w:styleId="NoteBullet">
    <w:name w:val="Note Bullet"/>
    <w:basedOn w:val="Note"/>
    <w:rsid w:val="000822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22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22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22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22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22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22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2271"/>
    <w:rPr>
      <w:b/>
      <w:smallCaps/>
    </w:rPr>
  </w:style>
  <w:style w:type="paragraph" w:customStyle="1" w:styleId="TableListNumber">
    <w:name w:val="Table List Number"/>
    <w:basedOn w:val="ListNumber"/>
    <w:rsid w:val="000822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22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2271"/>
    <w:pPr>
      <w:numPr>
        <w:numId w:val="9"/>
      </w:numPr>
    </w:pPr>
  </w:style>
  <w:style w:type="paragraph" w:customStyle="1" w:styleId="ListAlpha2">
    <w:name w:val="List Alpha 2"/>
    <w:basedOn w:val="List2"/>
    <w:rsid w:val="00082271"/>
    <w:pPr>
      <w:numPr>
        <w:numId w:val="8"/>
      </w:numPr>
    </w:pPr>
  </w:style>
  <w:style w:type="paragraph" w:styleId="List2">
    <w:name w:val="List 2"/>
    <w:basedOn w:val="BodyText"/>
    <w:rsid w:val="000822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22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22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22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22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227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82271"/>
    <w:pPr>
      <w:numPr>
        <w:numId w:val="4"/>
      </w:numPr>
    </w:pPr>
  </w:style>
  <w:style w:type="paragraph" w:styleId="ListContinue2">
    <w:name w:val="List Continue 2"/>
    <w:basedOn w:val="List2"/>
    <w:rsid w:val="00082271"/>
    <w:pPr>
      <w:ind w:firstLine="0"/>
    </w:pPr>
  </w:style>
  <w:style w:type="paragraph" w:styleId="ListContinue3">
    <w:name w:val="List Continue 3"/>
    <w:basedOn w:val="List3"/>
    <w:rsid w:val="00082271"/>
    <w:pPr>
      <w:ind w:left="1021" w:firstLine="0"/>
    </w:pPr>
  </w:style>
  <w:style w:type="paragraph" w:styleId="ListContinue4">
    <w:name w:val="List Continue 4"/>
    <w:basedOn w:val="List4"/>
    <w:rsid w:val="00082271"/>
    <w:pPr>
      <w:ind w:firstLine="0"/>
    </w:pPr>
  </w:style>
  <w:style w:type="paragraph" w:styleId="ListContinue5">
    <w:name w:val="List Continue 5"/>
    <w:basedOn w:val="List5"/>
    <w:rsid w:val="00082271"/>
    <w:pPr>
      <w:ind w:firstLine="0"/>
    </w:pPr>
  </w:style>
  <w:style w:type="paragraph" w:styleId="ListNumber3">
    <w:name w:val="List Number 3"/>
    <w:basedOn w:val="List3"/>
    <w:rsid w:val="00082271"/>
    <w:pPr>
      <w:numPr>
        <w:numId w:val="5"/>
      </w:numPr>
    </w:pPr>
  </w:style>
  <w:style w:type="paragraph" w:styleId="ListNumber4">
    <w:name w:val="List Number 4"/>
    <w:basedOn w:val="List4"/>
    <w:rsid w:val="00082271"/>
    <w:pPr>
      <w:numPr>
        <w:numId w:val="6"/>
      </w:numPr>
    </w:pPr>
  </w:style>
  <w:style w:type="paragraph" w:styleId="ListNumber5">
    <w:name w:val="List Number 5"/>
    <w:basedOn w:val="List5"/>
    <w:rsid w:val="00082271"/>
    <w:pPr>
      <w:numPr>
        <w:numId w:val="7"/>
      </w:numPr>
    </w:pPr>
  </w:style>
  <w:style w:type="paragraph" w:styleId="BlockText">
    <w:name w:val="Block Text"/>
    <w:basedOn w:val="Normal"/>
    <w:rsid w:val="000822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22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2271"/>
    <w:rPr>
      <w:sz w:val="16"/>
      <w:vertAlign w:val="superscript"/>
    </w:rPr>
  </w:style>
  <w:style w:type="character" w:customStyle="1" w:styleId="Symbols">
    <w:name w:val="Symbols"/>
    <w:basedOn w:val="DefaultParagraphFont"/>
    <w:rsid w:val="00082271"/>
    <w:rPr>
      <w:rFonts w:ascii="Symbol" w:hAnsi="Symbol"/>
    </w:rPr>
  </w:style>
  <w:style w:type="character" w:customStyle="1" w:styleId="MenuOptions">
    <w:name w:val="Menu Options"/>
    <w:basedOn w:val="DefaultParagraphFont"/>
    <w:rsid w:val="000822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2271"/>
    <w:rPr>
      <w:b/>
    </w:rPr>
  </w:style>
  <w:style w:type="character" w:customStyle="1" w:styleId="Underlined">
    <w:name w:val="Underlined"/>
    <w:basedOn w:val="DefaultParagraphFont"/>
    <w:rsid w:val="00082271"/>
    <w:rPr>
      <w:u w:val="single"/>
    </w:rPr>
  </w:style>
  <w:style w:type="paragraph" w:customStyle="1" w:styleId="TableBodyTextRight">
    <w:name w:val="Table Body Text Right"/>
    <w:basedOn w:val="TableBodyText"/>
    <w:rsid w:val="000822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2271"/>
    <w:rPr>
      <w:sz w:val="18"/>
    </w:rPr>
  </w:style>
  <w:style w:type="paragraph" w:customStyle="1" w:styleId="BodySmallRight">
    <w:name w:val="Body Small Right"/>
    <w:basedOn w:val="BodyTextRight"/>
    <w:rsid w:val="00082271"/>
    <w:rPr>
      <w:sz w:val="18"/>
      <w:szCs w:val="18"/>
    </w:rPr>
  </w:style>
  <w:style w:type="paragraph" w:customStyle="1" w:styleId="MarginEdition">
    <w:name w:val="Margin Edition"/>
    <w:basedOn w:val="MarginNote"/>
    <w:rsid w:val="000822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2271"/>
    <w:rPr>
      <w:sz w:val="2"/>
      <w:szCs w:val="2"/>
    </w:rPr>
  </w:style>
  <w:style w:type="character" w:customStyle="1" w:styleId="Small">
    <w:name w:val="Small"/>
    <w:basedOn w:val="DefaultParagraphFont"/>
    <w:rsid w:val="00082271"/>
    <w:rPr>
      <w:sz w:val="16"/>
    </w:rPr>
  </w:style>
  <w:style w:type="paragraph" w:customStyle="1" w:styleId="WideTable">
    <w:name w:val="Wide Table"/>
    <w:basedOn w:val="Normal"/>
    <w:rsid w:val="000822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2271"/>
  </w:style>
  <w:style w:type="paragraph" w:styleId="Quote">
    <w:name w:val="Quote"/>
    <w:basedOn w:val="Heading1"/>
    <w:link w:val="QuoteChar"/>
    <w:qFormat/>
    <w:rsid w:val="000822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22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2271"/>
    <w:pPr>
      <w:pageBreakBefore/>
    </w:pPr>
  </w:style>
  <w:style w:type="paragraph" w:customStyle="1" w:styleId="Border">
    <w:name w:val="Border"/>
    <w:basedOn w:val="Normal"/>
    <w:qFormat/>
    <w:rsid w:val="000822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22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22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22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22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22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22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22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22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2271"/>
    <w:rPr>
      <w:u w:val="single"/>
    </w:rPr>
  </w:style>
  <w:style w:type="character" w:customStyle="1" w:styleId="BoldandItalics">
    <w:name w:val="Bold and Italics"/>
    <w:qFormat/>
    <w:rsid w:val="00082271"/>
    <w:rPr>
      <w:b/>
      <w:i/>
      <w:u w:val="none"/>
    </w:rPr>
  </w:style>
  <w:style w:type="paragraph" w:styleId="BalloonText">
    <w:name w:val="Balloon Text"/>
    <w:basedOn w:val="Normal"/>
    <w:link w:val="BalloonTextChar"/>
    <w:rsid w:val="000822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22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22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22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22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22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2271"/>
    <w:pPr>
      <w:spacing w:before="0" w:after="0"/>
    </w:pPr>
  </w:style>
  <w:style w:type="paragraph" w:customStyle="1" w:styleId="BodyTextBold">
    <w:name w:val="Body Text Bold"/>
    <w:basedOn w:val="BodyText"/>
    <w:qFormat/>
    <w:rsid w:val="00082271"/>
    <w:rPr>
      <w:b/>
    </w:rPr>
  </w:style>
  <w:style w:type="character" w:styleId="Hyperlink">
    <w:name w:val="Hyperlink"/>
    <w:basedOn w:val="DefaultParagraphFont"/>
    <w:uiPriority w:val="99"/>
    <w:unhideWhenUsed/>
    <w:rsid w:val="002767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1264</Words>
  <Characters>8059</Characters>
  <Application>Microsoft Office Word</Application>
  <DocSecurity>0</DocSecurity>
  <Lines>298</Lines>
  <Paragraphs>194</Paragraphs>
  <ScaleCrop>false</ScaleCrop>
  <Company>Author-it Software Corporation Ltd.</Company>
  <LinksUpToDate>false</LinksUpToDate>
  <CharactersWithSpaces>9129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TLIX5046 Carry out standard customs clearance practices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2025-03-02T02:00:00Z</dcterms:created>
  <dcterms:modified xsi:type="dcterms:W3CDTF">2025-03-02T02:00:00Z</dcterms:modified>
</cp:coreProperties>
</file>