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36B" w:rsidP="0099236B">
      <w:pPr>
        <w:pStyle w:val="Title"/>
      </w:pPr>
      <w:r>
        <w:fldChar w:fldCharType="begin"/>
      </w:r>
      <w:r>
        <w:instrText xml:space="preserve"> TITLE   \* MERGEFORMAT </w:instrText>
      </w:r>
      <w:r>
        <w:fldChar w:fldCharType="separate"/>
      </w:r>
      <w:r>
        <w:t>Assessment Requirements for TLIX5046 Carry out standard customs clearance practices</w:t>
      </w:r>
      <w:r>
        <w:fldChar w:fldCharType="end"/>
      </w:r>
    </w:p>
    <w:p w:rsidR="0099236B" w:rsidP="0099236B">
      <w:pPr>
        <w:pStyle w:val="Version"/>
        <w:sectPr w:rsidSect="00FB0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D6E" w:rsidP="00FB0D6E">
      <w:pPr>
        <w:pStyle w:val="SuperHeading"/>
      </w:pPr>
      <w:r w:rsidRPr="00FB0D6E">
        <w:t>Assessment Requirements for TLIX5046 Carry out standard customs clearance practices</w:t>
      </w:r>
    </w:p>
    <w:p w:rsidR="00000000" w:rsidRPr="00FB0D6E" w:rsidP="00FB0D6E">
      <w:pPr>
        <w:pStyle w:val="Heading1"/>
      </w:pPr>
      <w:bookmarkStart w:id="1" w:name="O_838472"/>
      <w:bookmarkEnd w:id="1"/>
      <w:r w:rsidRPr="00FB0D6E">
        <w:t>Modification History</w:t>
      </w:r>
    </w:p>
    <w:p w:rsidR="0099236B" w:rsidP="0099236B">
      <w:pPr>
        <w:pStyle w:val="BodyText"/>
      </w:pPr>
      <w:r w:rsidRPr="00FB0D6E">
        <w:t>Release 1. This is the first release of this unit of competency in the TLI Transport and Logistics Training Package.</w:t>
      </w:r>
    </w:p>
    <w:p w:rsidR="00000000" w:rsidRPr="00FB0D6E" w:rsidP="00FB0D6E">
      <w:pPr>
        <w:pStyle w:val="Heading1"/>
      </w:pPr>
      <w:bookmarkStart w:id="2" w:name="O_838473"/>
      <w:bookmarkEnd w:id="2"/>
      <w:r w:rsidRPr="00FB0D6E">
        <w:t>Performance Evidence</w:t>
      </w:r>
    </w:p>
    <w:tbl>
      <w:tblPr>
        <w:tblW w:w="0" w:type="auto"/>
        <w:tblCellMar>
          <w:left w:w="62" w:type="dxa"/>
          <w:right w:w="62" w:type="dxa"/>
        </w:tblCellMar>
        <w:tblLook w:val="0000"/>
      </w:tblPr>
      <w:tblGrid>
        <w:gridCol w:w="9196"/>
      </w:tblGrid>
      <w:tr w:rsidTr="0099236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B0D6E">
            <w:pPr>
              <w:pStyle w:val="BodyText"/>
              <w:rPr>
                <w:lang w:val="en-NZ"/>
              </w:rPr>
            </w:pPr>
            <w:r w:rsidRPr="00FB0D6E">
              <w:t>Evidence required to demonstrate competence in this unit must be relevant to and satisfy all of the requirements of the elements and performance criteria on at least one occasion and include:</w:t>
            </w:r>
          </w:p>
        </w:tc>
      </w:tr>
      <w:tr w:rsidTr="0099236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B0D6E" w:rsidP="00FB0D6E">
            <w:pPr>
              <w:pStyle w:val="ListBullet"/>
            </w:pPr>
            <w:r w:rsidRPr="00FB0D6E">
              <w:t>applying procedures for complianc</w:t>
            </w:r>
            <w:r w:rsidRPr="00FB0D6E">
              <w:t>e with customs and related legislation</w:t>
            </w:r>
          </w:p>
          <w:p w:rsidR="00000000" w:rsidRPr="00FB0D6E" w:rsidP="00FB0D6E">
            <w:pPr>
              <w:pStyle w:val="ListBullet"/>
            </w:pPr>
            <w:r w:rsidRPr="00FB0D6E">
              <w:t>completing documentation related to work activities</w:t>
            </w:r>
          </w:p>
          <w:p w:rsidR="00000000" w:rsidRPr="00FB0D6E" w:rsidP="00FB0D6E">
            <w:pPr>
              <w:pStyle w:val="ListBullet"/>
            </w:pPr>
            <w:r w:rsidRPr="00FB0D6E">
              <w:t>conducting calculations and appropriate adjustments as part of routine customs clearance operations</w:t>
            </w:r>
          </w:p>
          <w:p w:rsidR="00000000" w:rsidRPr="00FB0D6E" w:rsidP="00FB0D6E">
            <w:pPr>
              <w:pStyle w:val="ListBullet"/>
            </w:pPr>
            <w:r w:rsidRPr="00FB0D6E">
              <w:t>identifying skills and knowledge required for developments in cus</w:t>
            </w:r>
            <w:r w:rsidRPr="00FB0D6E">
              <w:t>toms clearance practices</w:t>
            </w:r>
          </w:p>
          <w:p w:rsidR="00000000" w:rsidRPr="00FB0D6E" w:rsidP="00FB0D6E">
            <w:pPr>
              <w:pStyle w:val="ListBullet"/>
            </w:pPr>
            <w:r w:rsidRPr="00FB0D6E">
              <w:t>interpreting and following operational instructions and prioritise work</w:t>
            </w:r>
          </w:p>
          <w:p w:rsidR="00000000" w:rsidRPr="00FB0D6E" w:rsidP="00FB0D6E">
            <w:pPr>
              <w:pStyle w:val="ListBullet"/>
            </w:pPr>
            <w:r w:rsidRPr="00FB0D6E">
              <w:t>modifying activities depending on workplace contexts, risk situations and environments and taking appropriate initiative within allowable limits</w:t>
            </w:r>
          </w:p>
          <w:p w:rsidR="00000000" w:rsidRPr="00FB0D6E" w:rsidP="00FB0D6E">
            <w:pPr>
              <w:pStyle w:val="ListBullet"/>
            </w:pPr>
            <w:r w:rsidRPr="00FB0D6E">
              <w:t>planning and o</w:t>
            </w:r>
            <w:r w:rsidRPr="00FB0D6E">
              <w:t>rganising work activities when carrying out customs clearance practices</w:t>
            </w:r>
          </w:p>
          <w:p w:rsidR="00000000" w:rsidRPr="00FB0D6E" w:rsidP="00FB0D6E">
            <w:pPr>
              <w:pStyle w:val="ListBullet"/>
            </w:pPr>
            <w:r w:rsidRPr="00FB0D6E">
              <w:t>reading and interpreting current Australian Customs Act and amendments</w:t>
            </w:r>
          </w:p>
          <w:p w:rsidR="00000000" w:rsidRPr="00FB0D6E" w:rsidP="00FB0D6E">
            <w:pPr>
              <w:pStyle w:val="ListBullet"/>
            </w:pPr>
            <w:r w:rsidRPr="00FB0D6E">
              <w:t xml:space="preserve">reading and interpreting relevant instructions, procedures and information </w:t>
            </w:r>
          </w:p>
          <w:p w:rsidR="00000000" w:rsidRPr="00FB0D6E" w:rsidP="00FB0D6E">
            <w:pPr>
              <w:pStyle w:val="ListBullet"/>
            </w:pPr>
            <w:r w:rsidRPr="00FB0D6E">
              <w:t>recognising and dealing with routine issues that may arise during customs clearance operations</w:t>
            </w:r>
          </w:p>
          <w:p w:rsidR="00000000" w:rsidRPr="00FB0D6E" w:rsidP="00FB0D6E">
            <w:pPr>
              <w:pStyle w:val="ListBullet"/>
            </w:pPr>
            <w:r w:rsidRPr="00FB0D6E">
              <w:t xml:space="preserve">selecting and using relevant computer/communications/office equipment and processes </w:t>
            </w:r>
          </w:p>
          <w:p w:rsidR="00000000" w:rsidRPr="00FB0D6E" w:rsidP="00FB0D6E">
            <w:pPr>
              <w:pStyle w:val="ListBullet"/>
            </w:pPr>
            <w:r w:rsidRPr="00FB0D6E">
              <w:t>solving problems and routine issues.</w:t>
            </w:r>
          </w:p>
        </w:tc>
      </w:tr>
    </w:tbl>
    <w:p w:rsidR="00000000" w:rsidRPr="00FB0D6E" w:rsidP="00FB0D6E">
      <w:pPr>
        <w:pStyle w:val="BodyText"/>
      </w:pPr>
    </w:p>
    <w:p w:rsidR="00000000" w:rsidRPr="00FB0D6E" w:rsidP="00FB0D6E">
      <w:pPr>
        <w:pStyle w:val="AllowPageBreak"/>
      </w:pPr>
    </w:p>
    <w:p w:rsidR="00000000" w:rsidRPr="00FB0D6E" w:rsidP="00FB0D6E">
      <w:pPr>
        <w:pStyle w:val="Heading1"/>
      </w:pPr>
      <w:bookmarkStart w:id="3" w:name="O_838474"/>
      <w:bookmarkEnd w:id="3"/>
      <w:r w:rsidRPr="00FB0D6E">
        <w:t>Knowledge Evidence</w:t>
      </w:r>
    </w:p>
    <w:tbl>
      <w:tblPr>
        <w:tblW w:w="0" w:type="auto"/>
        <w:tblCellMar>
          <w:left w:w="62" w:type="dxa"/>
          <w:right w:w="62" w:type="dxa"/>
        </w:tblCellMar>
        <w:tblLook w:val="0000"/>
      </w:tblPr>
      <w:tblGrid>
        <w:gridCol w:w="9196"/>
      </w:tblGrid>
      <w:tr w:rsidTr="0099236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B0D6E">
            <w:pPr>
              <w:pStyle w:val="BodyText"/>
              <w:rPr>
                <w:lang w:val="en-NZ"/>
              </w:rPr>
            </w:pPr>
            <w:r w:rsidRPr="00FB0D6E">
              <w:t>E</w:t>
            </w:r>
            <w:r w:rsidRPr="00FB0D6E">
              <w:t>vidence required to demonstrate competence in this unit must be relevant to and satisfy all of the requirements of the elements and performance criteria and include knowledge of:</w:t>
            </w:r>
          </w:p>
        </w:tc>
      </w:tr>
      <w:tr w:rsidTr="0099236B">
        <w:tblPrEx>
          <w:tblW w:w="0" w:type="auto"/>
          <w:tblCellMar>
            <w:left w:w="62" w:type="dxa"/>
            <w:right w:w="62" w:type="dxa"/>
          </w:tblCellMar>
          <w:tblLook w:val="0000"/>
        </w:tblPrEx>
        <w:trPr>
          <w:trHeight w:val="2269"/>
        </w:trPr>
        <w:tc>
          <w:tcPr>
            <w:tcW w:w="0" w:type="auto"/>
            <w:tcBorders>
              <w:top w:val="nil"/>
              <w:left w:val="nil"/>
              <w:bottom w:val="nil"/>
              <w:right w:val="nil"/>
            </w:tcBorders>
            <w:tcMar>
              <w:top w:w="0" w:type="dxa"/>
              <w:left w:w="62" w:type="dxa"/>
              <w:bottom w:w="0" w:type="dxa"/>
              <w:right w:w="62" w:type="dxa"/>
            </w:tcMar>
          </w:tcPr>
          <w:p w:rsidR="00000000" w:rsidRPr="00FB0D6E" w:rsidP="00FB0D6E">
            <w:pPr>
              <w:pStyle w:val="ListBullet"/>
            </w:pPr>
            <w:r w:rsidRPr="00FB0D6E">
              <w:t>access requirements to a warehouse</w:t>
            </w:r>
          </w:p>
          <w:p w:rsidR="00000000" w:rsidRPr="00FB0D6E" w:rsidP="00FB0D6E">
            <w:pPr>
              <w:pStyle w:val="ListBullet"/>
            </w:pPr>
            <w:r w:rsidRPr="00FB0D6E">
              <w:t>applicable legislation and regulations such as:</w:t>
            </w:r>
          </w:p>
          <w:p w:rsidR="00000000" w:rsidRPr="00FB0D6E" w:rsidP="00FB0D6E">
            <w:pPr>
              <w:pStyle w:val="ListBullet2"/>
            </w:pPr>
            <w:r w:rsidRPr="00FB0D6E">
              <w:t>customs and related legislation for customs clearance functions</w:t>
            </w:r>
          </w:p>
          <w:p w:rsidR="00000000" w:rsidRPr="00FB0D6E" w:rsidP="00FB0D6E">
            <w:pPr>
              <w:pStyle w:val="ListBullet2"/>
            </w:pPr>
            <w:r w:rsidRPr="00FB0D6E">
              <w:t>privacy legislation</w:t>
            </w:r>
          </w:p>
          <w:p w:rsidR="00000000" w:rsidRPr="00FB0D6E" w:rsidP="00FB0D6E">
            <w:pPr>
              <w:pStyle w:val="ListBullet"/>
            </w:pPr>
            <w:r w:rsidRPr="00FB0D6E">
              <w:t>biosecurity issues that require action</w:t>
            </w:r>
          </w:p>
          <w:p w:rsidR="00000000" w:rsidRPr="00FB0D6E" w:rsidP="00FB0D6E">
            <w:pPr>
              <w:pStyle w:val="ListBullet"/>
            </w:pPr>
            <w:r w:rsidRPr="00FB0D6E">
              <w:t>bonds</w:t>
            </w:r>
          </w:p>
          <w:p w:rsidR="00000000" w:rsidRPr="00FB0D6E" w:rsidP="00FB0D6E">
            <w:pPr>
              <w:pStyle w:val="ListBullet"/>
            </w:pPr>
            <w:r w:rsidRPr="00FB0D6E">
              <w:t>customs controls on regulated premises</w:t>
            </w:r>
          </w:p>
          <w:p w:rsidR="00000000" w:rsidRPr="00FB0D6E" w:rsidP="00FB0D6E">
            <w:pPr>
              <w:pStyle w:val="ListBullet"/>
            </w:pPr>
            <w:r w:rsidRPr="00FB0D6E">
              <w:t>depots</w:t>
            </w:r>
          </w:p>
          <w:p w:rsidR="00000000" w:rsidRPr="00FB0D6E" w:rsidP="00FB0D6E">
            <w:pPr>
              <w:pStyle w:val="ListBullet"/>
            </w:pPr>
            <w:r w:rsidRPr="00FB0D6E">
              <w:t>different types of regulated pr</w:t>
            </w:r>
            <w:r w:rsidRPr="00FB0D6E">
              <w:t>emises</w:t>
            </w:r>
          </w:p>
          <w:p w:rsidR="00000000" w:rsidRPr="00FB0D6E" w:rsidP="00FB0D6E">
            <w:pPr>
              <w:pStyle w:val="ListBullet"/>
            </w:pPr>
            <w:r w:rsidRPr="00FB0D6E">
              <w:t>documentation requirements for customs clearance practices</w:t>
            </w:r>
          </w:p>
          <w:p w:rsidR="00000000" w:rsidRPr="00FB0D6E" w:rsidP="00FB0D6E">
            <w:pPr>
              <w:pStyle w:val="ListBullet"/>
            </w:pPr>
            <w:r w:rsidRPr="00FB0D6E">
              <w:t>ex warehouse entry format and process</w:t>
            </w:r>
          </w:p>
          <w:p w:rsidR="00000000" w:rsidRPr="00FB0D6E" w:rsidP="00FB0D6E">
            <w:pPr>
              <w:pStyle w:val="ListBullet"/>
            </w:pPr>
            <w:r w:rsidRPr="00FB0D6E">
              <w:t>examination of cargo in a warehouse</w:t>
            </w:r>
          </w:p>
          <w:p w:rsidR="00000000" w:rsidRPr="00FB0D6E" w:rsidP="00FB0D6E">
            <w:pPr>
              <w:pStyle w:val="ListBullet"/>
            </w:pPr>
            <w:r w:rsidRPr="00FB0D6E">
              <w:t>excise</w:t>
            </w:r>
          </w:p>
          <w:p w:rsidR="00000000" w:rsidRPr="00FB0D6E" w:rsidP="00FB0D6E">
            <w:pPr>
              <w:pStyle w:val="ListBullet"/>
            </w:pPr>
            <w:r w:rsidRPr="00FB0D6E">
              <w:t>export of excise equivalent goods</w:t>
            </w:r>
          </w:p>
          <w:p w:rsidR="00000000" w:rsidRPr="00FB0D6E" w:rsidP="00FB0D6E">
            <w:pPr>
              <w:pStyle w:val="ListBullet"/>
            </w:pPr>
            <w:r w:rsidRPr="00FB0D6E">
              <w:t>focus of operation of work systems, equipmen</w:t>
            </w:r>
            <w:r w:rsidRPr="00FB0D6E">
              <w:t>t, management and site operating systems required for customs clearance operations</w:t>
            </w:r>
          </w:p>
          <w:p w:rsidR="00000000" w:rsidRPr="00FB0D6E" w:rsidP="00FB0D6E">
            <w:pPr>
              <w:pStyle w:val="ListBullet"/>
            </w:pPr>
            <w:r w:rsidRPr="00FB0D6E">
              <w:t>legislation establishing the duty rate</w:t>
            </w:r>
          </w:p>
          <w:p w:rsidR="00000000" w:rsidRPr="00FB0D6E" w:rsidP="00FB0D6E">
            <w:pPr>
              <w:pStyle w:val="ListBullet"/>
            </w:pPr>
            <w:r w:rsidRPr="00FB0D6E">
              <w:t>movement permissions</w:t>
            </w:r>
          </w:p>
          <w:p w:rsidR="00000000" w:rsidRPr="00FB0D6E" w:rsidP="00FB0D6E">
            <w:pPr>
              <w:pStyle w:val="ListBullet"/>
            </w:pPr>
            <w:r w:rsidRPr="00FB0D6E">
              <w:t>pathway requirements</w:t>
            </w:r>
          </w:p>
          <w:p w:rsidR="00000000" w:rsidRPr="00FB0D6E" w:rsidP="00FB0D6E">
            <w:pPr>
              <w:pStyle w:val="ListBullet"/>
            </w:pPr>
            <w:r w:rsidRPr="00FB0D6E">
              <w:t>physical security of cargo in a warehouse</w:t>
            </w:r>
          </w:p>
          <w:p w:rsidR="00000000" w:rsidRPr="00FB0D6E" w:rsidP="00FB0D6E">
            <w:pPr>
              <w:pStyle w:val="ListBullet"/>
            </w:pPr>
            <w:r w:rsidRPr="00FB0D6E">
              <w:t>process and authority required to withdraw an impo</w:t>
            </w:r>
            <w:r w:rsidRPr="00FB0D6E">
              <w:t>rt declaration</w:t>
            </w:r>
          </w:p>
          <w:p w:rsidR="00000000" w:rsidRPr="00FB0D6E" w:rsidP="00FB0D6E">
            <w:pPr>
              <w:pStyle w:val="ListBullet"/>
            </w:pPr>
            <w:r w:rsidRPr="00FB0D6E">
              <w:t>purpose of warehousing goods and obligations of warehouse proprietors to customs and relevant Australian Government functions</w:t>
            </w:r>
          </w:p>
          <w:p w:rsidR="00000000" w:rsidRPr="00FB0D6E" w:rsidP="00FB0D6E">
            <w:pPr>
              <w:pStyle w:val="ListBullet"/>
            </w:pPr>
            <w:r w:rsidRPr="00FB0D6E">
              <w:t xml:space="preserve">relevant sections of customs and relevant legislation, regulations and codes of practice </w:t>
            </w:r>
          </w:p>
          <w:p w:rsidR="00000000" w:rsidRPr="00FB0D6E" w:rsidP="00FB0D6E">
            <w:pPr>
              <w:pStyle w:val="ListBullet"/>
            </w:pPr>
            <w:r w:rsidRPr="00FB0D6E">
              <w:t>requirements for completi</w:t>
            </w:r>
            <w:r w:rsidRPr="00FB0D6E">
              <w:t>ng relevant documentation</w:t>
            </w:r>
          </w:p>
          <w:p w:rsidR="00000000" w:rsidRPr="00FB0D6E" w:rsidP="00FB0D6E">
            <w:pPr>
              <w:pStyle w:val="ListBullet"/>
            </w:pPr>
            <w:r w:rsidRPr="00FB0D6E">
              <w:t>routine issues that may occur during customs clearance and appropriate action that can be taken to deal with these issues</w:t>
            </w:r>
          </w:p>
          <w:p w:rsidR="00000000" w:rsidRPr="00FB0D6E" w:rsidP="00FB0D6E">
            <w:pPr>
              <w:pStyle w:val="ListBullet"/>
            </w:pPr>
            <w:r w:rsidRPr="00FB0D6E">
              <w:t>sale of goods in bond</w:t>
            </w:r>
          </w:p>
          <w:p w:rsidR="00000000" w:rsidRPr="00FB0D6E" w:rsidP="00FB0D6E">
            <w:pPr>
              <w:pStyle w:val="ListBullet"/>
            </w:pPr>
            <w:r w:rsidRPr="00FB0D6E">
              <w:t>sources of information on new developments in customs clearance practices</w:t>
            </w:r>
          </w:p>
          <w:p w:rsidR="00000000" w:rsidRPr="00FB0D6E" w:rsidP="00FB0D6E">
            <w:pPr>
              <w:pStyle w:val="ListBullet"/>
            </w:pPr>
            <w:r w:rsidRPr="00FB0D6E">
              <w:t>under bond a</w:t>
            </w:r>
            <w:r w:rsidRPr="00FB0D6E">
              <w:t>pprovals</w:t>
            </w:r>
          </w:p>
          <w:p w:rsidR="00000000" w:rsidRPr="00FB0D6E" w:rsidP="00FB0D6E">
            <w:pPr>
              <w:pStyle w:val="ListBullet"/>
            </w:pPr>
            <w:r w:rsidRPr="00FB0D6E">
              <w:t>under bond movements, acquittals and out turn reports</w:t>
            </w:r>
          </w:p>
          <w:p w:rsidR="00000000" w:rsidRPr="00FB0D6E" w:rsidP="00FB0D6E">
            <w:pPr>
              <w:pStyle w:val="ListBullet"/>
            </w:pPr>
            <w:r w:rsidRPr="00FB0D6E">
              <w:t>warehouses</w:t>
            </w:r>
          </w:p>
          <w:p w:rsidR="00000000" w:rsidRPr="00FB0D6E" w:rsidP="00FB0D6E">
            <w:pPr>
              <w:pStyle w:val="ListBullet"/>
            </w:pPr>
            <w:r w:rsidRPr="00FB0D6E">
              <w:t>ways of learning skills and knowledge required for new developments in customs clearance practices</w:t>
            </w:r>
          </w:p>
          <w:p w:rsidR="00000000" w:rsidRPr="00FB0D6E" w:rsidP="00FB0D6E">
            <w:pPr>
              <w:pStyle w:val="ListBullet"/>
            </w:pPr>
            <w:r w:rsidRPr="00FB0D6E">
              <w:t>workplace procedures and policies for customs clearance operations.</w:t>
            </w:r>
          </w:p>
        </w:tc>
      </w:tr>
    </w:tbl>
    <w:p w:rsidR="0099236B" w:rsidP="00FB0D6E">
      <w:pPr>
        <w:pStyle w:val="BodyText"/>
      </w:pPr>
    </w:p>
    <w:p w:rsidR="0099236B" w:rsidP="00FB0D6E">
      <w:pPr>
        <w:pStyle w:val="BodyText"/>
      </w:pPr>
    </w:p>
    <w:p w:rsidR="00000000" w:rsidRPr="00FB0D6E" w:rsidP="00FB0D6E">
      <w:pPr>
        <w:pStyle w:val="Heading1"/>
      </w:pPr>
      <w:bookmarkStart w:id="4" w:name="O_838475"/>
      <w:bookmarkEnd w:id="4"/>
      <w:r w:rsidRPr="00FB0D6E">
        <w:t>Assessment Conditions</w:t>
      </w:r>
    </w:p>
    <w:tbl>
      <w:tblPr>
        <w:tblW w:w="0" w:type="auto"/>
        <w:tblCellMar>
          <w:left w:w="62" w:type="dxa"/>
          <w:right w:w="62" w:type="dxa"/>
        </w:tblCellMar>
        <w:tblLook w:val="0000"/>
      </w:tblPr>
      <w:tblGrid>
        <w:gridCol w:w="9196"/>
      </w:tblGrid>
      <w:tr w:rsidTr="00992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0D6E" w:rsidP="00FB0D6E">
            <w:pPr>
              <w:pStyle w:val="BodyText"/>
            </w:pPr>
            <w:r w:rsidRPr="00FB0D6E">
              <w:t xml:space="preserve">As a minimum, assessors must satisfy applicable regulatory requirements, which include requirements in the </w:t>
            </w:r>
            <w:r w:rsidRPr="00FB0D6E">
              <w:rPr>
                <w:rStyle w:val="Emphasis"/>
              </w:rPr>
              <w:t>Standards for Registered Training Organisations</w:t>
            </w:r>
            <w:r w:rsidRPr="00FB0D6E">
              <w:t xml:space="preserve"> current at the time of assessment. </w:t>
            </w:r>
          </w:p>
          <w:p w:rsidR="00000000" w:rsidRPr="00FB0D6E" w:rsidP="00FB0D6E">
            <w:pPr>
              <w:pStyle w:val="BodyText"/>
            </w:pPr>
            <w:r w:rsidRPr="00FB0D6E">
              <w:t>As a minimum, assessment must satis</w:t>
            </w:r>
            <w:r w:rsidRPr="00FB0D6E">
              <w:t xml:space="preserve">fy applicable regulatory requirements, which include requirements in the </w:t>
            </w:r>
            <w:r w:rsidRPr="00FB0D6E">
              <w:rPr>
                <w:rStyle w:val="Emphasis"/>
              </w:rPr>
              <w:t>Standards for Registered Training Organisations</w:t>
            </w:r>
            <w:r w:rsidRPr="00FB0D6E">
              <w:t xml:space="preserve"> current at the time of assessment.</w:t>
            </w:r>
          </w:p>
          <w:p w:rsidR="00000000" w:rsidRPr="00FB0D6E" w:rsidP="00FB0D6E">
            <w:pPr>
              <w:pStyle w:val="BodyText"/>
            </w:pPr>
            <w:r w:rsidRPr="00FB0D6E">
              <w:t>Assessment must occur in workplace operational situations where it is appropriate to do so. Where th</w:t>
            </w:r>
            <w:r w:rsidRPr="00FB0D6E">
              <w:t xml:space="preserve">is is not appropriate, assessment must occur in simulated workplace operational situations that replicate workplace conditions. </w:t>
            </w:r>
          </w:p>
          <w:p w:rsidR="00000000" w:rsidRPr="00FB0D6E" w:rsidP="00FB0D6E">
            <w:pPr>
              <w:pStyle w:val="BodyText"/>
            </w:pPr>
            <w:r w:rsidRPr="00FB0D6E">
              <w:t>Assessment processes and techniques must be appropriate to the language, literacy and numeracy requirements of the work being p</w:t>
            </w:r>
            <w:r w:rsidRPr="00FB0D6E">
              <w:t>erformed and the needs of the candidate.</w:t>
            </w:r>
          </w:p>
          <w:p w:rsidR="00000000" w:rsidRPr="00FB0D6E" w:rsidP="00FB0D6E">
            <w:pPr>
              <w:pStyle w:val="BodyText"/>
            </w:pPr>
            <w:r w:rsidRPr="00FB0D6E">
              <w:t>Resources for assessment include access to:</w:t>
            </w:r>
          </w:p>
          <w:p w:rsidR="00000000" w:rsidRPr="00FB0D6E" w:rsidP="00FB0D6E">
            <w:pPr>
              <w:pStyle w:val="ListBullet"/>
            </w:pPr>
            <w:r w:rsidRPr="00FB0D6E">
              <w:t>a range of relevant exercises, case studies and/or simulations</w:t>
            </w:r>
          </w:p>
          <w:p w:rsidR="00000000" w:rsidRPr="00FB0D6E" w:rsidP="00FB0D6E">
            <w:pPr>
              <w:pStyle w:val="ListBullet"/>
            </w:pPr>
            <w:r w:rsidRPr="00FB0D6E">
              <w:t>applicable documentation including workplace procedures, regulations, codes of practice and operation manua</w:t>
            </w:r>
            <w:r w:rsidRPr="00FB0D6E">
              <w:t xml:space="preserve">ls </w:t>
            </w:r>
          </w:p>
          <w:p w:rsidR="00000000" w:rsidRPr="00FB0D6E" w:rsidP="00FB0D6E">
            <w:pPr>
              <w:pStyle w:val="ListBullet"/>
            </w:pPr>
            <w:r w:rsidRPr="00FB0D6E">
              <w:t>relevant materials, tools, equipment and personal protective equipment currently used in industry.</w:t>
            </w:r>
          </w:p>
        </w:tc>
      </w:tr>
    </w:tbl>
    <w:p w:rsidR="0099236B" w:rsidP="00FB0D6E">
      <w:pPr>
        <w:pStyle w:val="BodyText"/>
      </w:pPr>
    </w:p>
    <w:p w:rsidR="0099236B" w:rsidP="00FB0D6E">
      <w:pPr>
        <w:pStyle w:val="BodyText"/>
      </w:pPr>
    </w:p>
    <w:p w:rsidR="00000000" w:rsidRPr="00FB0D6E" w:rsidP="00FB0D6E">
      <w:pPr>
        <w:pStyle w:val="Heading1"/>
      </w:pPr>
      <w:bookmarkStart w:id="5" w:name="O_838478"/>
      <w:bookmarkEnd w:id="5"/>
      <w:r w:rsidRPr="00FB0D6E">
        <w:t>Links</w:t>
      </w:r>
    </w:p>
    <w:p w:rsidR="00000000" w:rsidRPr="00FB0D6E" w:rsidP="0099236B">
      <w:pPr>
        <w:pStyle w:val="BodyText"/>
      </w:pPr>
      <w:r w:rsidRPr="00FB0D6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521A3">
        <w:rPr>
          <w:rStyle w:val="Hyperlink"/>
        </w:rPr>
        <w:t>https://vetnet.gov.au/Pages/TrainingDocs.aspx?q=df441c6e-213d-43e3-874c-0b3f7036d851</w:t>
      </w:r>
      <w:r>
        <w:fldChar w:fldCharType="end"/>
      </w:r>
    </w:p>
    <w:p w:rsidR="00000000" w:rsidRPr="00FB0D6E" w:rsidP="00FB0D6E"/>
    <w:sectPr w:rsidSect="00FB0D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6E" w:rsidRPr="0099236B" w:rsidP="00992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6B" w:rsidP="00FB0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36B" w:rsidP="00FB0D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36B" w:rsidP="00FB0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D6E" w:rsidRPr="0099236B" w:rsidP="00992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6B" w:rsidRPr="002D2AF8" w:rsidP="00FB0D6E">
    <w:pPr>
      <w:pStyle w:val="Header"/>
      <w:framePr w:wrap="around"/>
    </w:pPr>
    <w:r>
      <w:fldChar w:fldCharType="begin"/>
    </w:r>
    <w:r>
      <w:instrText xml:space="preserve"> TITLE   \* MERGEFORMAT </w:instrText>
    </w:r>
    <w:r>
      <w:fldChar w:fldCharType="separate"/>
    </w:r>
    <w:r>
      <w:t>Assessment Requirements for TLIX5046 Carry out standard customs clearance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99236B" w:rsidP="00FB0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CF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25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EF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D6E"/>
    <w:pPr>
      <w:spacing w:before="360" w:after="60"/>
      <w:outlineLvl w:val="0"/>
    </w:pPr>
    <w:rPr>
      <w:sz w:val="32"/>
    </w:rPr>
  </w:style>
  <w:style w:type="paragraph" w:styleId="Heading2">
    <w:name w:val="heading 2"/>
    <w:basedOn w:val="HeadingBase"/>
    <w:next w:val="BodyText"/>
    <w:link w:val="Heading2Char"/>
    <w:qFormat/>
    <w:rsid w:val="00FB0D6E"/>
    <w:pPr>
      <w:keepLines/>
      <w:spacing w:before="240" w:after="120"/>
      <w:outlineLvl w:val="1"/>
    </w:pPr>
    <w:rPr>
      <w:sz w:val="28"/>
      <w:szCs w:val="40"/>
    </w:rPr>
  </w:style>
  <w:style w:type="paragraph" w:styleId="Heading3">
    <w:name w:val="heading 3"/>
    <w:basedOn w:val="HeadingBase"/>
    <w:next w:val="BodyText"/>
    <w:link w:val="Heading3Char"/>
    <w:qFormat/>
    <w:rsid w:val="00FB0D6E"/>
    <w:pPr>
      <w:spacing w:before="180" w:after="120"/>
      <w:outlineLvl w:val="2"/>
    </w:pPr>
    <w:rPr>
      <w:spacing w:val="-10"/>
      <w:kern w:val="32"/>
    </w:rPr>
  </w:style>
  <w:style w:type="paragraph" w:styleId="Heading4">
    <w:name w:val="heading 4"/>
    <w:basedOn w:val="HeadingBase"/>
    <w:next w:val="BodyText"/>
    <w:link w:val="Heading4Char"/>
    <w:qFormat/>
    <w:rsid w:val="00FB0D6E"/>
    <w:pPr>
      <w:spacing w:before="160" w:after="120"/>
      <w:outlineLvl w:val="3"/>
    </w:pPr>
    <w:rPr>
      <w:sz w:val="22"/>
    </w:rPr>
  </w:style>
  <w:style w:type="paragraph" w:styleId="Heading5">
    <w:name w:val="heading 5"/>
    <w:basedOn w:val="HeadingBase"/>
    <w:next w:val="Normal"/>
    <w:link w:val="Heading5Char"/>
    <w:qFormat/>
    <w:rsid w:val="00FB0D6E"/>
    <w:pPr>
      <w:spacing w:before="80"/>
      <w:outlineLvl w:val="4"/>
    </w:pPr>
    <w:rPr>
      <w:color w:val="918585"/>
      <w:sz w:val="20"/>
    </w:rPr>
  </w:style>
  <w:style w:type="paragraph" w:styleId="Heading6">
    <w:name w:val="heading 6"/>
    <w:basedOn w:val="HeadingBase"/>
    <w:next w:val="Normal"/>
    <w:link w:val="Heading6Char"/>
    <w:qFormat/>
    <w:rsid w:val="00FB0D6E"/>
    <w:pPr>
      <w:spacing w:before="60"/>
      <w:outlineLvl w:val="5"/>
    </w:pPr>
    <w:rPr>
      <w:color w:val="918585"/>
      <w:sz w:val="20"/>
    </w:rPr>
  </w:style>
  <w:style w:type="paragraph" w:styleId="Heading7">
    <w:name w:val="heading 7"/>
    <w:basedOn w:val="Normal"/>
    <w:next w:val="Normal"/>
    <w:link w:val="Heading7Char"/>
    <w:qFormat/>
    <w:rsid w:val="00FB0D6E"/>
    <w:pPr>
      <w:ind w:left="720"/>
      <w:outlineLvl w:val="6"/>
    </w:pPr>
    <w:rPr>
      <w:i/>
    </w:rPr>
  </w:style>
  <w:style w:type="paragraph" w:styleId="Heading8">
    <w:name w:val="heading 8"/>
    <w:basedOn w:val="Normal"/>
    <w:next w:val="Normal"/>
    <w:link w:val="Heading8Char"/>
    <w:qFormat/>
    <w:rsid w:val="00FB0D6E"/>
    <w:pPr>
      <w:ind w:left="720"/>
      <w:outlineLvl w:val="7"/>
    </w:pPr>
    <w:rPr>
      <w:i/>
    </w:rPr>
  </w:style>
  <w:style w:type="paragraph" w:styleId="Heading9">
    <w:name w:val="heading 9"/>
    <w:basedOn w:val="Normal"/>
    <w:next w:val="Normal"/>
    <w:link w:val="Heading9Char"/>
    <w:qFormat/>
    <w:rsid w:val="00FB0D6E"/>
    <w:pPr>
      <w:ind w:left="720"/>
      <w:outlineLvl w:val="8"/>
    </w:pPr>
    <w:rPr>
      <w:i/>
    </w:rPr>
  </w:style>
  <w:style w:type="character" w:default="1" w:styleId="DefaultParagraphFont">
    <w:name w:val="Default Paragraph Font"/>
    <w:uiPriority w:val="1"/>
    <w:unhideWhenUsed/>
    <w:rsid w:val="00FB0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D6E"/>
  </w:style>
  <w:style w:type="character" w:customStyle="1" w:styleId="Heading1Char">
    <w:name w:val="Heading 1 Char"/>
    <w:basedOn w:val="DefaultParagraphFont"/>
    <w:link w:val="Heading1"/>
    <w:rsid w:val="00FB0D6E"/>
    <w:rPr>
      <w:rFonts w:ascii="Times New Roman" w:eastAsia="Times New Roman" w:hAnsi="Times New Roman" w:cs="Times New Roman"/>
      <w:b/>
      <w:sz w:val="32"/>
      <w:szCs w:val="20"/>
      <w:lang w:eastAsia="en-US"/>
    </w:rPr>
  </w:style>
  <w:style w:type="paragraph" w:styleId="BodyText">
    <w:name w:val="Body Text"/>
    <w:basedOn w:val="Normal"/>
    <w:link w:val="BodyTextChar"/>
    <w:rsid w:val="00FB0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D6E"/>
    <w:rPr>
      <w:rFonts w:ascii="Times New Roman" w:eastAsia="Times New Roman" w:hAnsi="Times New Roman" w:cs="Times New Roman"/>
      <w:sz w:val="24"/>
      <w:lang w:eastAsia="en-US"/>
    </w:rPr>
  </w:style>
  <w:style w:type="paragraph" w:styleId="ListBullet">
    <w:name w:val="List Bullet"/>
    <w:basedOn w:val="List"/>
    <w:rsid w:val="00FB0D6E"/>
    <w:pPr>
      <w:numPr>
        <w:numId w:val="12"/>
      </w:numPr>
      <w:tabs>
        <w:tab w:val="clear" w:pos="340"/>
      </w:tabs>
      <w:spacing w:before="40" w:after="40"/>
    </w:pPr>
  </w:style>
  <w:style w:type="paragraph" w:styleId="ListBullet2">
    <w:name w:val="List Bullet 2"/>
    <w:basedOn w:val="List2"/>
    <w:rsid w:val="00FB0D6E"/>
    <w:pPr>
      <w:numPr>
        <w:numId w:val="13"/>
      </w:numPr>
      <w:tabs>
        <w:tab w:val="clear" w:pos="680"/>
      </w:tabs>
    </w:pPr>
  </w:style>
  <w:style w:type="character" w:styleId="Emphasis">
    <w:name w:val="Emphasis"/>
    <w:basedOn w:val="DefaultParagraphFont"/>
    <w:qFormat/>
    <w:rsid w:val="00FB0D6E"/>
    <w:rPr>
      <w:i/>
    </w:rPr>
  </w:style>
  <w:style w:type="paragraph" w:customStyle="1" w:styleId="SuperHeading">
    <w:name w:val="SuperHeading"/>
    <w:basedOn w:val="Normal"/>
    <w:rsid w:val="00FB0D6E"/>
    <w:pPr>
      <w:spacing w:before="240" w:after="120"/>
      <w:outlineLvl w:val="0"/>
    </w:pPr>
    <w:rPr>
      <w:rFonts w:ascii="Times New Roman" w:hAnsi="Times New Roman"/>
      <w:b/>
      <w:sz w:val="32"/>
    </w:rPr>
  </w:style>
  <w:style w:type="paragraph" w:customStyle="1" w:styleId="AllowPageBreak">
    <w:name w:val="AllowPageBreak"/>
    <w:rsid w:val="00FB0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D6E"/>
    <w:rPr>
      <w:rFonts w:ascii="Courier New" w:eastAsia="Times New Roman" w:hAnsi="Courier New" w:cs="Times New Roman"/>
      <w:i/>
      <w:szCs w:val="20"/>
      <w:lang w:eastAsia="en-US"/>
    </w:rPr>
  </w:style>
  <w:style w:type="paragraph" w:customStyle="1" w:styleId="HeadingBase">
    <w:name w:val="Heading Base"/>
    <w:rsid w:val="00FB0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D6E"/>
    <w:pPr>
      <w:tabs>
        <w:tab w:val="right" w:leader="dot" w:pos="9072"/>
      </w:tabs>
      <w:ind w:left="567"/>
    </w:pPr>
    <w:rPr>
      <w:szCs w:val="22"/>
    </w:rPr>
  </w:style>
  <w:style w:type="paragraph" w:customStyle="1" w:styleId="TOCBase">
    <w:name w:val="TOC Base"/>
    <w:rsid w:val="00FB0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D6E"/>
    <w:pPr>
      <w:tabs>
        <w:tab w:val="right" w:leader="dot" w:pos="9072"/>
      </w:tabs>
      <w:spacing w:before="40" w:after="40"/>
      <w:ind w:left="284"/>
    </w:pPr>
    <w:rPr>
      <w:rFonts w:ascii="Times New Roman" w:hAnsi="Times New Roman"/>
    </w:rPr>
  </w:style>
  <w:style w:type="paragraph" w:styleId="TOC1">
    <w:name w:val="toc 1"/>
    <w:basedOn w:val="TOCBase"/>
    <w:next w:val="Normal"/>
    <w:rsid w:val="00FB0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D6E"/>
    <w:rPr>
      <w:rFonts w:ascii="Times New Roman" w:eastAsia="Times New Roman" w:hAnsi="Times New Roman" w:cs="Times New Roman"/>
      <w:sz w:val="16"/>
      <w:lang w:eastAsia="en-US"/>
    </w:rPr>
  </w:style>
  <w:style w:type="paragraph" w:styleId="Title">
    <w:name w:val="Title"/>
    <w:basedOn w:val="HeadingBase"/>
    <w:link w:val="TitleChar"/>
    <w:qFormat/>
    <w:rsid w:val="00FB0D6E"/>
    <w:pPr>
      <w:spacing w:before="5040"/>
      <w:jc w:val="center"/>
    </w:pPr>
    <w:rPr>
      <w:sz w:val="48"/>
      <w:szCs w:val="72"/>
      <w:lang w:val="en-US"/>
    </w:rPr>
  </w:style>
  <w:style w:type="character" w:customStyle="1" w:styleId="TitleChar">
    <w:name w:val="Title Char"/>
    <w:basedOn w:val="DefaultParagraphFont"/>
    <w:link w:val="Title"/>
    <w:rsid w:val="00FB0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D6E"/>
    <w:pPr>
      <w:tabs>
        <w:tab w:val="left" w:pos="3600"/>
        <w:tab w:val="left" w:pos="3958"/>
      </w:tabs>
    </w:pPr>
  </w:style>
  <w:style w:type="paragraph" w:styleId="List">
    <w:name w:val="List"/>
    <w:basedOn w:val="BodyText"/>
    <w:next w:val="BodyText"/>
    <w:rsid w:val="00FB0D6E"/>
    <w:pPr>
      <w:tabs>
        <w:tab w:val="left" w:pos="340"/>
      </w:tabs>
      <w:spacing w:before="60" w:after="60"/>
      <w:ind w:left="340" w:hanging="340"/>
    </w:pPr>
  </w:style>
  <w:style w:type="paragraph" w:customStyle="1" w:styleId="Note">
    <w:name w:val="Note"/>
    <w:basedOn w:val="BodyText"/>
    <w:rsid w:val="00FB0D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D6E"/>
    <w:rPr>
      <w:b/>
      <w:spacing w:val="0"/>
    </w:rPr>
  </w:style>
  <w:style w:type="paragraph" w:customStyle="1" w:styleId="SuperTitle">
    <w:name w:val="SuperTitle"/>
    <w:basedOn w:val="Title"/>
    <w:rsid w:val="00FB0D6E"/>
    <w:pPr>
      <w:framePr w:wrap="auto" w:hAnchor="text" w:y="6049"/>
    </w:pPr>
    <w:rPr>
      <w:color w:val="000000"/>
      <w:sz w:val="40"/>
    </w:rPr>
  </w:style>
  <w:style w:type="paragraph" w:customStyle="1" w:styleId="TOCTitle">
    <w:name w:val="TOCTitle"/>
    <w:basedOn w:val="Heading1"/>
    <w:rsid w:val="00FB0D6E"/>
    <w:pPr>
      <w:spacing w:after="240"/>
      <w:jc w:val="center"/>
      <w:outlineLvl w:val="9"/>
    </w:pPr>
    <w:rPr>
      <w:caps/>
    </w:rPr>
  </w:style>
  <w:style w:type="paragraph" w:customStyle="1" w:styleId="Version">
    <w:name w:val="Version"/>
    <w:rsid w:val="00FB0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D6E"/>
    <w:pPr>
      <w:keepNext w:val="0"/>
      <w:tabs>
        <w:tab w:val="right" w:pos="4176"/>
      </w:tabs>
      <w:ind w:left="198" w:hanging="198"/>
    </w:pPr>
    <w:rPr>
      <w:rFonts w:ascii="Garamond" w:hAnsi="Garamond"/>
    </w:rPr>
  </w:style>
  <w:style w:type="paragraph" w:styleId="IndexHeading">
    <w:name w:val="index heading"/>
    <w:basedOn w:val="Normal"/>
    <w:next w:val="Index1"/>
    <w:semiHidden/>
    <w:rsid w:val="00FB0D6E"/>
    <w:pPr>
      <w:spacing w:before="120" w:after="120"/>
    </w:pPr>
    <w:rPr>
      <w:rFonts w:ascii="Arial" w:hAnsi="Arial"/>
      <w:b/>
      <w:color w:val="918585"/>
      <w:sz w:val="24"/>
    </w:rPr>
  </w:style>
  <w:style w:type="paragraph" w:styleId="Header">
    <w:name w:val="header"/>
    <w:basedOn w:val="Normal"/>
    <w:link w:val="HeaderChar"/>
    <w:rsid w:val="00FB0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D6E"/>
    <w:rPr>
      <w:rFonts w:ascii="Times New Roman" w:eastAsia="Times New Roman" w:hAnsi="Times New Roman" w:cs="Times New Roman"/>
      <w:sz w:val="16"/>
      <w:szCs w:val="20"/>
      <w:lang w:val="en-GB" w:eastAsia="en-US"/>
    </w:rPr>
  </w:style>
  <w:style w:type="paragraph" w:customStyle="1" w:styleId="Chapter">
    <w:name w:val="Chapter"/>
    <w:basedOn w:val="Normal"/>
    <w:rsid w:val="00FB0D6E"/>
    <w:pPr>
      <w:spacing w:before="240"/>
    </w:pPr>
    <w:rPr>
      <w:rFonts w:ascii="Times New Roman" w:hAnsi="Times New Roman"/>
      <w:smallCaps/>
      <w:spacing w:val="80"/>
      <w:sz w:val="28"/>
    </w:rPr>
  </w:style>
  <w:style w:type="paragraph" w:customStyle="1" w:styleId="InChapter">
    <w:name w:val="InChapter"/>
    <w:basedOn w:val="Heading3"/>
    <w:rsid w:val="00FB0D6E"/>
    <w:pPr>
      <w:spacing w:after="240"/>
      <w:outlineLvl w:val="9"/>
    </w:pPr>
    <w:rPr>
      <w:noProof/>
    </w:rPr>
  </w:style>
  <w:style w:type="paragraph" w:styleId="Index2">
    <w:name w:val="index 2"/>
    <w:basedOn w:val="Normal"/>
    <w:next w:val="Normal"/>
    <w:semiHidden/>
    <w:rsid w:val="00FB0D6E"/>
    <w:pPr>
      <w:tabs>
        <w:tab w:val="right" w:pos="4176"/>
      </w:tabs>
      <w:ind w:left="568" w:hanging="284"/>
    </w:pPr>
    <w:rPr>
      <w:rFonts w:ascii="Garamond" w:hAnsi="Garamond"/>
    </w:rPr>
  </w:style>
  <w:style w:type="paragraph" w:customStyle="1" w:styleId="Byline">
    <w:name w:val="Byline"/>
    <w:rsid w:val="00FB0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D6E"/>
    <w:pPr>
      <w:tabs>
        <w:tab w:val="clear" w:pos="3600"/>
        <w:tab w:val="clear" w:pos="3958"/>
      </w:tabs>
      <w:jc w:val="right"/>
    </w:pPr>
  </w:style>
  <w:style w:type="paragraph" w:styleId="Caption">
    <w:name w:val="caption"/>
    <w:basedOn w:val="BodyText"/>
    <w:next w:val="Normal"/>
    <w:qFormat/>
    <w:rsid w:val="00FB0D6E"/>
    <w:pPr>
      <w:framePr w:w="2268" w:hSpace="181" w:vSpace="181" w:wrap="around" w:vAnchor="text" w:hAnchor="page" w:x="1135" w:y="285" w:anchorLock="1"/>
    </w:pPr>
    <w:rPr>
      <w:i/>
    </w:rPr>
  </w:style>
  <w:style w:type="paragraph" w:customStyle="1" w:styleId="MiniTOCTitle">
    <w:name w:val="MiniTOCTitle"/>
    <w:basedOn w:val="Heading4"/>
    <w:rsid w:val="00FB0D6E"/>
    <w:pPr>
      <w:spacing w:before="240"/>
      <w:outlineLvl w:val="9"/>
    </w:pPr>
    <w:rPr>
      <w:noProof/>
      <w:sz w:val="24"/>
    </w:rPr>
  </w:style>
  <w:style w:type="paragraph" w:customStyle="1" w:styleId="MiniTOCItem">
    <w:name w:val="MiniTOCItem"/>
    <w:basedOn w:val="ListBullet"/>
    <w:rsid w:val="00FB0D6E"/>
    <w:pPr>
      <w:numPr>
        <w:numId w:val="0"/>
      </w:numPr>
      <w:tabs>
        <w:tab w:val="right" w:leader="dot" w:pos="6521"/>
      </w:tabs>
      <w:spacing w:before="0" w:after="0"/>
    </w:pPr>
  </w:style>
  <w:style w:type="paragraph" w:customStyle="1" w:styleId="TOFTitle">
    <w:name w:val="TOFTitle"/>
    <w:basedOn w:val="TOCTitle"/>
    <w:rsid w:val="00FB0D6E"/>
  </w:style>
  <w:style w:type="paragraph" w:styleId="TableofFigures">
    <w:name w:val="table of figures"/>
    <w:basedOn w:val="Normal"/>
    <w:next w:val="Normal"/>
    <w:semiHidden/>
    <w:rsid w:val="00FB0D6E"/>
    <w:pPr>
      <w:tabs>
        <w:tab w:val="right" w:leader="dot" w:pos="9072"/>
      </w:tabs>
      <w:ind w:left="970" w:hanging="403"/>
    </w:pPr>
    <w:rPr>
      <w:rFonts w:ascii="Times New Roman" w:hAnsi="Times New Roman"/>
      <w:b/>
    </w:rPr>
  </w:style>
  <w:style w:type="paragraph" w:styleId="ListNumber">
    <w:name w:val="List Number"/>
    <w:basedOn w:val="List"/>
    <w:rsid w:val="00FB0D6E"/>
    <w:pPr>
      <w:numPr>
        <w:numId w:val="15"/>
      </w:numPr>
      <w:tabs>
        <w:tab w:val="clear" w:pos="340"/>
      </w:tabs>
    </w:pPr>
  </w:style>
  <w:style w:type="character" w:customStyle="1" w:styleId="WingdingSymbols">
    <w:name w:val="Wingding Symbols"/>
    <w:rsid w:val="00FB0D6E"/>
    <w:rPr>
      <w:rFonts w:ascii="Wingdings" w:hAnsi="Wingdings"/>
    </w:rPr>
  </w:style>
  <w:style w:type="paragraph" w:customStyle="1" w:styleId="TableHeading">
    <w:name w:val="Table Heading"/>
    <w:basedOn w:val="HeadingBase"/>
    <w:rsid w:val="00FB0D6E"/>
    <w:pPr>
      <w:keepLines/>
      <w:pBdr>
        <w:bottom w:val="single" w:sz="6" w:space="1" w:color="918585"/>
      </w:pBdr>
      <w:spacing w:before="240"/>
    </w:pPr>
  </w:style>
  <w:style w:type="character" w:customStyle="1" w:styleId="HotSpot">
    <w:name w:val="HotSpot"/>
    <w:rsid w:val="00FB0D6E"/>
    <w:rPr>
      <w:color w:val="0033CC"/>
      <w:u w:val="none"/>
    </w:rPr>
  </w:style>
  <w:style w:type="paragraph" w:customStyle="1" w:styleId="BodyTextRight">
    <w:name w:val="Body Text Right"/>
    <w:basedOn w:val="BodyText"/>
    <w:rsid w:val="00FB0D6E"/>
    <w:pPr>
      <w:spacing w:before="0" w:after="0"/>
      <w:jc w:val="right"/>
    </w:pPr>
  </w:style>
  <w:style w:type="paragraph" w:styleId="Index3">
    <w:name w:val="index 3"/>
    <w:basedOn w:val="ListNumber2"/>
    <w:next w:val="Normal"/>
    <w:semiHidden/>
    <w:rsid w:val="00FB0D6E"/>
    <w:pPr>
      <w:numPr>
        <w:numId w:val="0"/>
      </w:numPr>
      <w:tabs>
        <w:tab w:val="right" w:leader="dot" w:pos="4176"/>
      </w:tabs>
    </w:pPr>
  </w:style>
  <w:style w:type="paragraph" w:styleId="ListNumber2">
    <w:name w:val="List Number 2"/>
    <w:basedOn w:val="List2"/>
    <w:rsid w:val="00FB0D6E"/>
    <w:pPr>
      <w:numPr>
        <w:numId w:val="10"/>
      </w:numPr>
      <w:tabs>
        <w:tab w:val="clear" w:pos="1060"/>
      </w:tabs>
    </w:pPr>
  </w:style>
  <w:style w:type="paragraph" w:customStyle="1" w:styleId="MarginNote">
    <w:name w:val="Margin Note"/>
    <w:basedOn w:val="BodyText"/>
    <w:rsid w:val="00FB0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D6E"/>
    <w:rPr>
      <w:sz w:val="32"/>
    </w:rPr>
  </w:style>
  <w:style w:type="paragraph" w:customStyle="1" w:styleId="HeadingProcedure">
    <w:name w:val="Heading Procedure"/>
    <w:basedOn w:val="HeadingBase"/>
    <w:next w:val="Normal"/>
    <w:rsid w:val="00FB0D6E"/>
    <w:pPr>
      <w:tabs>
        <w:tab w:val="left" w:pos="0"/>
      </w:tabs>
      <w:spacing w:before="120" w:after="60"/>
    </w:pPr>
    <w:rPr>
      <w:i/>
      <w:color w:val="918585"/>
      <w:sz w:val="22"/>
    </w:rPr>
  </w:style>
  <w:style w:type="paragraph" w:customStyle="1" w:styleId="TableBodyText">
    <w:name w:val="Table Body Text"/>
    <w:basedOn w:val="BodyText"/>
    <w:rsid w:val="00FB0D6E"/>
    <w:pPr>
      <w:spacing w:before="60" w:after="60"/>
    </w:pPr>
  </w:style>
  <w:style w:type="paragraph" w:styleId="ListContinue">
    <w:name w:val="List Continue"/>
    <w:basedOn w:val="List"/>
    <w:rsid w:val="00FB0D6E"/>
    <w:pPr>
      <w:ind w:firstLine="0"/>
    </w:pPr>
  </w:style>
  <w:style w:type="paragraph" w:customStyle="1" w:styleId="ListNote">
    <w:name w:val="List Note"/>
    <w:basedOn w:val="List"/>
    <w:rsid w:val="00FB0D6E"/>
    <w:pPr>
      <w:pBdr>
        <w:top w:val="single" w:sz="6" w:space="2" w:color="918585"/>
        <w:bottom w:val="single" w:sz="6" w:space="2" w:color="918585"/>
      </w:pBdr>
      <w:tabs>
        <w:tab w:val="left" w:pos="1021"/>
      </w:tabs>
      <w:ind w:firstLine="0"/>
    </w:pPr>
  </w:style>
  <w:style w:type="paragraph" w:customStyle="1" w:styleId="Warning">
    <w:name w:val="Warning"/>
    <w:basedOn w:val="BodyText"/>
    <w:rsid w:val="00FB0D6E"/>
    <w:pPr>
      <w:shd w:val="clear" w:color="auto" w:fill="D9D9D9"/>
      <w:tabs>
        <w:tab w:val="left" w:pos="992"/>
      </w:tabs>
      <w:ind w:left="119" w:right="119"/>
    </w:pPr>
    <w:rPr>
      <w:sz w:val="20"/>
    </w:rPr>
  </w:style>
  <w:style w:type="paragraph" w:customStyle="1" w:styleId="MarginIcons">
    <w:name w:val="Margin Icons"/>
    <w:basedOn w:val="BodyText"/>
    <w:rsid w:val="00FB0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D6E"/>
    <w:rPr>
      <w:rFonts w:ascii="Courier New" w:hAnsi="Courier New"/>
    </w:rPr>
  </w:style>
  <w:style w:type="paragraph" w:customStyle="1" w:styleId="NoteBullet">
    <w:name w:val="Note Bullet"/>
    <w:basedOn w:val="Note"/>
    <w:rsid w:val="00FB0D6E"/>
    <w:pPr>
      <w:tabs>
        <w:tab w:val="clear" w:pos="680"/>
      </w:tabs>
      <w:spacing w:before="60" w:after="60"/>
    </w:pPr>
  </w:style>
  <w:style w:type="paragraph" w:customStyle="1" w:styleId="SubHeading2">
    <w:name w:val="SubHeading2"/>
    <w:basedOn w:val="HeadingBase"/>
    <w:rsid w:val="00FB0D6E"/>
    <w:pPr>
      <w:spacing w:before="240" w:after="60"/>
    </w:pPr>
    <w:rPr>
      <w:sz w:val="20"/>
    </w:rPr>
  </w:style>
  <w:style w:type="paragraph" w:customStyle="1" w:styleId="SubHeading1">
    <w:name w:val="SubHeading1"/>
    <w:basedOn w:val="HeadingBase"/>
    <w:rsid w:val="00FB0D6E"/>
    <w:pPr>
      <w:spacing w:before="240" w:after="60"/>
    </w:pPr>
    <w:rPr>
      <w:color w:val="918585"/>
      <w:sz w:val="22"/>
    </w:rPr>
  </w:style>
  <w:style w:type="paragraph" w:customStyle="1" w:styleId="SideHeading">
    <w:name w:val="Side Heading"/>
    <w:basedOn w:val="HeadingBase"/>
    <w:rsid w:val="00FB0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D6E"/>
    <w:pPr>
      <w:tabs>
        <w:tab w:val="num" w:pos="360"/>
      </w:tabs>
    </w:pPr>
  </w:style>
  <w:style w:type="paragraph" w:styleId="PlainText">
    <w:name w:val="Plain Text"/>
    <w:basedOn w:val="Normal"/>
    <w:link w:val="PlainTextChar"/>
    <w:rsid w:val="00FB0D6E"/>
    <w:rPr>
      <w:sz w:val="20"/>
    </w:rPr>
  </w:style>
  <w:style w:type="character" w:customStyle="1" w:styleId="PlainTextChar">
    <w:name w:val="Plain Text Char"/>
    <w:basedOn w:val="DefaultParagraphFont"/>
    <w:link w:val="PlainText"/>
    <w:rsid w:val="00FB0D6E"/>
    <w:rPr>
      <w:rFonts w:ascii="Courier New" w:eastAsia="Times New Roman" w:hAnsi="Courier New" w:cs="Times New Roman"/>
      <w:sz w:val="20"/>
      <w:szCs w:val="20"/>
      <w:lang w:eastAsia="en-US"/>
    </w:rPr>
  </w:style>
  <w:style w:type="character" w:customStyle="1" w:styleId="MenuOption">
    <w:name w:val="Menu Option"/>
    <w:basedOn w:val="DefaultParagraphFont"/>
    <w:rsid w:val="00FB0D6E"/>
    <w:rPr>
      <w:b/>
      <w:smallCaps/>
    </w:rPr>
  </w:style>
  <w:style w:type="paragraph" w:customStyle="1" w:styleId="TableListNumber">
    <w:name w:val="Table List Number"/>
    <w:basedOn w:val="ListNumber"/>
    <w:rsid w:val="00FB0D6E"/>
    <w:pPr>
      <w:numPr>
        <w:numId w:val="0"/>
      </w:numPr>
    </w:pPr>
  </w:style>
  <w:style w:type="paragraph" w:styleId="TOC4">
    <w:name w:val="toc 4"/>
    <w:basedOn w:val="TOCBase"/>
    <w:next w:val="Normal"/>
    <w:semiHidden/>
    <w:rsid w:val="00FB0D6E"/>
    <w:pPr>
      <w:tabs>
        <w:tab w:val="right" w:leader="dot" w:pos="9071"/>
      </w:tabs>
      <w:ind w:left="1701"/>
    </w:pPr>
  </w:style>
  <w:style w:type="paragraph" w:customStyle="1" w:styleId="ListAlpha">
    <w:name w:val="List Alpha"/>
    <w:basedOn w:val="List"/>
    <w:rsid w:val="00FB0D6E"/>
    <w:pPr>
      <w:numPr>
        <w:numId w:val="9"/>
      </w:numPr>
    </w:pPr>
  </w:style>
  <w:style w:type="paragraph" w:customStyle="1" w:styleId="ListAlpha2">
    <w:name w:val="List Alpha 2"/>
    <w:basedOn w:val="List2"/>
    <w:rsid w:val="00FB0D6E"/>
    <w:pPr>
      <w:numPr>
        <w:numId w:val="8"/>
      </w:numPr>
    </w:pPr>
  </w:style>
  <w:style w:type="paragraph" w:styleId="List2">
    <w:name w:val="List 2"/>
    <w:basedOn w:val="BodyText"/>
    <w:rsid w:val="00FB0D6E"/>
    <w:pPr>
      <w:tabs>
        <w:tab w:val="left" w:pos="680"/>
      </w:tabs>
      <w:spacing w:before="60" w:after="60"/>
      <w:ind w:left="680" w:hanging="340"/>
    </w:pPr>
  </w:style>
  <w:style w:type="paragraph" w:styleId="List3">
    <w:name w:val="List 3"/>
    <w:basedOn w:val="BodyText"/>
    <w:rsid w:val="00FB0D6E"/>
    <w:pPr>
      <w:tabs>
        <w:tab w:val="left" w:pos="1021"/>
      </w:tabs>
      <w:spacing w:before="60" w:after="60"/>
      <w:ind w:left="1020" w:hanging="340"/>
    </w:pPr>
  </w:style>
  <w:style w:type="paragraph" w:styleId="List4">
    <w:name w:val="List 4"/>
    <w:basedOn w:val="BodyText"/>
    <w:rsid w:val="00FB0D6E"/>
    <w:pPr>
      <w:tabs>
        <w:tab w:val="left" w:pos="1361"/>
      </w:tabs>
      <w:spacing w:before="60" w:after="60"/>
      <w:ind w:left="1361" w:hanging="340"/>
    </w:pPr>
  </w:style>
  <w:style w:type="paragraph" w:styleId="List5">
    <w:name w:val="List 5"/>
    <w:basedOn w:val="BodyText"/>
    <w:rsid w:val="00FB0D6E"/>
    <w:pPr>
      <w:tabs>
        <w:tab w:val="left" w:pos="1701"/>
      </w:tabs>
      <w:spacing w:before="60" w:after="60"/>
      <w:ind w:left="1701" w:hanging="340"/>
    </w:pPr>
  </w:style>
  <w:style w:type="paragraph" w:styleId="ListBullet3">
    <w:name w:val="List Bullet 3"/>
    <w:basedOn w:val="List3"/>
    <w:rsid w:val="00FB0D6E"/>
    <w:pPr>
      <w:numPr>
        <w:numId w:val="14"/>
      </w:numPr>
      <w:tabs>
        <w:tab w:val="clear" w:pos="1021"/>
      </w:tabs>
      <w:ind w:left="1037" w:hanging="357"/>
    </w:pPr>
  </w:style>
  <w:style w:type="paragraph" w:styleId="ListBullet4">
    <w:name w:val="List Bullet 4"/>
    <w:basedOn w:val="List4"/>
    <w:rsid w:val="00FB0D6E"/>
    <w:pPr>
      <w:numPr>
        <w:numId w:val="3"/>
      </w:numPr>
      <w:tabs>
        <w:tab w:val="clear" w:pos="1361"/>
      </w:tabs>
    </w:pPr>
  </w:style>
  <w:style w:type="paragraph" w:styleId="ListBullet5">
    <w:name w:val="List Bullet 5"/>
    <w:basedOn w:val="List5"/>
    <w:rsid w:val="00FB0D6E"/>
    <w:pPr>
      <w:numPr>
        <w:numId w:val="4"/>
      </w:numPr>
    </w:pPr>
  </w:style>
  <w:style w:type="paragraph" w:styleId="ListContinue2">
    <w:name w:val="List Continue 2"/>
    <w:basedOn w:val="List2"/>
    <w:rsid w:val="00FB0D6E"/>
    <w:pPr>
      <w:ind w:firstLine="0"/>
    </w:pPr>
  </w:style>
  <w:style w:type="paragraph" w:styleId="ListContinue3">
    <w:name w:val="List Continue 3"/>
    <w:basedOn w:val="List3"/>
    <w:rsid w:val="00FB0D6E"/>
    <w:pPr>
      <w:ind w:left="1021" w:firstLine="0"/>
    </w:pPr>
  </w:style>
  <w:style w:type="paragraph" w:styleId="ListContinue4">
    <w:name w:val="List Continue 4"/>
    <w:basedOn w:val="List4"/>
    <w:rsid w:val="00FB0D6E"/>
    <w:pPr>
      <w:ind w:firstLine="0"/>
    </w:pPr>
  </w:style>
  <w:style w:type="paragraph" w:styleId="ListContinue5">
    <w:name w:val="List Continue 5"/>
    <w:basedOn w:val="List5"/>
    <w:rsid w:val="00FB0D6E"/>
    <w:pPr>
      <w:ind w:firstLine="0"/>
    </w:pPr>
  </w:style>
  <w:style w:type="paragraph" w:styleId="ListNumber3">
    <w:name w:val="List Number 3"/>
    <w:basedOn w:val="List3"/>
    <w:rsid w:val="00FB0D6E"/>
    <w:pPr>
      <w:numPr>
        <w:numId w:val="5"/>
      </w:numPr>
    </w:pPr>
  </w:style>
  <w:style w:type="paragraph" w:styleId="ListNumber4">
    <w:name w:val="List Number 4"/>
    <w:basedOn w:val="List4"/>
    <w:rsid w:val="00FB0D6E"/>
    <w:pPr>
      <w:numPr>
        <w:numId w:val="6"/>
      </w:numPr>
    </w:pPr>
  </w:style>
  <w:style w:type="paragraph" w:styleId="ListNumber5">
    <w:name w:val="List Number 5"/>
    <w:basedOn w:val="List5"/>
    <w:rsid w:val="00FB0D6E"/>
    <w:pPr>
      <w:numPr>
        <w:numId w:val="7"/>
      </w:numPr>
    </w:pPr>
  </w:style>
  <w:style w:type="paragraph" w:styleId="BlockText">
    <w:name w:val="Block Text"/>
    <w:basedOn w:val="Normal"/>
    <w:rsid w:val="00FB0D6E"/>
    <w:pPr>
      <w:spacing w:after="120"/>
      <w:ind w:left="1440" w:right="1440"/>
    </w:pPr>
  </w:style>
  <w:style w:type="character" w:customStyle="1" w:styleId="Subscript">
    <w:name w:val="Subscript"/>
    <w:basedOn w:val="DefaultParagraphFont"/>
    <w:rsid w:val="00FB0D6E"/>
    <w:rPr>
      <w:sz w:val="16"/>
      <w:vertAlign w:val="subscript"/>
    </w:rPr>
  </w:style>
  <w:style w:type="character" w:customStyle="1" w:styleId="Superscript">
    <w:name w:val="Superscript"/>
    <w:basedOn w:val="DefaultParagraphFont"/>
    <w:rsid w:val="00FB0D6E"/>
    <w:rPr>
      <w:sz w:val="16"/>
      <w:vertAlign w:val="superscript"/>
    </w:rPr>
  </w:style>
  <w:style w:type="character" w:customStyle="1" w:styleId="Symbols">
    <w:name w:val="Symbols"/>
    <w:basedOn w:val="DefaultParagraphFont"/>
    <w:rsid w:val="00FB0D6E"/>
    <w:rPr>
      <w:rFonts w:ascii="Symbol" w:hAnsi="Symbol"/>
    </w:rPr>
  </w:style>
  <w:style w:type="character" w:customStyle="1" w:styleId="MenuOptions">
    <w:name w:val="Menu Options"/>
    <w:basedOn w:val="DefaultParagraphFont"/>
    <w:rsid w:val="00FB0D6E"/>
    <w:rPr>
      <w:rFonts w:ascii="Arial Narrow" w:hAnsi="Arial Narrow"/>
      <w:smallCaps/>
    </w:rPr>
  </w:style>
  <w:style w:type="character" w:customStyle="1" w:styleId="Buttons">
    <w:name w:val="Buttons"/>
    <w:basedOn w:val="DefaultParagraphFont"/>
    <w:rsid w:val="00FB0D6E"/>
    <w:rPr>
      <w:b/>
    </w:rPr>
  </w:style>
  <w:style w:type="character" w:customStyle="1" w:styleId="Underlined">
    <w:name w:val="Underlined"/>
    <w:basedOn w:val="DefaultParagraphFont"/>
    <w:rsid w:val="00FB0D6E"/>
    <w:rPr>
      <w:u w:val="single"/>
    </w:rPr>
  </w:style>
  <w:style w:type="paragraph" w:customStyle="1" w:styleId="TableBodyTextRight">
    <w:name w:val="Table Body Text Right"/>
    <w:basedOn w:val="TableBodyText"/>
    <w:rsid w:val="00FB0D6E"/>
    <w:pPr>
      <w:widowControl w:val="0"/>
      <w:autoSpaceDE w:val="0"/>
      <w:autoSpaceDN w:val="0"/>
      <w:adjustRightInd w:val="0"/>
      <w:jc w:val="right"/>
    </w:pPr>
    <w:rPr>
      <w:rFonts w:cs="Arial"/>
      <w:szCs w:val="18"/>
    </w:rPr>
  </w:style>
  <w:style w:type="paragraph" w:customStyle="1" w:styleId="CopyrightText">
    <w:name w:val="Copyright Text"/>
    <w:basedOn w:val="BodyText"/>
    <w:rsid w:val="00FB0D6E"/>
    <w:rPr>
      <w:sz w:val="18"/>
    </w:rPr>
  </w:style>
  <w:style w:type="paragraph" w:customStyle="1" w:styleId="BodySmallRight">
    <w:name w:val="Body Small Right"/>
    <w:basedOn w:val="BodyTextRight"/>
    <w:rsid w:val="00FB0D6E"/>
    <w:rPr>
      <w:sz w:val="18"/>
      <w:szCs w:val="18"/>
    </w:rPr>
  </w:style>
  <w:style w:type="paragraph" w:customStyle="1" w:styleId="MarginEdition">
    <w:name w:val="Margin Edition"/>
    <w:basedOn w:val="MarginNote"/>
    <w:rsid w:val="00FB0D6E"/>
    <w:pPr>
      <w:spacing w:before="0" w:after="0"/>
    </w:pPr>
    <w:rPr>
      <w:rFonts w:ascii="Times New Roman" w:hAnsi="Times New Roman"/>
      <w:color w:val="999999"/>
    </w:rPr>
  </w:style>
  <w:style w:type="paragraph" w:customStyle="1" w:styleId="Spacer">
    <w:name w:val="Spacer"/>
    <w:basedOn w:val="Normal"/>
    <w:rsid w:val="00FB0D6E"/>
    <w:rPr>
      <w:sz w:val="2"/>
      <w:szCs w:val="2"/>
    </w:rPr>
  </w:style>
  <w:style w:type="character" w:customStyle="1" w:styleId="Small">
    <w:name w:val="Small"/>
    <w:basedOn w:val="DefaultParagraphFont"/>
    <w:rsid w:val="00FB0D6E"/>
    <w:rPr>
      <w:sz w:val="16"/>
    </w:rPr>
  </w:style>
  <w:style w:type="paragraph" w:customStyle="1" w:styleId="WideTable">
    <w:name w:val="Wide Table"/>
    <w:basedOn w:val="Normal"/>
    <w:rsid w:val="00FB0D6E"/>
    <w:pPr>
      <w:ind w:left="-1418"/>
    </w:pPr>
    <w:rPr>
      <w:sz w:val="2"/>
      <w:szCs w:val="2"/>
    </w:rPr>
  </w:style>
  <w:style w:type="character" w:styleId="PageNumber">
    <w:name w:val="page number"/>
    <w:basedOn w:val="DefaultParagraphFont"/>
    <w:rsid w:val="00FB0D6E"/>
  </w:style>
  <w:style w:type="paragraph" w:styleId="Quote">
    <w:name w:val="Quote"/>
    <w:basedOn w:val="Heading1"/>
    <w:link w:val="QuoteChar"/>
    <w:qFormat/>
    <w:rsid w:val="00FB0D6E"/>
    <w:rPr>
      <w:b w:val="0"/>
      <w:sz w:val="72"/>
      <w:szCs w:val="72"/>
      <w:lang w:val="en-NZ"/>
    </w:rPr>
  </w:style>
  <w:style w:type="character" w:customStyle="1" w:styleId="QuoteChar">
    <w:name w:val="Quote Char"/>
    <w:basedOn w:val="DefaultParagraphFont"/>
    <w:link w:val="Quote"/>
    <w:rsid w:val="00FB0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D6E"/>
    <w:pPr>
      <w:pageBreakBefore/>
    </w:pPr>
  </w:style>
  <w:style w:type="paragraph" w:customStyle="1" w:styleId="Border">
    <w:name w:val="Border"/>
    <w:basedOn w:val="Normal"/>
    <w:qFormat/>
    <w:rsid w:val="00FB0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D6E"/>
    <w:rPr>
      <w:b/>
      <w:bCs/>
      <w:i/>
      <w:iCs/>
      <w:color w:val="auto"/>
    </w:rPr>
  </w:style>
  <w:style w:type="paragraph" w:styleId="IntenseQuote">
    <w:name w:val="Intense Quote"/>
    <w:basedOn w:val="Normal"/>
    <w:next w:val="Normal"/>
    <w:link w:val="IntenseQuoteChar"/>
    <w:uiPriority w:val="30"/>
    <w:qFormat/>
    <w:rsid w:val="00FB0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D6E"/>
    <w:rPr>
      <w:smallCaps/>
      <w:color w:val="auto"/>
      <w:u w:val="single"/>
    </w:rPr>
  </w:style>
  <w:style w:type="character" w:styleId="IntenseReference">
    <w:name w:val="Intense Reference"/>
    <w:basedOn w:val="DefaultParagraphFont"/>
    <w:uiPriority w:val="32"/>
    <w:qFormat/>
    <w:rsid w:val="00FB0D6E"/>
    <w:rPr>
      <w:b/>
      <w:bCs/>
      <w:smallCaps/>
      <w:color w:val="auto"/>
      <w:spacing w:val="5"/>
      <w:u w:val="single"/>
    </w:rPr>
  </w:style>
  <w:style w:type="paragraph" w:customStyle="1" w:styleId="2ColumnHeading">
    <w:name w:val="2Column Heading"/>
    <w:basedOn w:val="BodyText"/>
    <w:qFormat/>
    <w:rsid w:val="00FB0D6E"/>
    <w:pPr>
      <w:spacing w:after="60"/>
      <w:ind w:left="-2268"/>
    </w:pPr>
    <w:rPr>
      <w:b/>
    </w:rPr>
  </w:style>
  <w:style w:type="paragraph" w:customStyle="1" w:styleId="Heading1TOC">
    <w:name w:val="Heading1 TOC"/>
    <w:basedOn w:val="Normal"/>
    <w:qFormat/>
    <w:rsid w:val="00FB0D6E"/>
    <w:pPr>
      <w:spacing w:before="240" w:after="120"/>
    </w:pPr>
    <w:rPr>
      <w:rFonts w:ascii="Times New Roman" w:hAnsi="Times New Roman"/>
      <w:b/>
      <w:sz w:val="32"/>
    </w:rPr>
  </w:style>
  <w:style w:type="paragraph" w:customStyle="1" w:styleId="Heading2TOC">
    <w:name w:val="Heading2 TOC"/>
    <w:basedOn w:val="Normal"/>
    <w:qFormat/>
    <w:rsid w:val="00FB0D6E"/>
    <w:pPr>
      <w:spacing w:before="240" w:after="60"/>
    </w:pPr>
    <w:rPr>
      <w:rFonts w:ascii="Times New Roman" w:hAnsi="Times New Roman"/>
      <w:b/>
      <w:sz w:val="28"/>
    </w:rPr>
  </w:style>
  <w:style w:type="character" w:customStyle="1" w:styleId="Underline">
    <w:name w:val="Underline"/>
    <w:basedOn w:val="DefaultParagraphFont"/>
    <w:qFormat/>
    <w:rsid w:val="00FB0D6E"/>
    <w:rPr>
      <w:u w:val="single"/>
    </w:rPr>
  </w:style>
  <w:style w:type="character" w:customStyle="1" w:styleId="BoldandItalics">
    <w:name w:val="Bold and Italics"/>
    <w:qFormat/>
    <w:rsid w:val="00FB0D6E"/>
    <w:rPr>
      <w:b/>
      <w:i/>
      <w:u w:val="none"/>
    </w:rPr>
  </w:style>
  <w:style w:type="paragraph" w:styleId="BalloonText">
    <w:name w:val="Balloon Text"/>
    <w:basedOn w:val="Normal"/>
    <w:link w:val="BalloonTextChar"/>
    <w:rsid w:val="00FB0D6E"/>
    <w:rPr>
      <w:rFonts w:ascii="Tahoma" w:hAnsi="Tahoma" w:cs="Tahoma"/>
      <w:sz w:val="16"/>
      <w:szCs w:val="16"/>
    </w:rPr>
  </w:style>
  <w:style w:type="character" w:customStyle="1" w:styleId="BalloonTextChar">
    <w:name w:val="Balloon Text Char"/>
    <w:basedOn w:val="DefaultParagraphFont"/>
    <w:link w:val="BalloonText"/>
    <w:rsid w:val="00FB0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D6E"/>
    <w:rPr>
      <w:b/>
      <w:color w:val="660033"/>
      <w:spacing w:val="0"/>
    </w:rPr>
  </w:style>
  <w:style w:type="paragraph" w:customStyle="1" w:styleId="Nameditemlist">
    <w:name w:val="Named item list"/>
    <w:basedOn w:val="BodyText"/>
    <w:qFormat/>
    <w:rsid w:val="00FB0D6E"/>
    <w:pPr>
      <w:tabs>
        <w:tab w:val="left" w:pos="2835"/>
      </w:tabs>
      <w:ind w:left="2835" w:hanging="2835"/>
    </w:pPr>
  </w:style>
  <w:style w:type="paragraph" w:customStyle="1" w:styleId="BodyTextnopadding">
    <w:name w:val="Body Text no padding"/>
    <w:basedOn w:val="BodyText"/>
    <w:qFormat/>
    <w:rsid w:val="00FB0D6E"/>
    <w:pPr>
      <w:spacing w:before="0" w:after="0"/>
    </w:pPr>
  </w:style>
  <w:style w:type="paragraph" w:customStyle="1" w:styleId="BodyTextBold">
    <w:name w:val="Body Text Bold"/>
    <w:basedOn w:val="BodyText"/>
    <w:qFormat/>
    <w:rsid w:val="00FB0D6E"/>
    <w:rPr>
      <w:b/>
    </w:rPr>
  </w:style>
  <w:style w:type="character" w:styleId="Hyperlink">
    <w:name w:val="Hyperlink"/>
    <w:basedOn w:val="DefaultParagraphFont"/>
    <w:uiPriority w:val="99"/>
    <w:unhideWhenUsed/>
    <w:rsid w:val="00992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4079</Characters>
  <Application>Microsoft Office Word</Application>
  <DocSecurity>0</DocSecurity>
  <Lines>90</Lines>
  <Paragraphs>74</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TLIX5046 Carry out standard customs clearance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2022-07-26T14:38:00Z</dcterms:created>
  <dcterms:modified xsi:type="dcterms:W3CDTF">2022-07-26T14:38:00Z</dcterms:modified>
</cp:coreProperties>
</file>