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A87" w:rsidP="002E5A87">
      <w:pPr>
        <w:pStyle w:val="Title"/>
      </w:pPr>
      <w:r>
        <w:fldChar w:fldCharType="begin"/>
      </w:r>
      <w:r>
        <w:instrText xml:space="preserve"> TITLE   \* MERGEFORMAT </w:instrText>
      </w:r>
      <w:r>
        <w:fldChar w:fldCharType="separate"/>
      </w:r>
      <w:r>
        <w:t>TLIX5041 Organise supply support on deployment</w:t>
      </w:r>
      <w:r>
        <w:fldChar w:fldCharType="end"/>
      </w:r>
    </w:p>
    <w:p w:rsidR="002E5A87" w:rsidP="002E5A87">
      <w:pPr>
        <w:pStyle w:val="Version"/>
        <w:sectPr w:rsidSect="000C73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38A" w:rsidP="000C738A">
      <w:pPr>
        <w:pStyle w:val="SuperHeading"/>
      </w:pPr>
      <w:r w:rsidRPr="000C738A">
        <w:t>TLIX5041 Organise supply support on deployment</w:t>
      </w:r>
    </w:p>
    <w:p w:rsidR="00000000" w:rsidRPr="000C738A" w:rsidP="000C738A">
      <w:pPr>
        <w:pStyle w:val="Heading1"/>
      </w:pPr>
      <w:bookmarkStart w:id="1" w:name="O_755114"/>
      <w:bookmarkEnd w:id="1"/>
      <w:r w:rsidRPr="000C738A">
        <w:t>Modification History</w:t>
      </w:r>
    </w:p>
    <w:p w:rsidR="002E5A87" w:rsidP="002E5A87">
      <w:pPr>
        <w:pStyle w:val="BodyText"/>
      </w:pPr>
      <w:r w:rsidRPr="000C738A">
        <w:t>Release 1. This is the first release of this unit of competency in the TLI Transport and Logistics Training Package.</w:t>
      </w:r>
    </w:p>
    <w:p w:rsidR="00000000" w:rsidRPr="000C738A" w:rsidP="000C738A">
      <w:pPr>
        <w:pStyle w:val="Heading1"/>
      </w:pPr>
      <w:bookmarkStart w:id="2" w:name="O_755115"/>
      <w:bookmarkEnd w:id="2"/>
      <w:r w:rsidRPr="000C738A">
        <w:t>Application</w:t>
      </w:r>
    </w:p>
    <w:tbl>
      <w:tblPr>
        <w:tblW w:w="0" w:type="auto"/>
        <w:tblCellMar>
          <w:left w:w="62" w:type="dxa"/>
          <w:right w:w="62" w:type="dxa"/>
        </w:tblCellMar>
        <w:tblLook w:val="0000"/>
      </w:tblPr>
      <w:tblGrid>
        <w:gridCol w:w="9196"/>
      </w:tblGrid>
      <w:tr w:rsidTr="002E5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t xml:space="preserve">This unit involves the skills and knowledge required to organise supply support </w:t>
            </w:r>
            <w:r w:rsidRPr="000C738A">
              <w:t xml:space="preserve">operations in a deployed context in support of operations, in accordance with relevant organisational policy and procedures. </w:t>
            </w:r>
          </w:p>
          <w:p w:rsidR="00000000" w:rsidRPr="000C738A" w:rsidP="000C738A">
            <w:pPr>
              <w:pStyle w:val="BodyText"/>
            </w:pPr>
            <w:r w:rsidRPr="000C738A">
              <w:t>The application of this unit in the workplace includes planning supply support and managing delivery of supply support services. T</w:t>
            </w:r>
            <w:r w:rsidRPr="000C738A">
              <w:t>his involves overseeing local procurement, inventory control, warehousing and the return, salvage and disposal of supplies to meet specific operational requirements.</w:t>
            </w:r>
          </w:p>
          <w:p w:rsidR="00000000" w:rsidRPr="000C738A" w:rsidP="000C738A">
            <w:pPr>
              <w:pStyle w:val="BodyText"/>
            </w:pPr>
            <w:r w:rsidRPr="000C738A">
              <w:t>This unit is applicable to logistics personnel responsible for organising and managing del</w:t>
            </w:r>
            <w:r w:rsidRPr="000C738A">
              <w:t>ivery of supply support in a deployment context.</w:t>
            </w:r>
          </w:p>
          <w:p w:rsidR="00000000" w:rsidRPr="000C738A" w:rsidP="000C738A">
            <w:pPr>
              <w:pStyle w:val="BodyText"/>
            </w:pPr>
            <w:r w:rsidRPr="000C738A">
              <w:t>No licensing, legislative or certification requirements apply to this unit at the time of publication.</w:t>
            </w:r>
          </w:p>
        </w:tc>
      </w:tr>
    </w:tbl>
    <w:p w:rsidR="002E5A87" w:rsidP="000C738A">
      <w:pPr>
        <w:pStyle w:val="BodyText"/>
      </w:pPr>
    </w:p>
    <w:p w:rsidR="002E5A87" w:rsidP="000C738A">
      <w:pPr>
        <w:pStyle w:val="BodyText"/>
      </w:pPr>
    </w:p>
    <w:p w:rsidR="00000000" w:rsidRPr="000C738A" w:rsidP="000C738A">
      <w:pPr>
        <w:pStyle w:val="Heading1"/>
      </w:pPr>
      <w:bookmarkStart w:id="3" w:name="O_755116"/>
      <w:bookmarkEnd w:id="3"/>
      <w:r w:rsidRPr="000C738A">
        <w:t>Pre-requisite Unit</w:t>
      </w:r>
    </w:p>
    <w:p w:rsidR="002E5A87" w:rsidP="002E5A87">
      <w:pPr>
        <w:pStyle w:val="BodyText"/>
      </w:pPr>
      <w:r w:rsidRPr="000C738A">
        <w:t>Not applicable.</w:t>
      </w:r>
    </w:p>
    <w:p w:rsidR="00000000" w:rsidRPr="000C738A" w:rsidP="000C738A">
      <w:pPr>
        <w:pStyle w:val="Heading1"/>
      </w:pPr>
      <w:bookmarkStart w:id="4" w:name="O_755117"/>
      <w:bookmarkEnd w:id="4"/>
      <w:r w:rsidRPr="000C738A">
        <w:t>Competency Field</w:t>
      </w:r>
    </w:p>
    <w:p w:rsidR="002E5A87" w:rsidP="002E5A87">
      <w:pPr>
        <w:pStyle w:val="BodyText"/>
      </w:pPr>
      <w:r w:rsidRPr="000C738A">
        <w:t>X – Logistics</w:t>
      </w:r>
    </w:p>
    <w:p w:rsidR="00000000" w:rsidRPr="000C738A" w:rsidP="000C738A">
      <w:pPr>
        <w:pStyle w:val="Heading1"/>
      </w:pPr>
      <w:bookmarkStart w:id="5" w:name="O_755118"/>
      <w:bookmarkEnd w:id="5"/>
      <w:r w:rsidRPr="000C738A">
        <w:t>Unit Sector</w:t>
      </w:r>
    </w:p>
    <w:p w:rsidR="002E5A87" w:rsidP="002E5A87">
      <w:pPr>
        <w:pStyle w:val="BodyText"/>
      </w:pPr>
      <w:r w:rsidRPr="000C738A">
        <w:t>Not applicable.</w:t>
      </w:r>
    </w:p>
    <w:p w:rsidR="00000000" w:rsidRPr="000C738A" w:rsidP="000C738A">
      <w:pPr>
        <w:pStyle w:val="Heading1"/>
      </w:pPr>
      <w:bookmarkStart w:id="6" w:name="O_755119"/>
      <w:bookmarkEnd w:id="6"/>
      <w:r w:rsidRPr="000C738A">
        <w:t>Elements and Performance Criteria</w:t>
      </w:r>
    </w:p>
    <w:tbl>
      <w:tblPr>
        <w:tblW w:w="0" w:type="auto"/>
        <w:tblCellMar>
          <w:left w:w="62" w:type="dxa"/>
          <w:right w:w="62" w:type="dxa"/>
        </w:tblCellMar>
        <w:tblLook w:val="0000"/>
      </w:tblPr>
      <w:tblGrid>
        <w:gridCol w:w="332"/>
        <w:gridCol w:w="1770"/>
        <w:gridCol w:w="553"/>
        <w:gridCol w:w="6541"/>
      </w:tblGrid>
      <w:tr w:rsidTr="002E5A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Performance criteria describe the performance needed to demonstrate achievement of the element.</w:t>
            </w:r>
          </w:p>
        </w:tc>
      </w:tr>
      <w:tr w:rsidTr="002E5A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rPr>
                <w:rStyle w:val="SpecialBold"/>
              </w:rPr>
              <w:t>Manage procurement</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1.1</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Local procurement is utilised to contribute to organisational sustainment</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1.2</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Deployment input to central procurement is provided to contribute to organisational sustainment</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1.3</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Governance requirements relating to procurement are maintained in accordance with organisational policy and procedure</w:t>
            </w:r>
          </w:p>
        </w:tc>
      </w:tr>
      <w:tr w:rsidTr="002E5A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rPr>
                <w:rStyle w:val="SpecialBold"/>
              </w:rPr>
              <w:t>Control inventory of supplies</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2.1</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Accounting for stocks is monitored including stocktaking and earmarking stock for specific purposes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2.2</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Logistics information management systems are used to control inventory and to support organisational decision making</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2.3</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Positioning and distributing stock in the supply chain are supervised to accommodate stockholding plans and forecast usage</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2.4</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Processing stock demands is monitored to ensure stocks are made available for distribution to locations in line with customer needs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2.5</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Arrangements for distributing and delivering stock are monitored to ensure smooth transition between supply and distribution</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2.6</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 xml:space="preserve">Stock replenishment in quantities and timeframes determined by usage and provision plan is supervised to ensure appropriate </w:t>
            </w:r>
            <w:r w:rsidRPr="000C738A">
              <w:t>stockholdings</w:t>
            </w:r>
          </w:p>
        </w:tc>
      </w:tr>
      <w:tr w:rsidTr="002E5A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rPr>
                <w:rStyle w:val="SpecialBold"/>
              </w:rPr>
              <w:t>Manage warehousing of supplies</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3.1</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Work health and safety (WHS)/occupational health and safety (OHS) requirements and recognised safety precautions are applied throughout the operation in accordance with standard procedures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3.2</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Warehouse is sited consistent with overall logistics support concept and consideration for siting</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3.3</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Warehouse functional components are established in accordance with operational requirements and commodities required to be supplied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3.4</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Stores secur</w:t>
            </w:r>
            <w:r w:rsidRPr="000C738A">
              <w:t>ity is established and monitored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3.5</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Principles of warehousing are applied to obtain maximum operational effectiveness the warehouse and personnel</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3.6</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Stock location methods are implemented and monitored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3.7</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Storage principles, as they apply to different commodity groups, are applied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3.8</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Warehousing documentation methods are monitored to ensure warehouse accounting is accurate and visibility of stock location in supply chain is maintained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3.9</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Warehousing procedures relating to receipts and issues are monitored to ensure integrity of warehousing processes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3.10</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Warehousing procedures relating to hazardous stocks, segregation, dispersion requirements and stock compatibility are applied</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3.11</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Stock inspections are carried out to confirm stock records are correct, life expectancy repackaging or renewal dates are applied, serviceability of packaging is being maintained, and to identify technical inspections or routine maintenance requirements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3.12</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Use of material handling equipment is monitored to ensure efficient and safe material handling within the warehouse</w:t>
            </w:r>
          </w:p>
        </w:tc>
      </w:tr>
      <w:tr w:rsidTr="002E5A8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rPr>
                <w:rStyle w:val="SpecialBold"/>
              </w:rPr>
              <w:t>Manage return, salvage and disposal of supplies</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4.1</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Return processes are monitored to ensure they are applied in accorda</w:t>
            </w:r>
            <w:r w:rsidRPr="000C738A">
              <w:t>nce with organisational policy and procedures</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4.2</w:t>
            </w: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Salvage processes and procedures are monitored to ensure recycling of damaged, discarded, condemned or abandoned materiel is in accordance with organisational policy and procedure</w:t>
            </w:r>
          </w:p>
        </w:tc>
      </w:tr>
      <w:tr w:rsidTr="002E5A8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4.3</w:t>
            </w:r>
          </w:p>
        </w:tc>
        <w:tc>
          <w:tcPr>
            <w:tcW w:w="0" w:type="auto"/>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t>Disposal process</w:t>
            </w:r>
            <w:r w:rsidRPr="000C738A">
              <w:t>es are monitored to ensure material is appropriately removed from circulation and use in accordance with organisational policy and procedure</w:t>
            </w:r>
          </w:p>
        </w:tc>
      </w:tr>
    </w:tbl>
    <w:p w:rsidR="002E5A87" w:rsidP="000C738A">
      <w:pPr>
        <w:pStyle w:val="BodyText"/>
      </w:pPr>
    </w:p>
    <w:p w:rsidR="002E5A87" w:rsidP="000C738A">
      <w:pPr>
        <w:pStyle w:val="BodyText"/>
      </w:pPr>
    </w:p>
    <w:p w:rsidR="00000000" w:rsidRPr="000C738A" w:rsidP="000C738A">
      <w:pPr>
        <w:pStyle w:val="Heading1"/>
      </w:pPr>
      <w:bookmarkStart w:id="7" w:name="O_755120"/>
      <w:bookmarkEnd w:id="7"/>
      <w:r w:rsidRPr="000C738A">
        <w:t>Foundation Skills</w:t>
      </w:r>
    </w:p>
    <w:p w:rsidR="002E5A87" w:rsidP="002E5A87">
      <w:pPr>
        <w:pStyle w:val="BodyText"/>
      </w:pPr>
      <w:r w:rsidRPr="000C738A">
        <w:t>Foundation skills essential to performance are explicit in the performance criteria of this unit of competency.</w:t>
      </w:r>
    </w:p>
    <w:p w:rsidR="00000000" w:rsidRPr="000C738A" w:rsidP="000C738A">
      <w:pPr>
        <w:pStyle w:val="Heading1"/>
      </w:pPr>
      <w:bookmarkStart w:id="8" w:name="O_755121"/>
      <w:bookmarkEnd w:id="8"/>
      <w:r w:rsidRPr="000C738A">
        <w:t>Range of Conditions</w:t>
      </w:r>
    </w:p>
    <w:p w:rsidR="00000000" w:rsidRPr="000C738A" w:rsidP="002E5A87">
      <w:pPr>
        <w:pStyle w:val="BodyText"/>
      </w:pPr>
      <w:r w:rsidRPr="000C738A">
        <w:t>Range is restricted to essential operating conditions and any other variables essential to the work enviro</w:t>
      </w:r>
      <w:r w:rsidRPr="000C738A">
        <w:t>nment.</w:t>
      </w:r>
    </w:p>
    <w:p w:rsidR="002E5A87" w:rsidP="002E5A87">
      <w:pPr>
        <w:pStyle w:val="BodyText"/>
      </w:pPr>
      <w:r w:rsidRPr="000C738A">
        <w:t>Non-essential conditions can be found in the Companion Volume Implementation Guide.</w:t>
      </w:r>
    </w:p>
    <w:p w:rsidR="00000000" w:rsidRPr="000C738A" w:rsidP="000C738A">
      <w:pPr>
        <w:pStyle w:val="Heading1"/>
      </w:pPr>
      <w:bookmarkStart w:id="9" w:name="O_755122"/>
      <w:bookmarkEnd w:id="9"/>
      <w:r w:rsidRPr="000C738A">
        <w:t>Unit Mapping Information</w:t>
      </w:r>
    </w:p>
    <w:p w:rsidR="002E5A87" w:rsidP="002E5A87">
      <w:pPr>
        <w:pStyle w:val="BodyText"/>
      </w:pPr>
      <w:r w:rsidRPr="000C738A">
        <w:t>This unit replaces and is equivalent to TLIX5041A Organise supply support on deployment.</w:t>
      </w:r>
    </w:p>
    <w:p w:rsidR="00000000" w:rsidRPr="000C738A" w:rsidP="000C738A">
      <w:pPr>
        <w:pStyle w:val="Heading1"/>
      </w:pPr>
      <w:bookmarkStart w:id="10" w:name="O_755129"/>
      <w:bookmarkEnd w:id="10"/>
      <w:r w:rsidRPr="000C738A">
        <w:t>Links</w:t>
      </w:r>
    </w:p>
    <w:p w:rsidR="00000000" w:rsidRPr="000C738A" w:rsidP="002E5A87">
      <w:pPr>
        <w:pStyle w:val="BodyText"/>
      </w:pPr>
      <w:r w:rsidRPr="000C738A">
        <w:t>Companion</w:t>
      </w:r>
      <w:r w:rsidRPr="000C738A">
        <w:t xml:space="preserve"> Volume implementation guides are found in VETNet - </w:t>
      </w:r>
      <w:r>
        <w:fldChar w:fldCharType="begin"/>
      </w:r>
      <w:r>
        <w:instrText xml:space="preserve"> HYPERLINK "https://vetnet.gov.au/Pages/TrainingDocs.aspx?q=df441c6e-213d-43e3-874c-0b3f7036d851" </w:instrText>
      </w:r>
      <w:r>
        <w:fldChar w:fldCharType="separate"/>
      </w:r>
      <w:r w:rsidRPr="00981D14">
        <w:rPr>
          <w:rStyle w:val="Hyperlink"/>
        </w:rPr>
        <w:t>https://vetnet.gov.au/Pages/TrainingDocs.aspx?q=df441c6e-213d-43e3-874c-0b3f7036d851</w:t>
      </w:r>
      <w:r>
        <w:fldChar w:fldCharType="end"/>
      </w:r>
    </w:p>
    <w:p w:rsidR="00000000" w:rsidRPr="000C738A" w:rsidP="002E5A87">
      <w:pPr>
        <w:pStyle w:val="BodyText"/>
        <w:sectPr w:rsidSect="000C738A">
          <w:headerReference w:type="default" r:id="rId10"/>
          <w:footerReference w:type="default" r:id="rId11"/>
          <w:pgSz w:w="11908" w:h="16833"/>
          <w:pgMar w:top="1702" w:right="1418" w:bottom="1702" w:left="1418" w:header="992" w:footer="992" w:gutter="0"/>
          <w:cols w:space="720"/>
          <w:noEndnote/>
          <w:docGrid w:linePitch="299"/>
        </w:sectPr>
      </w:pPr>
    </w:p>
    <w:p w:rsidR="00000000" w:rsidRPr="000C738A" w:rsidP="000C738A">
      <w:pPr>
        <w:pStyle w:val="SuperHeading"/>
      </w:pPr>
      <w:r w:rsidRPr="000C738A">
        <w:t xml:space="preserve">Assessment </w:t>
      </w:r>
      <w:r w:rsidRPr="000C738A">
        <w:t>Requirements for TLIX5041 Organise supply support on deployment</w:t>
      </w:r>
    </w:p>
    <w:p w:rsidR="00000000" w:rsidRPr="000C738A" w:rsidP="000C738A">
      <w:pPr>
        <w:pStyle w:val="Heading1"/>
      </w:pPr>
      <w:bookmarkStart w:id="11" w:name="O_755124"/>
      <w:bookmarkEnd w:id="11"/>
      <w:r w:rsidRPr="000C738A">
        <w:t>Modification History</w:t>
      </w:r>
    </w:p>
    <w:p w:rsidR="002E5A87" w:rsidP="002E5A87">
      <w:pPr>
        <w:pStyle w:val="BodyText"/>
      </w:pPr>
      <w:r w:rsidRPr="000C738A">
        <w:t>Release 1. This is the first release of this unit of competency in the TLI Transport and Logistics Training Package.</w:t>
      </w:r>
    </w:p>
    <w:p w:rsidR="00000000" w:rsidRPr="000C738A" w:rsidP="000C738A">
      <w:pPr>
        <w:pStyle w:val="Heading1"/>
      </w:pPr>
      <w:bookmarkStart w:id="12" w:name="O_755125"/>
      <w:bookmarkEnd w:id="12"/>
      <w:r w:rsidRPr="000C738A">
        <w:t>Performance Evidence</w:t>
      </w:r>
    </w:p>
    <w:tbl>
      <w:tblPr>
        <w:tblW w:w="0" w:type="auto"/>
        <w:tblCellMar>
          <w:left w:w="62" w:type="dxa"/>
          <w:right w:w="62" w:type="dxa"/>
        </w:tblCellMar>
        <w:tblLook w:val="0000"/>
      </w:tblPr>
      <w:tblGrid>
        <w:gridCol w:w="9196"/>
      </w:tblGrid>
      <w:tr w:rsidTr="002E5A8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Evidence required to demonstrate competence in this unit must be relevant to and satisfy all of the requirements of the elements and performance criteria on at least one occasion and include:</w:t>
            </w:r>
          </w:p>
        </w:tc>
      </w:tr>
      <w:tr w:rsidTr="002E5A8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C738A" w:rsidP="000C738A">
            <w:pPr>
              <w:pStyle w:val="ListBullet"/>
            </w:pPr>
            <w:r w:rsidRPr="000C738A">
              <w:t>analysing and validating numerical information accurately</w:t>
            </w:r>
          </w:p>
          <w:p w:rsidR="00000000" w:rsidRPr="000C738A" w:rsidP="000C738A">
            <w:pPr>
              <w:pStyle w:val="ListBullet"/>
            </w:pPr>
            <w:r w:rsidRPr="000C738A">
              <w:t>ana</w:t>
            </w:r>
            <w:r w:rsidRPr="000C738A">
              <w:t>lysing task complexities such as limitations, freedoms, vulnerabilities, time limitations</w:t>
            </w:r>
          </w:p>
          <w:p w:rsidR="00000000" w:rsidRPr="000C738A" w:rsidP="000C738A">
            <w:pPr>
              <w:pStyle w:val="ListBullet"/>
            </w:pPr>
            <w:r w:rsidRPr="000C738A">
              <w:t>applying a broad range of problem-solving strategies</w:t>
            </w:r>
          </w:p>
          <w:p w:rsidR="00000000" w:rsidRPr="000C738A" w:rsidP="000C738A">
            <w:pPr>
              <w:pStyle w:val="ListBullet"/>
            </w:pPr>
            <w:r w:rsidRPr="000C738A">
              <w:t>applying supply knowledge</w:t>
            </w:r>
          </w:p>
          <w:p w:rsidR="00000000" w:rsidRPr="000C738A" w:rsidP="000C738A">
            <w:pPr>
              <w:pStyle w:val="ListBullet"/>
            </w:pPr>
            <w:r w:rsidRPr="000C738A">
              <w:t>interpreting instructions and applying information to actions and tasks</w:t>
            </w:r>
          </w:p>
          <w:p w:rsidR="00000000" w:rsidRPr="000C738A" w:rsidP="000C738A">
            <w:pPr>
              <w:pStyle w:val="ListBullet"/>
            </w:pPr>
            <w:r w:rsidRPr="000C738A">
              <w:t>interpreting policies and procedures</w:t>
            </w:r>
          </w:p>
          <w:p w:rsidR="00000000" w:rsidRPr="000C738A" w:rsidP="000C738A">
            <w:pPr>
              <w:pStyle w:val="ListBullet"/>
            </w:pPr>
            <w:r w:rsidRPr="000C738A">
              <w:t>making decisive, informed decisions that align with organisational requirements</w:t>
            </w:r>
          </w:p>
          <w:p w:rsidR="00000000" w:rsidRPr="000C738A" w:rsidP="000C738A">
            <w:pPr>
              <w:pStyle w:val="ListBullet"/>
            </w:pPr>
            <w:r w:rsidRPr="000C738A">
              <w:t>managing own planning tasks in accordance with organisational requirements</w:t>
            </w:r>
          </w:p>
          <w:p w:rsidR="00000000" w:rsidRPr="000C738A" w:rsidP="000C738A">
            <w:pPr>
              <w:pStyle w:val="ListBullet"/>
            </w:pPr>
            <w:r w:rsidRPr="000C738A">
              <w:t>moving forward despite planning task difficulty</w:t>
            </w:r>
          </w:p>
          <w:p w:rsidR="00000000" w:rsidRPr="000C738A" w:rsidP="000C738A">
            <w:pPr>
              <w:pStyle w:val="ListBullet"/>
            </w:pPr>
            <w:r w:rsidRPr="000C738A">
              <w:t>preparing and is</w:t>
            </w:r>
            <w:r w:rsidRPr="000C738A">
              <w:t>suing instructions that clearly communicate intent and operational tasks</w:t>
            </w:r>
          </w:p>
          <w:p w:rsidR="00000000" w:rsidRPr="000C738A" w:rsidP="000C738A">
            <w:pPr>
              <w:pStyle w:val="ListBullet"/>
            </w:pPr>
            <w:r w:rsidRPr="000C738A">
              <w:t>using appropriate information technology and software.</w:t>
            </w:r>
          </w:p>
        </w:tc>
      </w:tr>
    </w:tbl>
    <w:p w:rsidR="00000000" w:rsidRPr="000C738A" w:rsidP="000C738A">
      <w:pPr>
        <w:pStyle w:val="BodyText"/>
      </w:pPr>
    </w:p>
    <w:p w:rsidR="00000000" w:rsidRPr="000C738A" w:rsidP="000C738A">
      <w:pPr>
        <w:pStyle w:val="AllowPageBreak"/>
      </w:pPr>
    </w:p>
    <w:p w:rsidR="00000000" w:rsidRPr="000C738A" w:rsidP="000C738A">
      <w:pPr>
        <w:pStyle w:val="Heading1"/>
      </w:pPr>
      <w:bookmarkStart w:id="13" w:name="O_755126"/>
      <w:bookmarkEnd w:id="13"/>
      <w:r w:rsidRPr="000C738A">
        <w:t>Knowledge Evidence</w:t>
      </w:r>
    </w:p>
    <w:tbl>
      <w:tblPr>
        <w:tblW w:w="0" w:type="auto"/>
        <w:tblCellMar>
          <w:left w:w="62" w:type="dxa"/>
          <w:right w:w="62" w:type="dxa"/>
        </w:tblCellMar>
        <w:tblLook w:val="0000"/>
      </w:tblPr>
      <w:tblGrid>
        <w:gridCol w:w="9196"/>
      </w:tblGrid>
      <w:tr w:rsidTr="002E5A8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C738A">
            <w:pPr>
              <w:pStyle w:val="BodyText"/>
              <w:rPr>
                <w:lang w:val="en-NZ"/>
              </w:rPr>
            </w:pPr>
            <w:r w:rsidRPr="000C738A">
              <w:t>Evidence required to demonstrate competence in this unit must be relevant to and satisfy a</w:t>
            </w:r>
            <w:r w:rsidRPr="000C738A">
              <w:t>ll of the requirements of the elements and performance criteria and include knowledge of:</w:t>
            </w:r>
          </w:p>
        </w:tc>
      </w:tr>
      <w:tr w:rsidTr="002E5A8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0C738A" w:rsidP="000C738A">
            <w:pPr>
              <w:pStyle w:val="ListBullet"/>
            </w:pPr>
            <w:r w:rsidRPr="000C738A">
              <w:t>disposal processes</w:t>
            </w:r>
          </w:p>
          <w:p w:rsidR="00000000" w:rsidRPr="000C738A" w:rsidP="000C738A">
            <w:pPr>
              <w:pStyle w:val="ListBullet"/>
            </w:pPr>
            <w:r w:rsidRPr="000C738A">
              <w:t>environmental considerations for providing supply support</w:t>
            </w:r>
          </w:p>
          <w:p w:rsidR="00000000" w:rsidRPr="000C738A" w:rsidP="000C738A">
            <w:pPr>
              <w:pStyle w:val="ListBullet"/>
            </w:pPr>
            <w:r w:rsidRPr="000C738A">
              <w:t>financial delegation limits</w:t>
            </w:r>
          </w:p>
          <w:p w:rsidR="00000000" w:rsidRPr="000C738A" w:rsidP="000C738A">
            <w:pPr>
              <w:pStyle w:val="ListBullet"/>
            </w:pPr>
            <w:r w:rsidRPr="000C738A">
              <w:t>logistics support analysis principles and processes</w:t>
            </w:r>
          </w:p>
          <w:p w:rsidR="00000000" w:rsidRPr="000C738A" w:rsidP="000C738A">
            <w:pPr>
              <w:pStyle w:val="ListBullet"/>
            </w:pPr>
            <w:r w:rsidRPr="000C738A">
              <w:t>logistics support concepts</w:t>
            </w:r>
          </w:p>
          <w:p w:rsidR="00000000" w:rsidRPr="000C738A" w:rsidP="000C738A">
            <w:pPr>
              <w:pStyle w:val="ListBullet"/>
            </w:pPr>
            <w:r w:rsidRPr="000C738A">
              <w:t>organisation, its function and logistics support capabilities</w:t>
            </w:r>
          </w:p>
          <w:p w:rsidR="00000000" w:rsidRPr="000C738A" w:rsidP="000C738A">
            <w:pPr>
              <w:pStyle w:val="ListBullet"/>
            </w:pPr>
            <w:r w:rsidRPr="000C738A">
              <w:t>organisational policy and procedures relevant to supply</w:t>
            </w:r>
          </w:p>
          <w:p w:rsidR="00000000" w:rsidRPr="000C738A" w:rsidP="000C738A">
            <w:pPr>
              <w:pStyle w:val="ListBullet"/>
            </w:pPr>
            <w:r w:rsidRPr="000C738A">
              <w:t>organisational role relevant to specialist logistics support</w:t>
            </w:r>
          </w:p>
          <w:p w:rsidR="00000000" w:rsidRPr="000C738A" w:rsidP="000C738A">
            <w:pPr>
              <w:pStyle w:val="ListBullet"/>
            </w:pPr>
            <w:r w:rsidRPr="000C738A">
              <w:t>organisational writing conventions</w:t>
            </w:r>
          </w:p>
          <w:p w:rsidR="00000000" w:rsidRPr="000C738A" w:rsidP="000C738A">
            <w:pPr>
              <w:pStyle w:val="ListBullet"/>
            </w:pPr>
            <w:r w:rsidRPr="000C738A">
              <w:t>planning proces</w:t>
            </w:r>
            <w:r w:rsidRPr="000C738A">
              <w:t>s</w:t>
            </w:r>
          </w:p>
          <w:p w:rsidR="00000000" w:rsidRPr="000C738A" w:rsidP="000C738A">
            <w:pPr>
              <w:pStyle w:val="ListBullet"/>
            </w:pPr>
            <w:r w:rsidRPr="000C738A">
              <w:t>return processes</w:t>
            </w:r>
          </w:p>
          <w:p w:rsidR="00000000" w:rsidRPr="000C738A" w:rsidP="000C738A">
            <w:pPr>
              <w:pStyle w:val="ListBullet"/>
            </w:pPr>
            <w:r w:rsidRPr="000C738A">
              <w:t>salvage processes</w:t>
            </w:r>
          </w:p>
          <w:p w:rsidR="00000000" w:rsidRPr="000C738A" w:rsidP="000C738A">
            <w:pPr>
              <w:pStyle w:val="ListBullet"/>
            </w:pPr>
            <w:r w:rsidRPr="000C738A">
              <w:t>warehousing procedures for hazardous stocks, segregation, dispersion requirements and stock compatibility</w:t>
            </w:r>
          </w:p>
          <w:p w:rsidR="00000000" w:rsidRPr="000C738A" w:rsidP="000C738A">
            <w:pPr>
              <w:pStyle w:val="ListBullet"/>
            </w:pPr>
            <w:r w:rsidRPr="000C738A">
              <w:t>warehousing procedures for receipts and issues</w:t>
            </w:r>
          </w:p>
          <w:p w:rsidR="00000000" w:rsidRPr="000C738A" w:rsidP="000C738A">
            <w:pPr>
              <w:pStyle w:val="ListBullet"/>
            </w:pPr>
            <w:r w:rsidRPr="000C738A">
              <w:t>WHS/OHS.</w:t>
            </w:r>
          </w:p>
        </w:tc>
      </w:tr>
    </w:tbl>
    <w:p w:rsidR="00000000" w:rsidRPr="000C738A" w:rsidP="000C738A">
      <w:pPr>
        <w:pStyle w:val="BodyText"/>
      </w:pPr>
    </w:p>
    <w:p w:rsidR="00000000" w:rsidRPr="000C738A" w:rsidP="000C738A">
      <w:pPr>
        <w:pStyle w:val="AllowPageBreak"/>
      </w:pPr>
    </w:p>
    <w:p w:rsidR="00000000" w:rsidRPr="000C738A" w:rsidP="000C738A">
      <w:pPr>
        <w:pStyle w:val="Heading1"/>
      </w:pPr>
      <w:bookmarkStart w:id="14" w:name="O_755127"/>
      <w:bookmarkEnd w:id="14"/>
      <w:r w:rsidRPr="000C738A">
        <w:t>Assessment Conditions</w:t>
      </w:r>
    </w:p>
    <w:tbl>
      <w:tblPr>
        <w:tblW w:w="0" w:type="auto"/>
        <w:tblCellMar>
          <w:left w:w="62" w:type="dxa"/>
          <w:right w:w="62" w:type="dxa"/>
        </w:tblCellMar>
        <w:tblLook w:val="0000"/>
      </w:tblPr>
      <w:tblGrid>
        <w:gridCol w:w="9196"/>
      </w:tblGrid>
      <w:tr w:rsidTr="002E5A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738A" w:rsidP="000C738A">
            <w:pPr>
              <w:pStyle w:val="BodyText"/>
            </w:pPr>
            <w:r w:rsidRPr="000C738A">
              <w:t xml:space="preserve">As a minimum, assessors must satisfy applicable regulatory requirements, which include requirements in the </w:t>
            </w:r>
            <w:r w:rsidRPr="000C738A">
              <w:rPr>
                <w:rStyle w:val="Emphasis"/>
              </w:rPr>
              <w:t>Standards for Registered Training Organisations</w:t>
            </w:r>
            <w:r w:rsidRPr="000C738A">
              <w:t xml:space="preserve"> current at the time of assessment. </w:t>
            </w:r>
          </w:p>
          <w:p w:rsidR="00000000" w:rsidRPr="000C738A" w:rsidP="000C738A">
            <w:pPr>
              <w:pStyle w:val="BodyText"/>
            </w:pPr>
            <w:r w:rsidRPr="000C738A">
              <w:t>As a minimum, assessment must satisfy applicable regulatory requi</w:t>
            </w:r>
            <w:r w:rsidRPr="000C738A">
              <w:t xml:space="preserve">rements, which include requirements in the </w:t>
            </w:r>
            <w:r w:rsidRPr="000C738A">
              <w:rPr>
                <w:rStyle w:val="Emphasis"/>
              </w:rPr>
              <w:t>Standards for Registered Training Organisations</w:t>
            </w:r>
            <w:r w:rsidRPr="000C738A">
              <w:t xml:space="preserve"> current at the time of assessment.</w:t>
            </w:r>
          </w:p>
          <w:p w:rsidR="00000000" w:rsidRPr="000C738A" w:rsidP="000C738A">
            <w:pPr>
              <w:pStyle w:val="BodyText"/>
            </w:pPr>
            <w:r w:rsidRPr="000C738A">
              <w:t>Assessment must occur in workplace operational situations where it is appropriate to do so; where this is not appropriate, assessm</w:t>
            </w:r>
            <w:r w:rsidRPr="000C738A">
              <w:t xml:space="preserve">ent must occur in simulated workplace operational situations that replicate workplace conditions. </w:t>
            </w:r>
          </w:p>
          <w:p w:rsidR="00000000" w:rsidRPr="000C738A" w:rsidP="000C738A">
            <w:pPr>
              <w:pStyle w:val="BodyText"/>
            </w:pPr>
            <w:r w:rsidRPr="000C738A">
              <w:t xml:space="preserve">Assessment processes and techniques must be appropriate to the language, literacy and numeracy requirements of the work being performed and the needs of the </w:t>
            </w:r>
            <w:r w:rsidRPr="000C738A">
              <w:t>candidate.</w:t>
            </w:r>
          </w:p>
          <w:p w:rsidR="00000000" w:rsidRPr="000C738A" w:rsidP="000C738A">
            <w:pPr>
              <w:pStyle w:val="BodyText"/>
            </w:pPr>
            <w:r w:rsidRPr="000C738A">
              <w:t>Resources for assessment include:</w:t>
            </w:r>
          </w:p>
          <w:p w:rsidR="00000000" w:rsidRPr="000C738A" w:rsidP="000C738A">
            <w:pPr>
              <w:pStyle w:val="ListBullet"/>
            </w:pPr>
            <w:r w:rsidRPr="000C738A">
              <w:t>a range of relevant exercises, case studies and/or simulations</w:t>
            </w:r>
          </w:p>
          <w:p w:rsidR="00000000" w:rsidRPr="000C738A" w:rsidP="000C738A">
            <w:pPr>
              <w:pStyle w:val="ListBullet"/>
            </w:pPr>
            <w:r w:rsidRPr="000C738A">
              <w:t xml:space="preserve">relevant and appropriate materials, tools, equipment and personal protective equipment currently used in industry </w:t>
            </w:r>
          </w:p>
          <w:p w:rsidR="00000000" w:rsidRPr="000C738A" w:rsidP="000C738A">
            <w:pPr>
              <w:pStyle w:val="ListBullet"/>
            </w:pPr>
            <w:r w:rsidRPr="000C738A">
              <w:t>applicable documentation including workplace procedures, regulations, codes of practice and operation manuals.</w:t>
            </w:r>
          </w:p>
        </w:tc>
      </w:tr>
    </w:tbl>
    <w:p w:rsidR="002E5A87" w:rsidP="000C738A">
      <w:pPr>
        <w:pStyle w:val="BodyText"/>
      </w:pPr>
    </w:p>
    <w:p w:rsidR="002E5A87" w:rsidP="000C738A">
      <w:pPr>
        <w:pStyle w:val="BodyText"/>
      </w:pPr>
    </w:p>
    <w:p w:rsidR="00000000" w:rsidRPr="000C738A" w:rsidP="000C738A">
      <w:pPr>
        <w:pStyle w:val="Heading1"/>
      </w:pPr>
      <w:bookmarkStart w:id="15" w:name="O_755130"/>
      <w:bookmarkEnd w:id="15"/>
      <w:r w:rsidRPr="000C738A">
        <w:t>Links</w:t>
      </w:r>
    </w:p>
    <w:p w:rsidR="00000000" w:rsidRPr="000C738A" w:rsidP="002E5A87">
      <w:pPr>
        <w:pStyle w:val="BodyText"/>
      </w:pPr>
      <w:r w:rsidRPr="000C738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81D14">
        <w:rPr>
          <w:rStyle w:val="Hyperlink"/>
        </w:rPr>
        <w:t>https://vetnet.gov.au/Pages/TrainingDocs.aspx?q=df441c6e-213d-43e3-874c-0b3f7036d851</w:t>
      </w:r>
      <w:r>
        <w:fldChar w:fldCharType="end"/>
      </w:r>
    </w:p>
    <w:p w:rsidR="00000000" w:rsidRPr="000C738A" w:rsidP="000C738A"/>
    <w:sectPr w:rsidSect="000C73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rsidRPr="002E5A87" w:rsidP="002E5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87" w:rsidP="000C7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A87" w:rsidP="000C73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E5A87" w:rsidP="000C73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rsidP="000C738A">
    <w:pPr>
      <w:pStyle w:val="Footer"/>
      <w:framePr w:wrap="around"/>
    </w:pPr>
    <w:r>
      <w:fldChar w:fldCharType="begin"/>
    </w:r>
    <w:r>
      <w:instrText xml:space="preserve"> DOCPROPERTY  Subject  \* MERGEFORMAT </w:instrText>
    </w:r>
    <w:r>
      <w:fldChar w:fldCharType="separate"/>
    </w:r>
    <w:r w:rsidR="002E5A87">
      <w:t>Approved</w:t>
    </w:r>
    <w:r w:rsidR="002E5A87">
      <w:fldChar w:fldCharType="end"/>
    </w:r>
    <w:r>
      <w:tab/>
      <w:t xml:space="preserve">Page </w:t>
    </w:r>
    <w:r>
      <w:fldChar w:fldCharType="begin"/>
    </w:r>
    <w:r>
      <w:instrText xml:space="preserve"> PAGE  \* Arabic  \* MERGEFORMAT </w:instrText>
    </w:r>
    <w:r>
      <w:fldChar w:fldCharType="separate"/>
    </w:r>
    <w:r w:rsidR="002E5A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A87">
      <w:rPr>
        <w:noProof/>
      </w:rPr>
      <w:t>4</w:t>
    </w:r>
    <w:r>
      <w:rPr>
        <w:noProof/>
      </w:rPr>
      <w:fldChar w:fldCharType="end"/>
    </w:r>
  </w:p>
  <w:p w:rsidR="000C738A" w:rsidP="000C738A">
    <w:pPr>
      <w:pStyle w:val="Footer"/>
      <w:framePr w:wrap="around"/>
    </w:pPr>
    <w:r>
      <w:t xml:space="preserve">© Commonwealth of Australia, </w:t>
    </w:r>
    <w:r>
      <w:fldChar w:fldCharType="begin"/>
    </w:r>
    <w:r>
      <w:instrText xml:space="preserve"> DATE  \@ "yyyy"  \* MERGEFORMAT </w:instrText>
    </w:r>
    <w:r>
      <w:fldChar w:fldCharType="separate"/>
    </w:r>
    <w:r w:rsidR="002E5A87">
      <w:rPr>
        <w:noProof/>
      </w:rPr>
      <w:t>2025</w:t>
    </w:r>
    <w:r>
      <w:fldChar w:fldCharType="end"/>
    </w:r>
    <w:r>
      <w:tab/>
    </w:r>
    <w:r>
      <w:fldChar w:fldCharType="begin"/>
    </w:r>
    <w:r>
      <w:instrText xml:space="preserve"> DOCPROPERTY  Author  \* MERGEFORMAT </w:instrText>
    </w:r>
    <w:r>
      <w:fldChar w:fldCharType="separate"/>
    </w:r>
    <w:r w:rsidR="002E5A87">
      <w:t>Industry Skills Australia</w:t>
    </w:r>
    <w:r w:rsidR="002E5A87">
      <w:fldChar w:fldCharType="end"/>
    </w:r>
  </w:p>
  <w:p w:rsidR="000C738A" w:rsidP="000C73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38A" w:rsidRPr="002E5A87" w:rsidP="002E5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87" w:rsidRPr="002D2AF8" w:rsidP="000C738A">
    <w:pPr>
      <w:pStyle w:val="Header"/>
      <w:framePr w:wrap="around"/>
    </w:pPr>
    <w:r>
      <w:fldChar w:fldCharType="begin"/>
    </w:r>
    <w:r>
      <w:instrText xml:space="preserve"> TITLE   \* MERGEFORMAT </w:instrText>
    </w:r>
    <w:r>
      <w:fldChar w:fldCharType="separate"/>
    </w:r>
    <w:r>
      <w:t>TLIX5041 Organise supply support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5A87" w:rsidP="000C73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38A" w:rsidRPr="002D2AF8" w:rsidP="000C738A">
    <w:pPr>
      <w:pStyle w:val="Header"/>
      <w:framePr w:wrap="around"/>
    </w:pPr>
    <w:r>
      <w:fldChar w:fldCharType="begin"/>
    </w:r>
    <w:r>
      <w:instrText xml:space="preserve"> TITLE   \* MERGEFORMAT </w:instrText>
    </w:r>
    <w:r>
      <w:fldChar w:fldCharType="separate"/>
    </w:r>
    <w:r w:rsidR="002E5A87">
      <w:t>TLIX5041 Organise supply support on deployment</w:t>
    </w:r>
    <w:r w:rsidR="002E5A87">
      <w:fldChar w:fldCharType="end"/>
    </w:r>
    <w:r>
      <w:tab/>
      <w:t xml:space="preserve">Date this document was generated: </w:t>
    </w:r>
    <w:r>
      <w:fldChar w:fldCharType="begin"/>
    </w:r>
    <w:r>
      <w:instrText xml:space="preserve"> CREATEDATE  \@ "d MMMM yyyy"  \* MERGEFORMAT </w:instrText>
    </w:r>
    <w:r>
      <w:fldChar w:fldCharType="separate"/>
    </w:r>
    <w:r w:rsidR="002E5A87">
      <w:rPr>
        <w:noProof/>
      </w:rPr>
      <w:t>1 March 2025</w:t>
    </w:r>
    <w:r>
      <w:fldChar w:fldCharType="end"/>
    </w:r>
  </w:p>
  <w:p w:rsidR="000C738A" w:rsidP="000C73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526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4A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3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38A"/>
    <w:pPr>
      <w:spacing w:before="360" w:after="60"/>
      <w:outlineLvl w:val="0"/>
    </w:pPr>
    <w:rPr>
      <w:sz w:val="32"/>
    </w:rPr>
  </w:style>
  <w:style w:type="paragraph" w:styleId="Heading2">
    <w:name w:val="heading 2"/>
    <w:basedOn w:val="HeadingBase"/>
    <w:next w:val="BodyText"/>
    <w:link w:val="Heading2Char"/>
    <w:qFormat/>
    <w:rsid w:val="000C738A"/>
    <w:pPr>
      <w:keepLines/>
      <w:spacing w:before="240" w:after="120"/>
      <w:outlineLvl w:val="1"/>
    </w:pPr>
    <w:rPr>
      <w:sz w:val="28"/>
      <w:szCs w:val="40"/>
    </w:rPr>
  </w:style>
  <w:style w:type="paragraph" w:styleId="Heading3">
    <w:name w:val="heading 3"/>
    <w:basedOn w:val="HeadingBase"/>
    <w:next w:val="BodyText"/>
    <w:link w:val="Heading3Char"/>
    <w:qFormat/>
    <w:rsid w:val="000C738A"/>
    <w:pPr>
      <w:spacing w:before="180" w:after="120"/>
      <w:outlineLvl w:val="2"/>
    </w:pPr>
    <w:rPr>
      <w:spacing w:val="-10"/>
      <w:kern w:val="32"/>
    </w:rPr>
  </w:style>
  <w:style w:type="paragraph" w:styleId="Heading4">
    <w:name w:val="heading 4"/>
    <w:basedOn w:val="HeadingBase"/>
    <w:next w:val="BodyText"/>
    <w:link w:val="Heading4Char"/>
    <w:qFormat/>
    <w:rsid w:val="000C738A"/>
    <w:pPr>
      <w:spacing w:before="160" w:after="120"/>
      <w:outlineLvl w:val="3"/>
    </w:pPr>
    <w:rPr>
      <w:sz w:val="22"/>
    </w:rPr>
  </w:style>
  <w:style w:type="paragraph" w:styleId="Heading5">
    <w:name w:val="heading 5"/>
    <w:basedOn w:val="HeadingBase"/>
    <w:next w:val="Normal"/>
    <w:link w:val="Heading5Char"/>
    <w:qFormat/>
    <w:rsid w:val="000C738A"/>
    <w:pPr>
      <w:spacing w:before="80"/>
      <w:outlineLvl w:val="4"/>
    </w:pPr>
    <w:rPr>
      <w:color w:val="918585"/>
      <w:sz w:val="20"/>
    </w:rPr>
  </w:style>
  <w:style w:type="paragraph" w:styleId="Heading6">
    <w:name w:val="heading 6"/>
    <w:basedOn w:val="HeadingBase"/>
    <w:next w:val="Normal"/>
    <w:link w:val="Heading6Char"/>
    <w:qFormat/>
    <w:rsid w:val="000C738A"/>
    <w:pPr>
      <w:spacing w:before="60"/>
      <w:outlineLvl w:val="5"/>
    </w:pPr>
    <w:rPr>
      <w:color w:val="918585"/>
      <w:sz w:val="20"/>
    </w:rPr>
  </w:style>
  <w:style w:type="paragraph" w:styleId="Heading7">
    <w:name w:val="heading 7"/>
    <w:basedOn w:val="Normal"/>
    <w:next w:val="Normal"/>
    <w:link w:val="Heading7Char"/>
    <w:qFormat/>
    <w:rsid w:val="000C738A"/>
    <w:pPr>
      <w:ind w:left="720"/>
      <w:outlineLvl w:val="6"/>
    </w:pPr>
    <w:rPr>
      <w:i/>
    </w:rPr>
  </w:style>
  <w:style w:type="paragraph" w:styleId="Heading8">
    <w:name w:val="heading 8"/>
    <w:basedOn w:val="Normal"/>
    <w:next w:val="Normal"/>
    <w:link w:val="Heading8Char"/>
    <w:qFormat/>
    <w:rsid w:val="000C738A"/>
    <w:pPr>
      <w:ind w:left="720"/>
      <w:outlineLvl w:val="7"/>
    </w:pPr>
    <w:rPr>
      <w:i/>
    </w:rPr>
  </w:style>
  <w:style w:type="paragraph" w:styleId="Heading9">
    <w:name w:val="heading 9"/>
    <w:basedOn w:val="Normal"/>
    <w:next w:val="Normal"/>
    <w:link w:val="Heading9Char"/>
    <w:qFormat/>
    <w:rsid w:val="000C738A"/>
    <w:pPr>
      <w:ind w:left="720"/>
      <w:outlineLvl w:val="8"/>
    </w:pPr>
    <w:rPr>
      <w:i/>
    </w:rPr>
  </w:style>
  <w:style w:type="character" w:default="1" w:styleId="DefaultParagraphFont">
    <w:name w:val="Default Paragraph Font"/>
    <w:uiPriority w:val="1"/>
    <w:unhideWhenUsed/>
    <w:rsid w:val="000C7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38A"/>
  </w:style>
  <w:style w:type="character" w:customStyle="1" w:styleId="Heading1Char">
    <w:name w:val="Heading 1 Char"/>
    <w:basedOn w:val="DefaultParagraphFont"/>
    <w:link w:val="Heading1"/>
    <w:rsid w:val="000C738A"/>
    <w:rPr>
      <w:rFonts w:ascii="Times New Roman" w:eastAsia="Times New Roman" w:hAnsi="Times New Roman" w:cs="Times New Roman"/>
      <w:b/>
      <w:sz w:val="32"/>
      <w:szCs w:val="20"/>
      <w:lang w:eastAsia="en-US"/>
    </w:rPr>
  </w:style>
  <w:style w:type="paragraph" w:styleId="BodyText">
    <w:name w:val="Body Text"/>
    <w:basedOn w:val="Normal"/>
    <w:link w:val="BodyTextChar"/>
    <w:rsid w:val="000C73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38A"/>
    <w:rPr>
      <w:rFonts w:ascii="Times New Roman" w:eastAsia="Times New Roman" w:hAnsi="Times New Roman" w:cs="Times New Roman"/>
      <w:sz w:val="24"/>
      <w:lang w:eastAsia="en-US"/>
    </w:rPr>
  </w:style>
  <w:style w:type="paragraph" w:styleId="ListBullet">
    <w:name w:val="List Bullet"/>
    <w:basedOn w:val="List"/>
    <w:rsid w:val="000C738A"/>
    <w:pPr>
      <w:numPr>
        <w:numId w:val="11"/>
      </w:numPr>
      <w:tabs>
        <w:tab w:val="clear" w:pos="340"/>
      </w:tabs>
      <w:spacing w:before="40" w:after="40"/>
    </w:pPr>
  </w:style>
  <w:style w:type="character" w:customStyle="1" w:styleId="SpecialBold">
    <w:name w:val="Special Bold"/>
    <w:basedOn w:val="DefaultParagraphFont"/>
    <w:rsid w:val="000C738A"/>
    <w:rPr>
      <w:b/>
      <w:spacing w:val="0"/>
    </w:rPr>
  </w:style>
  <w:style w:type="character" w:styleId="Emphasis">
    <w:name w:val="Emphasis"/>
    <w:basedOn w:val="DefaultParagraphFont"/>
    <w:qFormat/>
    <w:rsid w:val="000C738A"/>
    <w:rPr>
      <w:i/>
    </w:rPr>
  </w:style>
  <w:style w:type="paragraph" w:customStyle="1" w:styleId="SuperHeading">
    <w:name w:val="SuperHeading"/>
    <w:basedOn w:val="Normal"/>
    <w:rsid w:val="000C738A"/>
    <w:pPr>
      <w:spacing w:before="240" w:after="120"/>
      <w:outlineLvl w:val="0"/>
    </w:pPr>
    <w:rPr>
      <w:rFonts w:ascii="Times New Roman" w:hAnsi="Times New Roman"/>
      <w:b/>
      <w:sz w:val="32"/>
    </w:rPr>
  </w:style>
  <w:style w:type="paragraph" w:customStyle="1" w:styleId="AllowPageBreak">
    <w:name w:val="AllowPageBreak"/>
    <w:rsid w:val="000C7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3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3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38A"/>
    <w:rPr>
      <w:rFonts w:ascii="Courier New" w:eastAsia="Times New Roman" w:hAnsi="Courier New" w:cs="Times New Roman"/>
      <w:i/>
      <w:szCs w:val="20"/>
      <w:lang w:eastAsia="en-US"/>
    </w:rPr>
  </w:style>
  <w:style w:type="paragraph" w:customStyle="1" w:styleId="HeadingBase">
    <w:name w:val="Heading Base"/>
    <w:rsid w:val="000C7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38A"/>
    <w:pPr>
      <w:tabs>
        <w:tab w:val="right" w:leader="dot" w:pos="9072"/>
      </w:tabs>
      <w:ind w:left="567"/>
    </w:pPr>
    <w:rPr>
      <w:szCs w:val="22"/>
    </w:rPr>
  </w:style>
  <w:style w:type="paragraph" w:customStyle="1" w:styleId="TOCBase">
    <w:name w:val="TOC Base"/>
    <w:rsid w:val="000C7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38A"/>
    <w:pPr>
      <w:tabs>
        <w:tab w:val="right" w:leader="dot" w:pos="9072"/>
      </w:tabs>
      <w:spacing w:before="40" w:after="40"/>
      <w:ind w:left="284"/>
    </w:pPr>
    <w:rPr>
      <w:rFonts w:ascii="Times New Roman" w:hAnsi="Times New Roman"/>
    </w:rPr>
  </w:style>
  <w:style w:type="paragraph" w:styleId="TOC1">
    <w:name w:val="toc 1"/>
    <w:basedOn w:val="TOCBase"/>
    <w:next w:val="Normal"/>
    <w:rsid w:val="000C73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38A"/>
    <w:rPr>
      <w:rFonts w:ascii="Times New Roman" w:eastAsia="Times New Roman" w:hAnsi="Times New Roman" w:cs="Times New Roman"/>
      <w:sz w:val="16"/>
      <w:lang w:eastAsia="en-US"/>
    </w:rPr>
  </w:style>
  <w:style w:type="paragraph" w:styleId="Title">
    <w:name w:val="Title"/>
    <w:basedOn w:val="HeadingBase"/>
    <w:link w:val="TitleChar"/>
    <w:qFormat/>
    <w:rsid w:val="000C738A"/>
    <w:pPr>
      <w:spacing w:before="5040"/>
      <w:jc w:val="center"/>
    </w:pPr>
    <w:rPr>
      <w:sz w:val="48"/>
      <w:szCs w:val="72"/>
      <w:lang w:val="en-US"/>
    </w:rPr>
  </w:style>
  <w:style w:type="character" w:customStyle="1" w:styleId="TitleChar">
    <w:name w:val="Title Char"/>
    <w:basedOn w:val="DefaultParagraphFont"/>
    <w:link w:val="Title"/>
    <w:rsid w:val="000C7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38A"/>
    <w:pPr>
      <w:tabs>
        <w:tab w:val="left" w:pos="3600"/>
        <w:tab w:val="left" w:pos="3958"/>
      </w:tabs>
    </w:pPr>
  </w:style>
  <w:style w:type="paragraph" w:styleId="List">
    <w:name w:val="List"/>
    <w:basedOn w:val="BodyText"/>
    <w:next w:val="BodyText"/>
    <w:rsid w:val="000C738A"/>
    <w:pPr>
      <w:tabs>
        <w:tab w:val="left" w:pos="340"/>
      </w:tabs>
      <w:spacing w:before="60" w:after="60"/>
      <w:ind w:left="340" w:hanging="340"/>
    </w:pPr>
  </w:style>
  <w:style w:type="paragraph" w:customStyle="1" w:styleId="Note">
    <w:name w:val="Note"/>
    <w:basedOn w:val="BodyText"/>
    <w:rsid w:val="000C7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38A"/>
    <w:pPr>
      <w:framePr w:wrap="auto" w:hAnchor="text" w:y="6049"/>
    </w:pPr>
    <w:rPr>
      <w:color w:val="000000"/>
      <w:sz w:val="40"/>
    </w:rPr>
  </w:style>
  <w:style w:type="paragraph" w:customStyle="1" w:styleId="TOCTitle">
    <w:name w:val="TOCTitle"/>
    <w:basedOn w:val="Heading1"/>
    <w:rsid w:val="000C738A"/>
    <w:pPr>
      <w:spacing w:after="240"/>
      <w:jc w:val="center"/>
      <w:outlineLvl w:val="9"/>
    </w:pPr>
    <w:rPr>
      <w:caps/>
    </w:rPr>
  </w:style>
  <w:style w:type="paragraph" w:customStyle="1" w:styleId="Version">
    <w:name w:val="Version"/>
    <w:rsid w:val="000C7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38A"/>
    <w:pPr>
      <w:numPr>
        <w:numId w:val="12"/>
      </w:numPr>
      <w:tabs>
        <w:tab w:val="clear" w:pos="680"/>
      </w:tabs>
    </w:pPr>
  </w:style>
  <w:style w:type="paragraph" w:styleId="Index1">
    <w:name w:val="index 1"/>
    <w:basedOn w:val="Normal"/>
    <w:next w:val="Normal"/>
    <w:semiHidden/>
    <w:rsid w:val="000C738A"/>
    <w:pPr>
      <w:keepNext w:val="0"/>
      <w:tabs>
        <w:tab w:val="right" w:pos="4176"/>
      </w:tabs>
      <w:ind w:left="198" w:hanging="198"/>
    </w:pPr>
    <w:rPr>
      <w:rFonts w:ascii="Garamond" w:hAnsi="Garamond"/>
    </w:rPr>
  </w:style>
  <w:style w:type="paragraph" w:styleId="IndexHeading">
    <w:name w:val="index heading"/>
    <w:basedOn w:val="Normal"/>
    <w:next w:val="Index1"/>
    <w:semiHidden/>
    <w:rsid w:val="000C738A"/>
    <w:pPr>
      <w:spacing w:before="120" w:after="120"/>
    </w:pPr>
    <w:rPr>
      <w:rFonts w:ascii="Arial" w:hAnsi="Arial"/>
      <w:b/>
      <w:color w:val="918585"/>
      <w:sz w:val="24"/>
    </w:rPr>
  </w:style>
  <w:style w:type="paragraph" w:styleId="Header">
    <w:name w:val="header"/>
    <w:basedOn w:val="Normal"/>
    <w:link w:val="HeaderChar"/>
    <w:rsid w:val="000C7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38A"/>
    <w:rPr>
      <w:rFonts w:ascii="Times New Roman" w:eastAsia="Times New Roman" w:hAnsi="Times New Roman" w:cs="Times New Roman"/>
      <w:sz w:val="16"/>
      <w:szCs w:val="20"/>
      <w:lang w:val="en-GB" w:eastAsia="en-US"/>
    </w:rPr>
  </w:style>
  <w:style w:type="paragraph" w:customStyle="1" w:styleId="Chapter">
    <w:name w:val="Chapter"/>
    <w:basedOn w:val="Normal"/>
    <w:rsid w:val="000C738A"/>
    <w:pPr>
      <w:spacing w:before="240"/>
    </w:pPr>
    <w:rPr>
      <w:rFonts w:ascii="Times New Roman" w:hAnsi="Times New Roman"/>
      <w:smallCaps/>
      <w:spacing w:val="80"/>
      <w:sz w:val="28"/>
    </w:rPr>
  </w:style>
  <w:style w:type="paragraph" w:customStyle="1" w:styleId="InChapter">
    <w:name w:val="InChapter"/>
    <w:basedOn w:val="Heading3"/>
    <w:rsid w:val="000C738A"/>
    <w:pPr>
      <w:spacing w:after="240"/>
      <w:outlineLvl w:val="9"/>
    </w:pPr>
    <w:rPr>
      <w:noProof/>
    </w:rPr>
  </w:style>
  <w:style w:type="paragraph" w:styleId="Index2">
    <w:name w:val="index 2"/>
    <w:basedOn w:val="Normal"/>
    <w:next w:val="Normal"/>
    <w:semiHidden/>
    <w:rsid w:val="000C738A"/>
    <w:pPr>
      <w:tabs>
        <w:tab w:val="right" w:pos="4176"/>
      </w:tabs>
      <w:ind w:left="568" w:hanging="284"/>
    </w:pPr>
    <w:rPr>
      <w:rFonts w:ascii="Garamond" w:hAnsi="Garamond"/>
    </w:rPr>
  </w:style>
  <w:style w:type="paragraph" w:customStyle="1" w:styleId="Byline">
    <w:name w:val="Byline"/>
    <w:rsid w:val="000C7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38A"/>
    <w:pPr>
      <w:tabs>
        <w:tab w:val="clear" w:pos="3600"/>
        <w:tab w:val="clear" w:pos="3958"/>
      </w:tabs>
      <w:jc w:val="right"/>
    </w:pPr>
  </w:style>
  <w:style w:type="paragraph" w:styleId="Caption">
    <w:name w:val="caption"/>
    <w:basedOn w:val="BodyText"/>
    <w:next w:val="Normal"/>
    <w:qFormat/>
    <w:rsid w:val="000C738A"/>
    <w:pPr>
      <w:framePr w:w="2268" w:hSpace="181" w:vSpace="181" w:wrap="around" w:vAnchor="text" w:hAnchor="page" w:x="1135" w:y="285" w:anchorLock="1"/>
    </w:pPr>
    <w:rPr>
      <w:i/>
    </w:rPr>
  </w:style>
  <w:style w:type="paragraph" w:customStyle="1" w:styleId="MiniTOCTitle">
    <w:name w:val="MiniTOCTitle"/>
    <w:basedOn w:val="Heading4"/>
    <w:rsid w:val="000C738A"/>
    <w:pPr>
      <w:spacing w:before="240"/>
      <w:outlineLvl w:val="9"/>
    </w:pPr>
    <w:rPr>
      <w:noProof/>
      <w:sz w:val="24"/>
    </w:rPr>
  </w:style>
  <w:style w:type="paragraph" w:customStyle="1" w:styleId="MiniTOCItem">
    <w:name w:val="MiniTOCItem"/>
    <w:basedOn w:val="ListBullet"/>
    <w:rsid w:val="000C738A"/>
    <w:pPr>
      <w:numPr>
        <w:numId w:val="0"/>
      </w:numPr>
      <w:tabs>
        <w:tab w:val="right" w:leader="dot" w:pos="6521"/>
      </w:tabs>
      <w:spacing w:before="0" w:after="0"/>
    </w:pPr>
  </w:style>
  <w:style w:type="paragraph" w:customStyle="1" w:styleId="TOFTitle">
    <w:name w:val="TOFTitle"/>
    <w:basedOn w:val="TOCTitle"/>
    <w:rsid w:val="000C738A"/>
  </w:style>
  <w:style w:type="paragraph" w:styleId="TableofFigures">
    <w:name w:val="table of figures"/>
    <w:basedOn w:val="Normal"/>
    <w:next w:val="Normal"/>
    <w:semiHidden/>
    <w:rsid w:val="000C738A"/>
    <w:pPr>
      <w:tabs>
        <w:tab w:val="right" w:leader="dot" w:pos="9072"/>
      </w:tabs>
      <w:ind w:left="970" w:hanging="403"/>
    </w:pPr>
    <w:rPr>
      <w:rFonts w:ascii="Times New Roman" w:hAnsi="Times New Roman"/>
      <w:b/>
    </w:rPr>
  </w:style>
  <w:style w:type="paragraph" w:styleId="ListNumber">
    <w:name w:val="List Number"/>
    <w:basedOn w:val="List"/>
    <w:rsid w:val="000C738A"/>
    <w:pPr>
      <w:numPr>
        <w:numId w:val="14"/>
      </w:numPr>
      <w:tabs>
        <w:tab w:val="clear" w:pos="340"/>
      </w:tabs>
    </w:pPr>
  </w:style>
  <w:style w:type="character" w:customStyle="1" w:styleId="WingdingSymbols">
    <w:name w:val="Wingding Symbols"/>
    <w:rsid w:val="000C738A"/>
    <w:rPr>
      <w:rFonts w:ascii="Wingdings" w:hAnsi="Wingdings"/>
    </w:rPr>
  </w:style>
  <w:style w:type="paragraph" w:customStyle="1" w:styleId="TableHeading">
    <w:name w:val="Table Heading"/>
    <w:basedOn w:val="HeadingBase"/>
    <w:rsid w:val="000C738A"/>
    <w:pPr>
      <w:keepLines/>
      <w:pBdr>
        <w:bottom w:val="single" w:sz="6" w:space="1" w:color="918585"/>
      </w:pBdr>
      <w:spacing w:before="240"/>
    </w:pPr>
  </w:style>
  <w:style w:type="character" w:customStyle="1" w:styleId="HotSpot">
    <w:name w:val="HotSpot"/>
    <w:rsid w:val="000C738A"/>
    <w:rPr>
      <w:color w:val="0033CC"/>
      <w:u w:val="none"/>
    </w:rPr>
  </w:style>
  <w:style w:type="paragraph" w:customStyle="1" w:styleId="BodyTextRight">
    <w:name w:val="Body Text Right"/>
    <w:basedOn w:val="BodyText"/>
    <w:rsid w:val="000C738A"/>
    <w:pPr>
      <w:spacing w:before="0" w:after="0"/>
      <w:jc w:val="right"/>
    </w:pPr>
  </w:style>
  <w:style w:type="paragraph" w:styleId="Index3">
    <w:name w:val="index 3"/>
    <w:basedOn w:val="ListNumber2"/>
    <w:next w:val="Normal"/>
    <w:semiHidden/>
    <w:rsid w:val="000C738A"/>
    <w:pPr>
      <w:numPr>
        <w:numId w:val="0"/>
      </w:numPr>
      <w:tabs>
        <w:tab w:val="right" w:leader="dot" w:pos="4176"/>
      </w:tabs>
    </w:pPr>
  </w:style>
  <w:style w:type="paragraph" w:styleId="ListNumber2">
    <w:name w:val="List Number 2"/>
    <w:basedOn w:val="List2"/>
    <w:rsid w:val="000C738A"/>
    <w:pPr>
      <w:numPr>
        <w:numId w:val="9"/>
      </w:numPr>
      <w:tabs>
        <w:tab w:val="clear" w:pos="1060"/>
      </w:tabs>
    </w:pPr>
  </w:style>
  <w:style w:type="paragraph" w:customStyle="1" w:styleId="MarginNote">
    <w:name w:val="Margin Note"/>
    <w:basedOn w:val="BodyText"/>
    <w:rsid w:val="000C7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3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38A"/>
    <w:rPr>
      <w:sz w:val="32"/>
    </w:rPr>
  </w:style>
  <w:style w:type="paragraph" w:customStyle="1" w:styleId="HeadingProcedure">
    <w:name w:val="Heading Procedure"/>
    <w:basedOn w:val="HeadingBase"/>
    <w:next w:val="Normal"/>
    <w:rsid w:val="000C738A"/>
    <w:pPr>
      <w:tabs>
        <w:tab w:val="left" w:pos="0"/>
      </w:tabs>
      <w:spacing w:before="120" w:after="60"/>
    </w:pPr>
    <w:rPr>
      <w:i/>
      <w:color w:val="918585"/>
      <w:sz w:val="22"/>
    </w:rPr>
  </w:style>
  <w:style w:type="paragraph" w:customStyle="1" w:styleId="TableBodyText">
    <w:name w:val="Table Body Text"/>
    <w:basedOn w:val="BodyText"/>
    <w:rsid w:val="000C738A"/>
    <w:pPr>
      <w:spacing w:before="60" w:after="60"/>
    </w:pPr>
  </w:style>
  <w:style w:type="paragraph" w:styleId="ListContinue">
    <w:name w:val="List Continue"/>
    <w:basedOn w:val="List"/>
    <w:rsid w:val="000C738A"/>
    <w:pPr>
      <w:ind w:firstLine="0"/>
    </w:pPr>
  </w:style>
  <w:style w:type="paragraph" w:customStyle="1" w:styleId="ListNote">
    <w:name w:val="List Note"/>
    <w:basedOn w:val="List"/>
    <w:rsid w:val="000C738A"/>
    <w:pPr>
      <w:pBdr>
        <w:top w:val="single" w:sz="6" w:space="2" w:color="918585"/>
        <w:bottom w:val="single" w:sz="6" w:space="2" w:color="918585"/>
      </w:pBdr>
      <w:tabs>
        <w:tab w:val="left" w:pos="1021"/>
      </w:tabs>
      <w:ind w:firstLine="0"/>
    </w:pPr>
  </w:style>
  <w:style w:type="paragraph" w:customStyle="1" w:styleId="Warning">
    <w:name w:val="Warning"/>
    <w:basedOn w:val="BodyText"/>
    <w:rsid w:val="000C738A"/>
    <w:pPr>
      <w:shd w:val="clear" w:color="auto" w:fill="D9D9D9"/>
      <w:tabs>
        <w:tab w:val="left" w:pos="992"/>
      </w:tabs>
      <w:ind w:left="119" w:right="119"/>
    </w:pPr>
    <w:rPr>
      <w:sz w:val="20"/>
    </w:rPr>
  </w:style>
  <w:style w:type="paragraph" w:customStyle="1" w:styleId="MarginIcons">
    <w:name w:val="Margin Icons"/>
    <w:basedOn w:val="BodyText"/>
    <w:rsid w:val="000C7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38A"/>
    <w:rPr>
      <w:rFonts w:ascii="Courier New" w:hAnsi="Courier New"/>
    </w:rPr>
  </w:style>
  <w:style w:type="paragraph" w:customStyle="1" w:styleId="NoteBullet">
    <w:name w:val="Note Bullet"/>
    <w:basedOn w:val="Note"/>
    <w:rsid w:val="000C738A"/>
    <w:pPr>
      <w:tabs>
        <w:tab w:val="clear" w:pos="680"/>
      </w:tabs>
      <w:spacing w:before="60" w:after="60"/>
    </w:pPr>
  </w:style>
  <w:style w:type="paragraph" w:customStyle="1" w:styleId="SubHeading2">
    <w:name w:val="SubHeading2"/>
    <w:basedOn w:val="HeadingBase"/>
    <w:rsid w:val="000C738A"/>
    <w:pPr>
      <w:spacing w:before="240" w:after="60"/>
    </w:pPr>
    <w:rPr>
      <w:sz w:val="20"/>
    </w:rPr>
  </w:style>
  <w:style w:type="paragraph" w:customStyle="1" w:styleId="SubHeading1">
    <w:name w:val="SubHeading1"/>
    <w:basedOn w:val="HeadingBase"/>
    <w:rsid w:val="000C738A"/>
    <w:pPr>
      <w:spacing w:before="240" w:after="60"/>
    </w:pPr>
    <w:rPr>
      <w:color w:val="918585"/>
      <w:sz w:val="22"/>
    </w:rPr>
  </w:style>
  <w:style w:type="paragraph" w:customStyle="1" w:styleId="SideHeading">
    <w:name w:val="Side Heading"/>
    <w:basedOn w:val="HeadingBase"/>
    <w:rsid w:val="000C7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38A"/>
    <w:pPr>
      <w:numPr>
        <w:numId w:val="10"/>
      </w:numPr>
    </w:pPr>
  </w:style>
  <w:style w:type="paragraph" w:styleId="PlainText">
    <w:name w:val="Plain Text"/>
    <w:basedOn w:val="Normal"/>
    <w:link w:val="PlainTextChar"/>
    <w:rsid w:val="000C738A"/>
    <w:rPr>
      <w:sz w:val="20"/>
    </w:rPr>
  </w:style>
  <w:style w:type="character" w:customStyle="1" w:styleId="PlainTextChar">
    <w:name w:val="Plain Text Char"/>
    <w:basedOn w:val="DefaultParagraphFont"/>
    <w:link w:val="PlainText"/>
    <w:rsid w:val="000C738A"/>
    <w:rPr>
      <w:rFonts w:ascii="Courier New" w:eastAsia="Times New Roman" w:hAnsi="Courier New" w:cs="Times New Roman"/>
      <w:sz w:val="20"/>
      <w:szCs w:val="20"/>
      <w:lang w:eastAsia="en-US"/>
    </w:rPr>
  </w:style>
  <w:style w:type="character" w:customStyle="1" w:styleId="MenuOption">
    <w:name w:val="Menu Option"/>
    <w:basedOn w:val="DefaultParagraphFont"/>
    <w:rsid w:val="000C738A"/>
    <w:rPr>
      <w:b/>
      <w:smallCaps/>
    </w:rPr>
  </w:style>
  <w:style w:type="paragraph" w:customStyle="1" w:styleId="TableListNumber">
    <w:name w:val="Table List Number"/>
    <w:basedOn w:val="ListNumber"/>
    <w:rsid w:val="000C738A"/>
    <w:pPr>
      <w:numPr>
        <w:numId w:val="0"/>
      </w:numPr>
    </w:pPr>
  </w:style>
  <w:style w:type="paragraph" w:styleId="TOC4">
    <w:name w:val="toc 4"/>
    <w:basedOn w:val="TOCBase"/>
    <w:next w:val="Normal"/>
    <w:semiHidden/>
    <w:rsid w:val="000C738A"/>
    <w:pPr>
      <w:tabs>
        <w:tab w:val="right" w:leader="dot" w:pos="9071"/>
      </w:tabs>
      <w:ind w:left="1701"/>
    </w:pPr>
  </w:style>
  <w:style w:type="paragraph" w:customStyle="1" w:styleId="ListAlpha">
    <w:name w:val="List Alpha"/>
    <w:basedOn w:val="List"/>
    <w:rsid w:val="000C738A"/>
    <w:pPr>
      <w:numPr>
        <w:numId w:val="8"/>
      </w:numPr>
    </w:pPr>
  </w:style>
  <w:style w:type="paragraph" w:customStyle="1" w:styleId="ListAlpha2">
    <w:name w:val="List Alpha 2"/>
    <w:basedOn w:val="List2"/>
    <w:rsid w:val="000C738A"/>
    <w:pPr>
      <w:numPr>
        <w:numId w:val="7"/>
      </w:numPr>
    </w:pPr>
  </w:style>
  <w:style w:type="paragraph" w:styleId="List2">
    <w:name w:val="List 2"/>
    <w:basedOn w:val="BodyText"/>
    <w:rsid w:val="000C738A"/>
    <w:pPr>
      <w:tabs>
        <w:tab w:val="left" w:pos="680"/>
      </w:tabs>
      <w:spacing w:before="60" w:after="60"/>
      <w:ind w:left="680" w:hanging="340"/>
    </w:pPr>
  </w:style>
  <w:style w:type="paragraph" w:styleId="List3">
    <w:name w:val="List 3"/>
    <w:basedOn w:val="BodyText"/>
    <w:rsid w:val="000C738A"/>
    <w:pPr>
      <w:tabs>
        <w:tab w:val="left" w:pos="1021"/>
      </w:tabs>
      <w:spacing w:before="60" w:after="60"/>
      <w:ind w:left="1020" w:hanging="340"/>
    </w:pPr>
  </w:style>
  <w:style w:type="paragraph" w:styleId="List4">
    <w:name w:val="List 4"/>
    <w:basedOn w:val="BodyText"/>
    <w:rsid w:val="000C738A"/>
    <w:pPr>
      <w:tabs>
        <w:tab w:val="left" w:pos="1361"/>
      </w:tabs>
      <w:spacing w:before="60" w:after="60"/>
      <w:ind w:left="1361" w:hanging="340"/>
    </w:pPr>
  </w:style>
  <w:style w:type="paragraph" w:styleId="List5">
    <w:name w:val="List 5"/>
    <w:basedOn w:val="BodyText"/>
    <w:rsid w:val="000C738A"/>
    <w:pPr>
      <w:tabs>
        <w:tab w:val="left" w:pos="1701"/>
      </w:tabs>
      <w:spacing w:before="60" w:after="60"/>
      <w:ind w:left="1701" w:hanging="340"/>
    </w:pPr>
  </w:style>
  <w:style w:type="paragraph" w:styleId="ListBullet3">
    <w:name w:val="List Bullet 3"/>
    <w:basedOn w:val="List3"/>
    <w:rsid w:val="000C738A"/>
    <w:pPr>
      <w:numPr>
        <w:numId w:val="13"/>
      </w:numPr>
      <w:tabs>
        <w:tab w:val="clear" w:pos="1021"/>
      </w:tabs>
      <w:ind w:left="1037" w:hanging="357"/>
    </w:pPr>
  </w:style>
  <w:style w:type="paragraph" w:styleId="ListBullet4">
    <w:name w:val="List Bullet 4"/>
    <w:basedOn w:val="List4"/>
    <w:rsid w:val="000C738A"/>
    <w:pPr>
      <w:numPr>
        <w:numId w:val="2"/>
      </w:numPr>
      <w:tabs>
        <w:tab w:val="clear" w:pos="1361"/>
      </w:tabs>
    </w:pPr>
  </w:style>
  <w:style w:type="paragraph" w:styleId="ListBullet5">
    <w:name w:val="List Bullet 5"/>
    <w:basedOn w:val="List5"/>
    <w:rsid w:val="000C738A"/>
    <w:pPr>
      <w:numPr>
        <w:numId w:val="3"/>
      </w:numPr>
    </w:pPr>
  </w:style>
  <w:style w:type="paragraph" w:styleId="ListContinue2">
    <w:name w:val="List Continue 2"/>
    <w:basedOn w:val="List2"/>
    <w:rsid w:val="000C738A"/>
    <w:pPr>
      <w:ind w:firstLine="0"/>
    </w:pPr>
  </w:style>
  <w:style w:type="paragraph" w:styleId="ListContinue3">
    <w:name w:val="List Continue 3"/>
    <w:basedOn w:val="List3"/>
    <w:rsid w:val="000C738A"/>
    <w:pPr>
      <w:ind w:left="1021" w:firstLine="0"/>
    </w:pPr>
  </w:style>
  <w:style w:type="paragraph" w:styleId="ListContinue4">
    <w:name w:val="List Continue 4"/>
    <w:basedOn w:val="List4"/>
    <w:rsid w:val="000C738A"/>
    <w:pPr>
      <w:ind w:firstLine="0"/>
    </w:pPr>
  </w:style>
  <w:style w:type="paragraph" w:styleId="ListContinue5">
    <w:name w:val="List Continue 5"/>
    <w:basedOn w:val="List5"/>
    <w:rsid w:val="000C738A"/>
    <w:pPr>
      <w:ind w:firstLine="0"/>
    </w:pPr>
  </w:style>
  <w:style w:type="paragraph" w:styleId="ListNumber3">
    <w:name w:val="List Number 3"/>
    <w:basedOn w:val="List3"/>
    <w:rsid w:val="000C738A"/>
    <w:pPr>
      <w:numPr>
        <w:numId w:val="4"/>
      </w:numPr>
    </w:pPr>
  </w:style>
  <w:style w:type="paragraph" w:styleId="ListNumber4">
    <w:name w:val="List Number 4"/>
    <w:basedOn w:val="List4"/>
    <w:rsid w:val="000C738A"/>
    <w:pPr>
      <w:numPr>
        <w:numId w:val="5"/>
      </w:numPr>
    </w:pPr>
  </w:style>
  <w:style w:type="paragraph" w:styleId="ListNumber5">
    <w:name w:val="List Number 5"/>
    <w:basedOn w:val="List5"/>
    <w:rsid w:val="000C738A"/>
    <w:pPr>
      <w:numPr>
        <w:numId w:val="6"/>
      </w:numPr>
    </w:pPr>
  </w:style>
  <w:style w:type="paragraph" w:styleId="BlockText">
    <w:name w:val="Block Text"/>
    <w:basedOn w:val="Normal"/>
    <w:rsid w:val="000C738A"/>
    <w:pPr>
      <w:spacing w:after="120"/>
      <w:ind w:left="1440" w:right="1440"/>
    </w:pPr>
  </w:style>
  <w:style w:type="character" w:customStyle="1" w:styleId="Subscript">
    <w:name w:val="Subscript"/>
    <w:basedOn w:val="DefaultParagraphFont"/>
    <w:rsid w:val="000C738A"/>
    <w:rPr>
      <w:sz w:val="16"/>
      <w:vertAlign w:val="subscript"/>
    </w:rPr>
  </w:style>
  <w:style w:type="character" w:customStyle="1" w:styleId="Superscript">
    <w:name w:val="Superscript"/>
    <w:basedOn w:val="DefaultParagraphFont"/>
    <w:rsid w:val="000C738A"/>
    <w:rPr>
      <w:sz w:val="16"/>
      <w:vertAlign w:val="superscript"/>
    </w:rPr>
  </w:style>
  <w:style w:type="character" w:customStyle="1" w:styleId="Symbols">
    <w:name w:val="Symbols"/>
    <w:basedOn w:val="DefaultParagraphFont"/>
    <w:rsid w:val="000C738A"/>
    <w:rPr>
      <w:rFonts w:ascii="Symbol" w:hAnsi="Symbol"/>
    </w:rPr>
  </w:style>
  <w:style w:type="character" w:customStyle="1" w:styleId="MenuOptions">
    <w:name w:val="Menu Options"/>
    <w:basedOn w:val="DefaultParagraphFont"/>
    <w:rsid w:val="000C738A"/>
    <w:rPr>
      <w:rFonts w:ascii="Arial Narrow" w:hAnsi="Arial Narrow"/>
      <w:smallCaps/>
    </w:rPr>
  </w:style>
  <w:style w:type="character" w:customStyle="1" w:styleId="Buttons">
    <w:name w:val="Buttons"/>
    <w:basedOn w:val="DefaultParagraphFont"/>
    <w:rsid w:val="000C738A"/>
    <w:rPr>
      <w:b/>
    </w:rPr>
  </w:style>
  <w:style w:type="character" w:customStyle="1" w:styleId="Underlined">
    <w:name w:val="Underlined"/>
    <w:basedOn w:val="DefaultParagraphFont"/>
    <w:rsid w:val="000C738A"/>
    <w:rPr>
      <w:u w:val="single"/>
    </w:rPr>
  </w:style>
  <w:style w:type="paragraph" w:customStyle="1" w:styleId="TableBodyTextRight">
    <w:name w:val="Table Body Text Right"/>
    <w:basedOn w:val="TableBodyText"/>
    <w:rsid w:val="000C738A"/>
    <w:pPr>
      <w:widowControl w:val="0"/>
      <w:autoSpaceDE w:val="0"/>
      <w:autoSpaceDN w:val="0"/>
      <w:adjustRightInd w:val="0"/>
      <w:jc w:val="right"/>
    </w:pPr>
    <w:rPr>
      <w:rFonts w:cs="Arial"/>
      <w:szCs w:val="18"/>
    </w:rPr>
  </w:style>
  <w:style w:type="paragraph" w:customStyle="1" w:styleId="CopyrightText">
    <w:name w:val="Copyright Text"/>
    <w:basedOn w:val="BodyText"/>
    <w:rsid w:val="000C738A"/>
    <w:rPr>
      <w:sz w:val="18"/>
    </w:rPr>
  </w:style>
  <w:style w:type="paragraph" w:customStyle="1" w:styleId="BodySmallRight">
    <w:name w:val="Body Small Right"/>
    <w:basedOn w:val="BodyTextRight"/>
    <w:rsid w:val="000C738A"/>
    <w:rPr>
      <w:sz w:val="18"/>
      <w:szCs w:val="18"/>
    </w:rPr>
  </w:style>
  <w:style w:type="paragraph" w:customStyle="1" w:styleId="MarginEdition">
    <w:name w:val="Margin Edition"/>
    <w:basedOn w:val="MarginNote"/>
    <w:rsid w:val="000C738A"/>
    <w:pPr>
      <w:spacing w:before="0" w:after="0"/>
    </w:pPr>
    <w:rPr>
      <w:rFonts w:ascii="Times New Roman" w:hAnsi="Times New Roman"/>
      <w:color w:val="999999"/>
    </w:rPr>
  </w:style>
  <w:style w:type="paragraph" w:customStyle="1" w:styleId="Spacer">
    <w:name w:val="Spacer"/>
    <w:basedOn w:val="Normal"/>
    <w:rsid w:val="000C738A"/>
    <w:rPr>
      <w:sz w:val="2"/>
      <w:szCs w:val="2"/>
    </w:rPr>
  </w:style>
  <w:style w:type="character" w:customStyle="1" w:styleId="Small">
    <w:name w:val="Small"/>
    <w:basedOn w:val="DefaultParagraphFont"/>
    <w:rsid w:val="000C738A"/>
    <w:rPr>
      <w:sz w:val="16"/>
    </w:rPr>
  </w:style>
  <w:style w:type="paragraph" w:customStyle="1" w:styleId="WideTable">
    <w:name w:val="Wide Table"/>
    <w:basedOn w:val="Normal"/>
    <w:rsid w:val="000C738A"/>
    <w:pPr>
      <w:ind w:left="-1418"/>
    </w:pPr>
    <w:rPr>
      <w:sz w:val="2"/>
      <w:szCs w:val="2"/>
    </w:rPr>
  </w:style>
  <w:style w:type="character" w:styleId="PageNumber">
    <w:name w:val="page number"/>
    <w:basedOn w:val="DefaultParagraphFont"/>
    <w:rsid w:val="000C738A"/>
  </w:style>
  <w:style w:type="paragraph" w:styleId="Quote">
    <w:name w:val="Quote"/>
    <w:basedOn w:val="Heading1"/>
    <w:link w:val="QuoteChar"/>
    <w:qFormat/>
    <w:rsid w:val="000C738A"/>
    <w:rPr>
      <w:b w:val="0"/>
      <w:sz w:val="72"/>
      <w:szCs w:val="72"/>
      <w:lang w:val="en-NZ"/>
    </w:rPr>
  </w:style>
  <w:style w:type="character" w:customStyle="1" w:styleId="QuoteChar">
    <w:name w:val="Quote Char"/>
    <w:basedOn w:val="DefaultParagraphFont"/>
    <w:link w:val="Quote"/>
    <w:rsid w:val="000C7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38A"/>
    <w:pPr>
      <w:pageBreakBefore/>
    </w:pPr>
  </w:style>
  <w:style w:type="paragraph" w:customStyle="1" w:styleId="Border">
    <w:name w:val="Border"/>
    <w:basedOn w:val="Normal"/>
    <w:qFormat/>
    <w:rsid w:val="000C7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38A"/>
    <w:rPr>
      <w:b/>
      <w:bCs/>
      <w:i/>
      <w:iCs/>
      <w:color w:val="auto"/>
    </w:rPr>
  </w:style>
  <w:style w:type="paragraph" w:styleId="IntenseQuote">
    <w:name w:val="Intense Quote"/>
    <w:basedOn w:val="Normal"/>
    <w:next w:val="Normal"/>
    <w:link w:val="IntenseQuoteChar"/>
    <w:uiPriority w:val="30"/>
    <w:qFormat/>
    <w:rsid w:val="000C7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3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38A"/>
    <w:rPr>
      <w:smallCaps/>
      <w:color w:val="auto"/>
      <w:u w:val="single"/>
    </w:rPr>
  </w:style>
  <w:style w:type="character" w:styleId="IntenseReference">
    <w:name w:val="Intense Reference"/>
    <w:basedOn w:val="DefaultParagraphFont"/>
    <w:uiPriority w:val="32"/>
    <w:qFormat/>
    <w:rsid w:val="000C738A"/>
    <w:rPr>
      <w:b/>
      <w:bCs/>
      <w:smallCaps/>
      <w:color w:val="auto"/>
      <w:spacing w:val="5"/>
      <w:u w:val="single"/>
    </w:rPr>
  </w:style>
  <w:style w:type="paragraph" w:customStyle="1" w:styleId="2ColumnHeading">
    <w:name w:val="2Column Heading"/>
    <w:basedOn w:val="BodyText"/>
    <w:qFormat/>
    <w:rsid w:val="000C738A"/>
    <w:pPr>
      <w:spacing w:after="60"/>
      <w:ind w:left="-2268"/>
    </w:pPr>
    <w:rPr>
      <w:b/>
    </w:rPr>
  </w:style>
  <w:style w:type="paragraph" w:customStyle="1" w:styleId="Heading1TOC">
    <w:name w:val="Heading1 TOC"/>
    <w:basedOn w:val="Normal"/>
    <w:qFormat/>
    <w:rsid w:val="000C738A"/>
    <w:pPr>
      <w:spacing w:before="240" w:after="120"/>
    </w:pPr>
    <w:rPr>
      <w:rFonts w:ascii="Times New Roman" w:hAnsi="Times New Roman"/>
      <w:b/>
      <w:sz w:val="32"/>
    </w:rPr>
  </w:style>
  <w:style w:type="paragraph" w:customStyle="1" w:styleId="Heading2TOC">
    <w:name w:val="Heading2 TOC"/>
    <w:basedOn w:val="Normal"/>
    <w:qFormat/>
    <w:rsid w:val="000C738A"/>
    <w:pPr>
      <w:spacing w:before="240" w:after="60"/>
    </w:pPr>
    <w:rPr>
      <w:rFonts w:ascii="Times New Roman" w:hAnsi="Times New Roman"/>
      <w:b/>
      <w:sz w:val="28"/>
    </w:rPr>
  </w:style>
  <w:style w:type="character" w:customStyle="1" w:styleId="Underline">
    <w:name w:val="Underline"/>
    <w:basedOn w:val="DefaultParagraphFont"/>
    <w:qFormat/>
    <w:rsid w:val="000C738A"/>
    <w:rPr>
      <w:u w:val="single"/>
    </w:rPr>
  </w:style>
  <w:style w:type="character" w:customStyle="1" w:styleId="BoldandItalics">
    <w:name w:val="Bold and Italics"/>
    <w:qFormat/>
    <w:rsid w:val="000C738A"/>
    <w:rPr>
      <w:b/>
      <w:i/>
      <w:u w:val="none"/>
    </w:rPr>
  </w:style>
  <w:style w:type="paragraph" w:styleId="BalloonText">
    <w:name w:val="Balloon Text"/>
    <w:basedOn w:val="Normal"/>
    <w:link w:val="BalloonTextChar"/>
    <w:rsid w:val="000C738A"/>
    <w:rPr>
      <w:rFonts w:ascii="Tahoma" w:hAnsi="Tahoma" w:cs="Tahoma"/>
      <w:sz w:val="16"/>
      <w:szCs w:val="16"/>
    </w:rPr>
  </w:style>
  <w:style w:type="character" w:customStyle="1" w:styleId="BalloonTextChar">
    <w:name w:val="Balloon Text Char"/>
    <w:basedOn w:val="DefaultParagraphFont"/>
    <w:link w:val="BalloonText"/>
    <w:rsid w:val="000C73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3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3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38A"/>
    <w:rPr>
      <w:b/>
      <w:color w:val="660033"/>
      <w:spacing w:val="0"/>
    </w:rPr>
  </w:style>
  <w:style w:type="paragraph" w:customStyle="1" w:styleId="Nameditemlist">
    <w:name w:val="Named item list"/>
    <w:basedOn w:val="BodyText"/>
    <w:qFormat/>
    <w:rsid w:val="000C738A"/>
    <w:pPr>
      <w:tabs>
        <w:tab w:val="left" w:pos="2835"/>
      </w:tabs>
      <w:ind w:left="2835" w:hanging="2835"/>
    </w:pPr>
  </w:style>
  <w:style w:type="paragraph" w:customStyle="1" w:styleId="BodyTextnopadding">
    <w:name w:val="Body Text no padding"/>
    <w:basedOn w:val="BodyText"/>
    <w:qFormat/>
    <w:rsid w:val="000C738A"/>
    <w:pPr>
      <w:spacing w:before="0" w:after="0"/>
    </w:pPr>
  </w:style>
  <w:style w:type="paragraph" w:customStyle="1" w:styleId="BodyTextBold">
    <w:name w:val="Body Text Bold"/>
    <w:basedOn w:val="BodyText"/>
    <w:qFormat/>
    <w:rsid w:val="000C738A"/>
    <w:rPr>
      <w:b/>
    </w:rPr>
  </w:style>
  <w:style w:type="character" w:styleId="Hyperlink">
    <w:name w:val="Hyperlink"/>
    <w:basedOn w:val="DefaultParagraphFont"/>
    <w:uiPriority w:val="99"/>
    <w:unhideWhenUsed/>
    <w:rsid w:val="002E5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7482</Characters>
  <Application>Microsoft Office Word</Application>
  <DocSecurity>0</DocSecurity>
  <Lines>249</Lines>
  <Paragraphs>150</Paragraphs>
  <ScaleCrop>false</ScaleCrop>
  <Company>Author-it Software Corporation Ltd.</Company>
  <LinksUpToDate>false</LinksUpToDate>
  <CharactersWithSpaces>8457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TLIX5041 Organise supply support on deployment</dc:title>
  <dc:subject>Approved</dc:subject>
  <dc:creator>Industry Skills Australia</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