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9C8" w:rsidP="00163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TLIX5040 Manage contracted support services</w:t>
      </w:r>
      <w:r>
        <w:fldChar w:fldCharType="end"/>
      </w:r>
    </w:p>
    <w:p w:rsidR="001639C8" w:rsidP="001639C8">
      <w:pPr>
        <w:pStyle w:val="Version"/>
        <w:sectPr w:rsidSect="008A6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3BD" w:rsidP="008A63BD">
      <w:pPr>
        <w:pStyle w:val="SuperHeading"/>
      </w:pPr>
      <w:r w:rsidRPr="008A63BD">
        <w:t>TLIX5040 Manage contracted support services</w:t>
      </w:r>
    </w:p>
    <w:p w:rsidR="00000000" w:rsidRPr="008A63BD" w:rsidP="008A63BD">
      <w:pPr>
        <w:pStyle w:val="Heading1"/>
      </w:pPr>
      <w:bookmarkStart w:id="1" w:name="O_742057"/>
      <w:bookmarkEnd w:id="1"/>
      <w:r w:rsidRPr="008A63BD">
        <w:t>Modification History</w:t>
      </w:r>
    </w:p>
    <w:p w:rsidR="001639C8" w:rsidP="001639C8">
      <w:pPr>
        <w:pStyle w:val="BodyText"/>
      </w:pPr>
      <w:r w:rsidRPr="008A63BD">
        <w:t>Release 1. This is the first release of this unit of competency in the TLI Transport and Logistics Training Package.</w:t>
      </w:r>
    </w:p>
    <w:p w:rsidR="00000000" w:rsidRPr="008A63BD" w:rsidP="008A63BD">
      <w:pPr>
        <w:pStyle w:val="Heading1"/>
      </w:pPr>
      <w:bookmarkStart w:id="2" w:name="O_742058"/>
      <w:bookmarkEnd w:id="2"/>
      <w:r w:rsidRPr="008A63BD">
        <w:t>Application</w:t>
      </w:r>
    </w:p>
    <w:p w:rsidR="00000000" w:rsidRPr="008A63BD" w:rsidP="001639C8">
      <w:pPr>
        <w:pStyle w:val="BodyText"/>
      </w:pPr>
      <w:r w:rsidRPr="008A63BD">
        <w:t>This unit involves the skills and knowledge required to manage contracted support servic</w:t>
      </w:r>
      <w:r w:rsidRPr="008A63BD">
        <w:t xml:space="preserve">es in support of organisational operations, in accordance with relevant workplace policies and procedures. </w:t>
      </w:r>
    </w:p>
    <w:p w:rsidR="00000000" w:rsidRPr="008A63BD" w:rsidP="001639C8">
      <w:pPr>
        <w:pStyle w:val="BodyText"/>
      </w:pPr>
      <w:r w:rsidRPr="008A63BD">
        <w:t>It includes determining the scope of contracted support provided, integrating contracted support into organisational operations, and supervising the</w:t>
      </w:r>
      <w:r w:rsidRPr="008A63BD">
        <w:t xml:space="preserve"> delivery of and reporting on, contracted support performance.</w:t>
      </w:r>
    </w:p>
    <w:p w:rsidR="00000000" w:rsidRPr="008A63BD" w:rsidP="001639C8">
      <w:pPr>
        <w:pStyle w:val="BodyText"/>
      </w:pPr>
      <w:r w:rsidRPr="008A63BD">
        <w:t>The unit applies to people with responsibility for managing contracted services in a deployed context. However, this unit can apply to anyone managing/administering contract services. This unit</w:t>
      </w:r>
      <w:r w:rsidRPr="008A63BD">
        <w:t xml:space="preserve"> does not include establishing the contractual arrangements.</w:t>
      </w:r>
    </w:p>
    <w:p w:rsidR="00000000" w:rsidRPr="008A63BD" w:rsidP="001639C8">
      <w:pPr>
        <w:pStyle w:val="BodyText"/>
      </w:pPr>
      <w:r w:rsidRPr="008A63BD">
        <w:t xml:space="preserve">This person will bring management skills and leadership to perform the scope of this unit of competency. Contracted support may be comprised of a range of capabilities from different disciplines </w:t>
      </w:r>
      <w:r w:rsidRPr="008A63BD">
        <w:t xml:space="preserve">such as road transport, supply, maintenance, catering or health. These services are usually procured to supplement organisational capability to fill organisational capability gaps. </w:t>
      </w:r>
    </w:p>
    <w:p w:rsidR="001639C8" w:rsidP="001639C8">
      <w:pPr>
        <w:pStyle w:val="BodyText"/>
      </w:pPr>
      <w:r w:rsidRPr="008A63BD">
        <w:t>No licensing, legislative or certification requirements apply to this unit</w:t>
      </w:r>
      <w:r w:rsidRPr="008A63BD">
        <w:t xml:space="preserve"> at the time of publication.</w:t>
      </w:r>
    </w:p>
    <w:p w:rsidR="00000000" w:rsidRPr="008A63BD" w:rsidP="008A63BD">
      <w:pPr>
        <w:pStyle w:val="Heading1"/>
      </w:pPr>
      <w:bookmarkStart w:id="3" w:name="O_742059"/>
      <w:bookmarkEnd w:id="3"/>
      <w:r w:rsidRPr="008A63BD">
        <w:t>Pre-requisite Unit</w:t>
      </w:r>
    </w:p>
    <w:p w:rsidR="00000000" w:rsidRPr="008A63BD" w:rsidP="001639C8">
      <w:pPr>
        <w:pStyle w:val="BodyText"/>
      </w:pPr>
      <w:r w:rsidRPr="008A63BD">
        <w:t>Not applicable.</w:t>
      </w:r>
    </w:p>
    <w:p w:rsidR="00000000" w:rsidRPr="008A63BD" w:rsidP="008A63BD">
      <w:pPr>
        <w:pStyle w:val="Heading1"/>
      </w:pPr>
      <w:bookmarkStart w:id="4" w:name="O_742060"/>
      <w:bookmarkEnd w:id="4"/>
      <w:r w:rsidRPr="008A63BD">
        <w:t>Competency Field</w:t>
      </w:r>
    </w:p>
    <w:p w:rsidR="00000000" w:rsidRPr="008A63BD" w:rsidP="001639C8">
      <w:pPr>
        <w:pStyle w:val="BodyText"/>
      </w:pPr>
      <w:r w:rsidRPr="008A63BD">
        <w:t>X ‒ Logistics</w:t>
      </w:r>
    </w:p>
    <w:p w:rsidR="00000000" w:rsidRPr="008A63BD" w:rsidP="008A63BD">
      <w:pPr>
        <w:pStyle w:val="Heading1"/>
      </w:pPr>
      <w:bookmarkStart w:id="5" w:name="O_742061"/>
      <w:bookmarkEnd w:id="5"/>
      <w:r w:rsidRPr="008A63BD">
        <w:t>Unit Sector</w:t>
      </w:r>
    </w:p>
    <w:p w:rsidR="00000000" w:rsidRPr="008A63BD" w:rsidP="001639C8">
      <w:pPr>
        <w:pStyle w:val="BodyText"/>
      </w:pPr>
      <w:r w:rsidRPr="008A63BD">
        <w:t>Not applicable.</w:t>
      </w:r>
    </w:p>
    <w:p w:rsidR="00000000" w:rsidRPr="008A63BD" w:rsidP="008A63BD">
      <w:pPr>
        <w:pStyle w:val="Heading1"/>
      </w:pPr>
      <w:bookmarkStart w:id="6" w:name="O_742062"/>
      <w:bookmarkEnd w:id="6"/>
      <w:r w:rsidRPr="008A63B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1"/>
        <w:gridCol w:w="525"/>
        <w:gridCol w:w="6674"/>
      </w:tblGrid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BD" w:rsidP="008A63BD">
            <w:pPr>
              <w:pStyle w:val="BodyText"/>
            </w:pPr>
            <w:r w:rsidRPr="008A63B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rPr>
                <w:rStyle w:val="SpecialBold"/>
              </w:rPr>
              <w:t>PERFORMANCE CRITERIA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Performance criteria describe the performance needed to demonstrate achievement of the element.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BD" w:rsidP="008A63BD">
            <w:pPr>
              <w:pStyle w:val="BodyText"/>
            </w:pPr>
            <w:r w:rsidRPr="008A63B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rPr>
                <w:rStyle w:val="SpecialBold"/>
              </w:rPr>
              <w:t>Determine the scope of contracted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Contract service</w:t>
            </w:r>
            <w:r w:rsidRPr="008A63BD">
              <w:t xml:space="preserve"> arrangements are confirmed and clarified as required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Contract obligations are identified in accordance with contractual and organisational requirements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Contract authority is consulted to clarify and assist with contract administration issues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Contract service arrangement risks are assessed and responded to in accordance with contract requirements, and organisational policy and procedures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Contract supervision strategy is developed and documented to establish the environment for co</w:t>
            </w:r>
            <w:r w:rsidRPr="008A63BD">
              <w:t>ntractor integration and production in the workplace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BD" w:rsidP="008A63BD">
            <w:pPr>
              <w:pStyle w:val="BodyText"/>
            </w:pPr>
            <w:r w:rsidRPr="008A63B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rPr>
                <w:rStyle w:val="SpecialBold"/>
              </w:rPr>
              <w:t>Integrate contracted support with own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Arrangements for interaction and production between contracted personnel and organisational personnel are established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Opportunities to communicate between contracted personnel and organisational personnel are established to promote an open and productive environment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 xml:space="preserve">Concerns expressed by workplace and contracted personnel are responded to quickly to resolve issues </w:t>
            </w:r>
            <w:r w:rsidRPr="008A63BD">
              <w:t>and to provide an equitable workplace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 xml:space="preserve">Unity and cohesion are promoted to enable the integration between contracted personnel and organisational personnel 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BD" w:rsidP="008A63BD">
            <w:pPr>
              <w:pStyle w:val="BodyText"/>
            </w:pPr>
            <w:r w:rsidRPr="008A63B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rPr>
                <w:rStyle w:val="SpecialBold"/>
              </w:rPr>
              <w:t>Supervise the delivery of contracted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Workplace obligations to the contractor are monitored in accordance with the contract requirements and organisational policy and procedures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Contractor performance is monitored against service arrangements to ensure all agreement obligations are bein</w:t>
            </w:r>
            <w:r w:rsidRPr="008A63BD">
              <w:t>g met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Notices of contract variations are reviewed and integrated into current workplace arrangements in accordance with the contract, and organisational policy and procedures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Complaints are responded to in a manner that resolves simple issues early and close to the source of the problem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Effective communication strategies and processes are established and implemented to assist ongoing communication between contracted pers</w:t>
            </w:r>
            <w:r w:rsidRPr="008A63BD">
              <w:t>onnel and organisational personnel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BD" w:rsidP="008A63BD">
            <w:pPr>
              <w:pStyle w:val="BodyText"/>
            </w:pPr>
            <w:r w:rsidRPr="008A63B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rPr>
                <w:rStyle w:val="SpecialBold"/>
              </w:rPr>
              <w:t>Report on the performance of contracted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 xml:space="preserve">Communication on the performance of the contract is maintained with the contract authority in accordance with contractual requirements, and organisational policy and </w:t>
            </w:r>
            <w:r w:rsidRPr="008A63BD">
              <w:t>procedures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Performance reporting is carried out in accordance with contractual requirements, and organisational policy and procedures</w:t>
            </w:r>
          </w:p>
        </w:tc>
      </w:tr>
      <w:tr w:rsidTr="001639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3BD">
            <w:pPr>
              <w:pStyle w:val="BodyText"/>
              <w:rPr>
                <w:lang w:val="en-NZ"/>
              </w:rPr>
            </w:pPr>
            <w:r w:rsidRPr="008A63B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3BD" w:rsidP="008A63BD">
            <w:pPr>
              <w:pStyle w:val="BodyText"/>
            </w:pPr>
            <w:r w:rsidRPr="008A63BD">
              <w:t>Contract information is maintained in accordance with organisational policy and procedures</w:t>
            </w:r>
          </w:p>
        </w:tc>
      </w:tr>
    </w:tbl>
    <w:p w:rsidR="001639C8" w:rsidP="008A63BD">
      <w:pPr>
        <w:pStyle w:val="BodyText"/>
      </w:pPr>
    </w:p>
    <w:p w:rsidR="001639C8" w:rsidP="008A63BD">
      <w:pPr>
        <w:pStyle w:val="BodyText"/>
      </w:pPr>
    </w:p>
    <w:p w:rsidR="00000000" w:rsidRPr="008A63BD" w:rsidP="008A63BD">
      <w:pPr>
        <w:pStyle w:val="Heading1"/>
      </w:pPr>
      <w:bookmarkStart w:id="7" w:name="O_742063"/>
      <w:bookmarkEnd w:id="7"/>
      <w:r w:rsidRPr="008A63BD">
        <w:t>Foundation Skills</w:t>
      </w:r>
    </w:p>
    <w:p w:rsidR="001639C8" w:rsidP="001639C8">
      <w:pPr>
        <w:pStyle w:val="BodyText"/>
      </w:pPr>
      <w:r w:rsidRPr="008A63BD">
        <w:t>Foundation skills essential to performance are explicit in the performance criteria of this unit of competency.</w:t>
      </w:r>
    </w:p>
    <w:p w:rsidR="00000000" w:rsidRPr="008A63BD" w:rsidP="008A63BD">
      <w:pPr>
        <w:pStyle w:val="Heading1"/>
      </w:pPr>
      <w:bookmarkStart w:id="8" w:name="O_742064"/>
      <w:bookmarkEnd w:id="8"/>
      <w:r w:rsidRPr="008A63BD">
        <w:t>Range of Conditions</w:t>
      </w:r>
    </w:p>
    <w:p w:rsidR="00000000" w:rsidRPr="008A63BD" w:rsidP="001639C8">
      <w:pPr>
        <w:pStyle w:val="BodyText"/>
      </w:pPr>
      <w:r w:rsidRPr="008A63BD">
        <w:t>Range is restricted to essential operating conditions and any other variables essential to the work environment.</w:t>
      </w:r>
    </w:p>
    <w:p w:rsidR="001639C8" w:rsidP="001639C8">
      <w:pPr>
        <w:pStyle w:val="BodyText"/>
      </w:pPr>
      <w:r w:rsidRPr="008A63BD">
        <w:t>Non-essential conditions can be found in the Companion Volume Implementation Guide.</w:t>
      </w:r>
    </w:p>
    <w:p w:rsidR="00000000" w:rsidRPr="008A63BD" w:rsidP="008A63BD">
      <w:pPr>
        <w:pStyle w:val="Heading1"/>
      </w:pPr>
      <w:bookmarkStart w:id="9" w:name="O_742065"/>
      <w:bookmarkEnd w:id="9"/>
      <w:r w:rsidRPr="008A63BD">
        <w:t>Unit Mapping Information</w:t>
      </w:r>
    </w:p>
    <w:p w:rsidR="001639C8" w:rsidP="001639C8">
      <w:pPr>
        <w:pStyle w:val="BodyText"/>
      </w:pPr>
      <w:r w:rsidRPr="008A63BD">
        <w:t>This unit replac</w:t>
      </w:r>
      <w:r w:rsidRPr="008A63BD">
        <w:t>es and is equivalent to TLIX5040A Manage contracted support services.</w:t>
      </w:r>
    </w:p>
    <w:p w:rsidR="00000000" w:rsidRPr="008A63BD" w:rsidP="008A63BD">
      <w:pPr>
        <w:pStyle w:val="Heading1"/>
      </w:pPr>
      <w:bookmarkStart w:id="10" w:name="O_742072"/>
      <w:bookmarkEnd w:id="10"/>
      <w:r w:rsidRPr="008A63BD">
        <w:t>Links</w:t>
      </w:r>
    </w:p>
    <w:p w:rsidR="00000000" w:rsidRPr="008A63BD" w:rsidP="001639C8">
      <w:pPr>
        <w:pStyle w:val="BodyText"/>
      </w:pPr>
      <w:r w:rsidRPr="008A63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A4F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A63BD" w:rsidP="008A63BD"/>
    <w:sectPr w:rsidSect="008A63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BD" w:rsidRPr="001639C8" w:rsidP="00163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C8" w:rsidP="008A6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9C8" w:rsidP="008A6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39C8" w:rsidP="008A6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3BD" w:rsidRPr="001639C8" w:rsidP="001639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C8" w:rsidRPr="002D2AF8" w:rsidP="008A6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TLIX5040 Manage contracted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1639C8" w:rsidP="008A6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3BD"/>
  </w:style>
  <w:style w:type="character" w:customStyle="1" w:styleId="Heading1Char">
    <w:name w:val="Heading 1 Char"/>
    <w:basedOn w:val="DefaultParagraphFont"/>
    <w:link w:val="Heading1"/>
    <w:rsid w:val="008A6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3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63BD"/>
    <w:rPr>
      <w:b/>
      <w:spacing w:val="0"/>
    </w:rPr>
  </w:style>
  <w:style w:type="paragraph" w:customStyle="1" w:styleId="SuperHeading">
    <w:name w:val="SuperHeading"/>
    <w:basedOn w:val="Normal"/>
    <w:rsid w:val="008A6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3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63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6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3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3BD"/>
    <w:rPr>
      <w:i/>
    </w:rPr>
  </w:style>
  <w:style w:type="paragraph" w:styleId="Caption">
    <w:name w:val="caption"/>
    <w:basedOn w:val="BodyText"/>
    <w:next w:val="Normal"/>
    <w:qFormat/>
    <w:rsid w:val="008A6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3BD"/>
  </w:style>
  <w:style w:type="paragraph" w:styleId="TableofFigures">
    <w:name w:val="table of figures"/>
    <w:basedOn w:val="Normal"/>
    <w:next w:val="Normal"/>
    <w:semiHidden/>
    <w:rsid w:val="008A6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3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63BD"/>
    <w:rPr>
      <w:rFonts w:ascii="Wingdings" w:hAnsi="Wingdings"/>
    </w:rPr>
  </w:style>
  <w:style w:type="paragraph" w:customStyle="1" w:styleId="TableHeading">
    <w:name w:val="Table Heading"/>
    <w:basedOn w:val="HeadingBase"/>
    <w:rsid w:val="008A6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3BD"/>
    <w:rPr>
      <w:color w:val="0033CC"/>
      <w:u w:val="none"/>
    </w:rPr>
  </w:style>
  <w:style w:type="paragraph" w:customStyle="1" w:styleId="BodyTextRight">
    <w:name w:val="Body Text Right"/>
    <w:basedOn w:val="BodyText"/>
    <w:rsid w:val="008A6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3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3BD"/>
    <w:rPr>
      <w:sz w:val="32"/>
    </w:rPr>
  </w:style>
  <w:style w:type="paragraph" w:customStyle="1" w:styleId="HeadingProcedure">
    <w:name w:val="Heading Procedure"/>
    <w:basedOn w:val="HeadingBase"/>
    <w:next w:val="Normal"/>
    <w:rsid w:val="008A6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3BD"/>
    <w:pPr>
      <w:spacing w:before="60" w:after="60"/>
    </w:pPr>
  </w:style>
  <w:style w:type="paragraph" w:styleId="ListContinue">
    <w:name w:val="List Continue"/>
    <w:basedOn w:val="List"/>
    <w:rsid w:val="008A63BD"/>
    <w:pPr>
      <w:ind w:firstLine="0"/>
    </w:pPr>
  </w:style>
  <w:style w:type="paragraph" w:customStyle="1" w:styleId="ListNote">
    <w:name w:val="List Note"/>
    <w:basedOn w:val="List"/>
    <w:rsid w:val="008A6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3BD"/>
    <w:rPr>
      <w:rFonts w:ascii="Courier New" w:hAnsi="Courier New"/>
    </w:rPr>
  </w:style>
  <w:style w:type="paragraph" w:customStyle="1" w:styleId="NoteBullet">
    <w:name w:val="Note Bullet"/>
    <w:basedOn w:val="Note"/>
    <w:rsid w:val="008A6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3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6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3BD"/>
    <w:rPr>
      <w:b/>
      <w:smallCaps/>
    </w:rPr>
  </w:style>
  <w:style w:type="paragraph" w:customStyle="1" w:styleId="TableListNumber">
    <w:name w:val="Table List Number"/>
    <w:basedOn w:val="ListNumber"/>
    <w:rsid w:val="008A6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3BD"/>
    <w:pPr>
      <w:numPr>
        <w:numId w:val="7"/>
      </w:numPr>
    </w:pPr>
  </w:style>
  <w:style w:type="paragraph" w:customStyle="1" w:styleId="ListAlpha2">
    <w:name w:val="List Alpha 2"/>
    <w:basedOn w:val="List2"/>
    <w:rsid w:val="008A63BD"/>
    <w:pPr>
      <w:numPr>
        <w:numId w:val="6"/>
      </w:numPr>
    </w:pPr>
  </w:style>
  <w:style w:type="paragraph" w:styleId="List2">
    <w:name w:val="List 2"/>
    <w:basedOn w:val="BodyText"/>
    <w:rsid w:val="008A6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3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3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63BD"/>
    <w:pPr>
      <w:numPr>
        <w:numId w:val="2"/>
      </w:numPr>
    </w:pPr>
  </w:style>
  <w:style w:type="paragraph" w:styleId="ListContinue2">
    <w:name w:val="List Continue 2"/>
    <w:basedOn w:val="List2"/>
    <w:rsid w:val="008A63BD"/>
    <w:pPr>
      <w:ind w:firstLine="0"/>
    </w:pPr>
  </w:style>
  <w:style w:type="paragraph" w:styleId="ListContinue3">
    <w:name w:val="List Continue 3"/>
    <w:basedOn w:val="List3"/>
    <w:rsid w:val="008A63BD"/>
    <w:pPr>
      <w:ind w:left="1021" w:firstLine="0"/>
    </w:pPr>
  </w:style>
  <w:style w:type="paragraph" w:styleId="ListContinue4">
    <w:name w:val="List Continue 4"/>
    <w:basedOn w:val="List4"/>
    <w:rsid w:val="008A63BD"/>
    <w:pPr>
      <w:ind w:firstLine="0"/>
    </w:pPr>
  </w:style>
  <w:style w:type="paragraph" w:styleId="ListContinue5">
    <w:name w:val="List Continue 5"/>
    <w:basedOn w:val="List5"/>
    <w:rsid w:val="008A63BD"/>
    <w:pPr>
      <w:ind w:firstLine="0"/>
    </w:pPr>
  </w:style>
  <w:style w:type="paragraph" w:styleId="ListNumber3">
    <w:name w:val="List Number 3"/>
    <w:basedOn w:val="List3"/>
    <w:rsid w:val="008A63BD"/>
    <w:pPr>
      <w:numPr>
        <w:numId w:val="3"/>
      </w:numPr>
    </w:pPr>
  </w:style>
  <w:style w:type="paragraph" w:styleId="ListNumber4">
    <w:name w:val="List Number 4"/>
    <w:basedOn w:val="List4"/>
    <w:rsid w:val="008A63BD"/>
    <w:pPr>
      <w:numPr>
        <w:numId w:val="4"/>
      </w:numPr>
    </w:pPr>
  </w:style>
  <w:style w:type="paragraph" w:styleId="ListNumber5">
    <w:name w:val="List Number 5"/>
    <w:basedOn w:val="List5"/>
    <w:rsid w:val="008A63BD"/>
    <w:pPr>
      <w:numPr>
        <w:numId w:val="5"/>
      </w:numPr>
    </w:pPr>
  </w:style>
  <w:style w:type="paragraph" w:styleId="BlockText">
    <w:name w:val="Block Text"/>
    <w:basedOn w:val="Normal"/>
    <w:rsid w:val="008A6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3BD"/>
    <w:rPr>
      <w:sz w:val="16"/>
      <w:vertAlign w:val="superscript"/>
    </w:rPr>
  </w:style>
  <w:style w:type="character" w:customStyle="1" w:styleId="Symbols">
    <w:name w:val="Symbols"/>
    <w:basedOn w:val="DefaultParagraphFont"/>
    <w:rsid w:val="008A63BD"/>
    <w:rPr>
      <w:rFonts w:ascii="Symbol" w:hAnsi="Symbol"/>
    </w:rPr>
  </w:style>
  <w:style w:type="character" w:customStyle="1" w:styleId="MenuOptions">
    <w:name w:val="Menu Options"/>
    <w:basedOn w:val="DefaultParagraphFont"/>
    <w:rsid w:val="008A6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3BD"/>
    <w:rPr>
      <w:b/>
    </w:rPr>
  </w:style>
  <w:style w:type="character" w:customStyle="1" w:styleId="Underlined">
    <w:name w:val="Underlined"/>
    <w:basedOn w:val="DefaultParagraphFont"/>
    <w:rsid w:val="008A63BD"/>
    <w:rPr>
      <w:u w:val="single"/>
    </w:rPr>
  </w:style>
  <w:style w:type="paragraph" w:customStyle="1" w:styleId="TableBodyTextRight">
    <w:name w:val="Table Body Text Right"/>
    <w:basedOn w:val="TableBodyText"/>
    <w:rsid w:val="008A6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3BD"/>
    <w:rPr>
      <w:sz w:val="18"/>
    </w:rPr>
  </w:style>
  <w:style w:type="paragraph" w:customStyle="1" w:styleId="BodySmallRight">
    <w:name w:val="Body Small Right"/>
    <w:basedOn w:val="BodyTextRight"/>
    <w:rsid w:val="008A63BD"/>
    <w:rPr>
      <w:sz w:val="18"/>
      <w:szCs w:val="18"/>
    </w:rPr>
  </w:style>
  <w:style w:type="paragraph" w:customStyle="1" w:styleId="MarginEdition">
    <w:name w:val="Margin Edition"/>
    <w:basedOn w:val="MarginNote"/>
    <w:rsid w:val="008A6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3BD"/>
    <w:rPr>
      <w:sz w:val="2"/>
      <w:szCs w:val="2"/>
    </w:rPr>
  </w:style>
  <w:style w:type="character" w:customStyle="1" w:styleId="Small">
    <w:name w:val="Small"/>
    <w:basedOn w:val="DefaultParagraphFont"/>
    <w:rsid w:val="008A63BD"/>
    <w:rPr>
      <w:sz w:val="16"/>
    </w:rPr>
  </w:style>
  <w:style w:type="paragraph" w:customStyle="1" w:styleId="WideTable">
    <w:name w:val="Wide Table"/>
    <w:basedOn w:val="Normal"/>
    <w:rsid w:val="008A6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3BD"/>
  </w:style>
  <w:style w:type="paragraph" w:styleId="Quote">
    <w:name w:val="Quote"/>
    <w:basedOn w:val="Heading1"/>
    <w:link w:val="QuoteChar"/>
    <w:qFormat/>
    <w:rsid w:val="008A6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3BD"/>
    <w:pPr>
      <w:pageBreakBefore/>
    </w:pPr>
  </w:style>
  <w:style w:type="paragraph" w:customStyle="1" w:styleId="Border">
    <w:name w:val="Border"/>
    <w:basedOn w:val="Normal"/>
    <w:qFormat/>
    <w:rsid w:val="008A6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3BD"/>
    <w:rPr>
      <w:u w:val="single"/>
    </w:rPr>
  </w:style>
  <w:style w:type="character" w:customStyle="1" w:styleId="BoldandItalics">
    <w:name w:val="Bold and Italics"/>
    <w:qFormat/>
    <w:rsid w:val="008A63BD"/>
    <w:rPr>
      <w:b/>
      <w:i/>
      <w:u w:val="none"/>
    </w:rPr>
  </w:style>
  <w:style w:type="paragraph" w:styleId="BalloonText">
    <w:name w:val="Balloon Text"/>
    <w:basedOn w:val="Normal"/>
    <w:link w:val="BalloonTextChar"/>
    <w:rsid w:val="008A6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3BD"/>
    <w:pPr>
      <w:spacing w:before="0" w:after="0"/>
    </w:pPr>
  </w:style>
  <w:style w:type="paragraph" w:customStyle="1" w:styleId="BodyTextBold">
    <w:name w:val="Body Text Bold"/>
    <w:basedOn w:val="BodyText"/>
    <w:qFormat/>
    <w:rsid w:val="008A63BD"/>
    <w:rPr>
      <w:b/>
    </w:rPr>
  </w:style>
  <w:style w:type="character" w:styleId="Hyperlink">
    <w:name w:val="Hyperlink"/>
    <w:basedOn w:val="DefaultParagraphFont"/>
    <w:uiPriority w:val="99"/>
    <w:unhideWhenUsed/>
    <w:rsid w:val="00163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4294</Characters>
  <Application>Microsoft Office Word</Application>
  <DocSecurity>0</DocSecurity>
  <Lines>159</Lines>
  <Paragraphs>86</Paragraphs>
  <ScaleCrop>false</ScaleCrop>
  <Company>Author-it Software Corporation Ltd.</Company>
  <LinksUpToDate>false</LinksUpToDate>
  <CharactersWithSpaces>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TLIX5040 Manage contracted support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2022-10-25T04:49:00Z</dcterms:created>
  <dcterms:modified xsi:type="dcterms:W3CDTF">2022-10-25T04:49:00Z</dcterms:modified>
</cp:coreProperties>
</file>