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782" w:rsidP="00232782">
      <w:pPr>
        <w:pStyle w:val="Title"/>
      </w:pPr>
      <w:r>
        <w:fldChar w:fldCharType="begin"/>
      </w:r>
      <w:r>
        <w:instrText xml:space="preserve"> TITLE   \* MERGEFORMAT </w:instrText>
      </w:r>
      <w:r>
        <w:fldChar w:fldCharType="separate"/>
      </w:r>
      <w:r>
        <w:t>TLIX5040 Manage contracted support services</w:t>
      </w:r>
      <w:r>
        <w:fldChar w:fldCharType="end"/>
      </w:r>
    </w:p>
    <w:p w:rsidR="00232782" w:rsidP="00232782">
      <w:pPr>
        <w:pStyle w:val="Version"/>
        <w:sectPr w:rsidSect="00EC6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F98" w:rsidP="00EC6F98">
      <w:pPr>
        <w:pStyle w:val="SuperHeading"/>
      </w:pPr>
      <w:r w:rsidRPr="00EC6F98">
        <w:t>TLIX5040 Manage contracted support services</w:t>
      </w:r>
    </w:p>
    <w:p w:rsidR="00000000" w:rsidRPr="00EC6F98" w:rsidP="00EC6F98">
      <w:pPr>
        <w:pStyle w:val="Heading1"/>
      </w:pPr>
      <w:bookmarkStart w:id="1" w:name="O_742057"/>
      <w:bookmarkEnd w:id="1"/>
      <w:r w:rsidRPr="00EC6F98">
        <w:t>Modification History</w:t>
      </w:r>
    </w:p>
    <w:p w:rsidR="00232782" w:rsidP="00232782">
      <w:pPr>
        <w:pStyle w:val="BodyText"/>
      </w:pPr>
      <w:r w:rsidRPr="00EC6F98">
        <w:t>Release 1. This is the first release of this unit of competency in the TLI Transport and Logistics Training Package.</w:t>
      </w:r>
    </w:p>
    <w:p w:rsidR="00000000" w:rsidRPr="00EC6F98" w:rsidP="00EC6F98">
      <w:pPr>
        <w:pStyle w:val="Heading1"/>
      </w:pPr>
      <w:bookmarkStart w:id="2" w:name="O_742058"/>
      <w:bookmarkEnd w:id="2"/>
      <w:r w:rsidRPr="00EC6F98">
        <w:t>Application</w:t>
      </w:r>
    </w:p>
    <w:p w:rsidR="00000000" w:rsidRPr="00EC6F98" w:rsidP="00232782">
      <w:pPr>
        <w:pStyle w:val="BodyText"/>
      </w:pPr>
      <w:r w:rsidRPr="00EC6F98">
        <w:t>This unit involves the skills and knowledge required to manage contracted support servic</w:t>
      </w:r>
      <w:r w:rsidRPr="00EC6F98">
        <w:t xml:space="preserve">es in support of organisational operations, in accordance with relevant workplace policies and procedures. </w:t>
      </w:r>
    </w:p>
    <w:p w:rsidR="00000000" w:rsidRPr="00EC6F98" w:rsidP="00232782">
      <w:pPr>
        <w:pStyle w:val="BodyText"/>
      </w:pPr>
      <w:r w:rsidRPr="00EC6F98">
        <w:t>It includes determining the scope of contracted support provided, integrating contracted support into organisational operations, and supervising the</w:t>
      </w:r>
      <w:r w:rsidRPr="00EC6F98">
        <w:t xml:space="preserve"> delivery of and reporting on, contracted support performance.</w:t>
      </w:r>
    </w:p>
    <w:p w:rsidR="00000000" w:rsidRPr="00EC6F98" w:rsidP="00232782">
      <w:pPr>
        <w:pStyle w:val="BodyText"/>
      </w:pPr>
      <w:r w:rsidRPr="00EC6F98">
        <w:t>The unit applies to people with responsibility for managing contracted services in a deployed context. However, this unit can apply to anyone managing/administering contract services. This unit</w:t>
      </w:r>
      <w:r w:rsidRPr="00EC6F98">
        <w:t xml:space="preserve"> does not include establishing the contractual arrangements.</w:t>
      </w:r>
    </w:p>
    <w:p w:rsidR="00000000" w:rsidRPr="00EC6F98" w:rsidP="00232782">
      <w:pPr>
        <w:pStyle w:val="BodyText"/>
      </w:pPr>
      <w:r w:rsidRPr="00EC6F98">
        <w:t xml:space="preserve">This person will bring management skills and leadership to perform the scope of this unit of competency. Contracted support may be comprised of a range of capabilities from different disciplines </w:t>
      </w:r>
      <w:r w:rsidRPr="00EC6F98">
        <w:t xml:space="preserve">such as road transport, supply, maintenance, catering or health. These services are usually procured to supplement organisational capability to fill organisational capability gaps. </w:t>
      </w:r>
    </w:p>
    <w:p w:rsidR="00232782" w:rsidP="00232782">
      <w:pPr>
        <w:pStyle w:val="BodyText"/>
      </w:pPr>
      <w:r w:rsidRPr="00EC6F98">
        <w:t>No licensing, legislative or certification requirements apply to this unit</w:t>
      </w:r>
      <w:r w:rsidRPr="00EC6F98">
        <w:t xml:space="preserve"> at the time of publication.</w:t>
      </w:r>
    </w:p>
    <w:p w:rsidR="00000000" w:rsidRPr="00EC6F98" w:rsidP="00EC6F98">
      <w:pPr>
        <w:pStyle w:val="Heading1"/>
      </w:pPr>
      <w:bookmarkStart w:id="3" w:name="O_742059"/>
      <w:bookmarkEnd w:id="3"/>
      <w:r w:rsidRPr="00EC6F98">
        <w:t>Pre-requisite Unit</w:t>
      </w:r>
    </w:p>
    <w:p w:rsidR="00000000" w:rsidRPr="00EC6F98" w:rsidP="00232782">
      <w:pPr>
        <w:pStyle w:val="BodyText"/>
      </w:pPr>
      <w:r w:rsidRPr="00EC6F98">
        <w:t>Not applicable.</w:t>
      </w:r>
    </w:p>
    <w:p w:rsidR="00000000" w:rsidRPr="00EC6F98" w:rsidP="00EC6F98">
      <w:pPr>
        <w:pStyle w:val="Heading1"/>
      </w:pPr>
      <w:bookmarkStart w:id="4" w:name="O_742060"/>
      <w:bookmarkEnd w:id="4"/>
      <w:r w:rsidRPr="00EC6F98">
        <w:t>Competency Field</w:t>
      </w:r>
    </w:p>
    <w:p w:rsidR="00000000" w:rsidRPr="00EC6F98" w:rsidP="00232782">
      <w:pPr>
        <w:pStyle w:val="BodyText"/>
      </w:pPr>
      <w:r w:rsidRPr="00EC6F98">
        <w:t>X ‒ Logistics</w:t>
      </w:r>
    </w:p>
    <w:p w:rsidR="00000000" w:rsidRPr="00EC6F98" w:rsidP="00EC6F98">
      <w:pPr>
        <w:pStyle w:val="Heading1"/>
      </w:pPr>
      <w:bookmarkStart w:id="5" w:name="O_742061"/>
      <w:bookmarkEnd w:id="5"/>
      <w:r w:rsidRPr="00EC6F98">
        <w:t>Unit Sector</w:t>
      </w:r>
    </w:p>
    <w:p w:rsidR="00000000" w:rsidRPr="00EC6F98" w:rsidP="00232782">
      <w:pPr>
        <w:pStyle w:val="BodyText"/>
      </w:pPr>
      <w:r w:rsidRPr="00EC6F98">
        <w:t>Not applicable.</w:t>
      </w:r>
    </w:p>
    <w:p w:rsidR="00000000" w:rsidRPr="00EC6F98" w:rsidP="00EC6F98">
      <w:pPr>
        <w:pStyle w:val="Heading1"/>
      </w:pPr>
      <w:bookmarkStart w:id="6" w:name="O_742062"/>
      <w:bookmarkEnd w:id="6"/>
      <w:r w:rsidRPr="00EC6F98">
        <w:t>Elements and Performance Criteria</w:t>
      </w:r>
    </w:p>
    <w:tbl>
      <w:tblPr>
        <w:tblW w:w="0" w:type="auto"/>
        <w:tblCellMar>
          <w:left w:w="62" w:type="dxa"/>
          <w:right w:w="62" w:type="dxa"/>
        </w:tblCellMar>
        <w:tblLook w:val="0000"/>
      </w:tblPr>
      <w:tblGrid>
        <w:gridCol w:w="316"/>
        <w:gridCol w:w="1681"/>
        <w:gridCol w:w="525"/>
        <w:gridCol w:w="6674"/>
      </w:tblGrid>
      <w:tr w:rsidTr="002327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C6F98" w:rsidP="00EC6F98">
            <w:pPr>
              <w:pStyle w:val="BodyText"/>
            </w:pPr>
            <w:r w:rsidRPr="00EC6F9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rPr>
                <w:rStyle w:val="SpecialBold"/>
              </w:rPr>
              <w:t>PERFORMANCE CRITERIA</w:t>
            </w:r>
          </w:p>
        </w:tc>
      </w:tr>
      <w:tr w:rsidTr="002327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Performance criteria describe the performance needed to demonstrate achievement of the element.</w:t>
            </w:r>
          </w:p>
        </w:tc>
      </w:tr>
      <w:tr w:rsidTr="0023278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6F98" w:rsidP="00EC6F98">
            <w:pPr>
              <w:pStyle w:val="BodyText"/>
            </w:pPr>
            <w:r w:rsidRPr="00EC6F9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rPr>
                <w:rStyle w:val="SpecialBold"/>
              </w:rPr>
              <w:t>Determine the scope of contracted support</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1.1</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Contract service arrangements are confirmed and clarified as required</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1.2</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Contract obligations are identified in accordance with contractual and organisational requirements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1.3</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Contract authority is consulted to clarify and assist with contract administration issues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1.4</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Contract service arrangement risks are assessed and responded to in accordance with contract requirements, and organisational policy and procedures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1.5</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Cont</w:t>
            </w:r>
            <w:r w:rsidRPr="00EC6F98">
              <w:t>ract supervision strategy is developed and documented to establish the environment for contractor integration and production in the workplace</w:t>
            </w:r>
          </w:p>
        </w:tc>
      </w:tr>
      <w:tr w:rsidTr="0023278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6F98" w:rsidP="00EC6F98">
            <w:pPr>
              <w:pStyle w:val="BodyText"/>
            </w:pPr>
            <w:r w:rsidRPr="00EC6F9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rPr>
                <w:rStyle w:val="SpecialBold"/>
              </w:rPr>
              <w:t>Integrate contracted support with own operations</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2.1</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Arrangements for interaction and production between contracted personnel and organisational personnel are established</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2.2</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Opportunities to communicate between contracted personnel and organisational personnel are established to promote an open and produ</w:t>
            </w:r>
            <w:r w:rsidRPr="00EC6F98">
              <w:t>ctive environment</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2.3</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Concerns expressed by workplace and contracted personnel are responded to quickly to resolve issues and to provide an equitable workplace</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2.4</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 xml:space="preserve">Unity and cohesion are promoted to enable the integration between contracted personnel and organisational personnel </w:t>
            </w:r>
          </w:p>
        </w:tc>
      </w:tr>
      <w:tr w:rsidTr="0023278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6F98" w:rsidP="00EC6F98">
            <w:pPr>
              <w:pStyle w:val="BodyText"/>
            </w:pPr>
            <w:r w:rsidRPr="00EC6F9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rPr>
                <w:rStyle w:val="SpecialBold"/>
              </w:rPr>
              <w:t>Supervise the delivery of contracted support</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3.1</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Workplace obligations to the contractor are monitored in accordance with the contract r</w:t>
            </w:r>
            <w:r w:rsidRPr="00EC6F98">
              <w:t>equirements and organisational policy and procedures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3.2</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Contractor performance is monitored against service arrangements to ensure all agreement obligations are being met</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3.3</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Notices of contract variations are reviewed and integrated into current workplace arrangements in accordance with the contract, and organisational policy and procedures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3.4</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Complaints are responded to in a manner that resolves simple issues early and cl</w:t>
            </w:r>
            <w:r w:rsidRPr="00EC6F98">
              <w:t>ose to the source of the problem</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3.5</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Effective communication strategies and processes are established and implemented to assist ongoing communication between contracted personnel and organisational personnel</w:t>
            </w:r>
          </w:p>
        </w:tc>
      </w:tr>
      <w:tr w:rsidTr="0023278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6F98" w:rsidP="00EC6F98">
            <w:pPr>
              <w:pStyle w:val="BodyText"/>
            </w:pPr>
            <w:r w:rsidRPr="00EC6F9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rPr>
                <w:rStyle w:val="SpecialBold"/>
              </w:rPr>
              <w:t>Report on the performance of contracted su</w:t>
            </w:r>
            <w:r w:rsidRPr="00EC6F98">
              <w:rPr>
                <w:rStyle w:val="SpecialBold"/>
              </w:rPr>
              <w:t>pport</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4.1</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Communication on the performance of the contract is maintained with the contract authority in accordance with contractual requirements, and organisational policy and procedures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4.2</w:t>
            </w: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Performance reporting is carried out in accordance with contractual requirements, and organisational policy and procedures</w:t>
            </w:r>
          </w:p>
        </w:tc>
      </w:tr>
      <w:tr w:rsidTr="002327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4.3</w:t>
            </w:r>
          </w:p>
        </w:tc>
        <w:tc>
          <w:tcPr>
            <w:tcW w:w="0" w:type="auto"/>
            <w:tcBorders>
              <w:top w:val="nil"/>
              <w:left w:val="nil"/>
              <w:bottom w:val="nil"/>
              <w:right w:val="nil"/>
            </w:tcBorders>
            <w:tcMar>
              <w:top w:w="0" w:type="dxa"/>
              <w:left w:w="62" w:type="dxa"/>
              <w:bottom w:w="0" w:type="dxa"/>
              <w:right w:w="62" w:type="dxa"/>
            </w:tcMar>
          </w:tcPr>
          <w:p w:rsidR="00000000" w:rsidRPr="00EC6F98" w:rsidP="00EC6F98">
            <w:pPr>
              <w:pStyle w:val="BodyText"/>
            </w:pPr>
            <w:r w:rsidRPr="00EC6F98">
              <w:t>Contract information is maintained in accordance with organisational policy and procedures</w:t>
            </w:r>
          </w:p>
        </w:tc>
      </w:tr>
    </w:tbl>
    <w:p w:rsidR="00232782" w:rsidP="00EC6F98">
      <w:pPr>
        <w:pStyle w:val="BodyText"/>
      </w:pPr>
    </w:p>
    <w:p w:rsidR="00232782" w:rsidP="00EC6F98">
      <w:pPr>
        <w:pStyle w:val="BodyText"/>
      </w:pPr>
    </w:p>
    <w:p w:rsidR="00000000" w:rsidRPr="00EC6F98" w:rsidP="00EC6F98">
      <w:pPr>
        <w:pStyle w:val="Heading1"/>
      </w:pPr>
      <w:bookmarkStart w:id="7" w:name="O_742063"/>
      <w:bookmarkEnd w:id="7"/>
      <w:r w:rsidRPr="00EC6F98">
        <w:t>Foundation Skills</w:t>
      </w:r>
    </w:p>
    <w:p w:rsidR="00232782" w:rsidP="00232782">
      <w:pPr>
        <w:pStyle w:val="BodyText"/>
      </w:pPr>
      <w:r w:rsidRPr="00EC6F98">
        <w:t>Foundation skills essential to performance are explicit in the performance criteria of this unit of competency.</w:t>
      </w:r>
    </w:p>
    <w:p w:rsidR="00000000" w:rsidRPr="00EC6F98" w:rsidP="00EC6F98">
      <w:pPr>
        <w:pStyle w:val="Heading1"/>
      </w:pPr>
      <w:bookmarkStart w:id="8" w:name="O_742064"/>
      <w:bookmarkEnd w:id="8"/>
      <w:r w:rsidRPr="00EC6F98">
        <w:t>Range of Conditions</w:t>
      </w:r>
    </w:p>
    <w:p w:rsidR="00000000" w:rsidRPr="00EC6F98" w:rsidP="00232782">
      <w:pPr>
        <w:pStyle w:val="BodyText"/>
      </w:pPr>
      <w:r w:rsidRPr="00EC6F98">
        <w:t xml:space="preserve">Range is restricted to essential operating conditions and any other variables essential </w:t>
      </w:r>
      <w:r w:rsidRPr="00EC6F98">
        <w:t>to the work environment.</w:t>
      </w:r>
    </w:p>
    <w:p w:rsidR="00232782" w:rsidP="00232782">
      <w:pPr>
        <w:pStyle w:val="BodyText"/>
      </w:pPr>
      <w:r w:rsidRPr="00EC6F98">
        <w:t>Non-essential conditions can be found in the Companion Volume Implementation Guide.</w:t>
      </w:r>
    </w:p>
    <w:p w:rsidR="00000000" w:rsidRPr="00EC6F98" w:rsidP="00EC6F98">
      <w:pPr>
        <w:pStyle w:val="Heading1"/>
      </w:pPr>
      <w:bookmarkStart w:id="9" w:name="O_742065"/>
      <w:bookmarkEnd w:id="9"/>
      <w:r w:rsidRPr="00EC6F98">
        <w:t>Unit Mapping Information</w:t>
      </w:r>
    </w:p>
    <w:p w:rsidR="00232782" w:rsidP="00232782">
      <w:pPr>
        <w:pStyle w:val="BodyText"/>
      </w:pPr>
      <w:r w:rsidRPr="00EC6F98">
        <w:t>This unit replaces and is equivalent to TLIX5040A Manage contracted support services.</w:t>
      </w:r>
    </w:p>
    <w:p w:rsidR="00000000" w:rsidRPr="00EC6F98" w:rsidP="00EC6F98">
      <w:pPr>
        <w:pStyle w:val="Heading1"/>
      </w:pPr>
      <w:bookmarkStart w:id="10" w:name="O_742072"/>
      <w:bookmarkEnd w:id="10"/>
      <w:r w:rsidRPr="00EC6F98">
        <w:t>Links</w:t>
      </w:r>
    </w:p>
    <w:p w:rsidR="00000000" w:rsidRPr="00EC6F98" w:rsidP="00232782">
      <w:pPr>
        <w:pStyle w:val="BodyText"/>
      </w:pPr>
      <w:r w:rsidRPr="00EC6F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32B0">
        <w:rPr>
          <w:rStyle w:val="Hyperlink"/>
        </w:rPr>
        <w:t>https://vetnet.gov.au/Pages/TrainingDocs.aspx?q=df441c6e-213d-43e3-874c-0b3f7036d851</w:t>
      </w:r>
      <w:r>
        <w:fldChar w:fldCharType="end"/>
      </w:r>
    </w:p>
    <w:p w:rsidR="00000000" w:rsidRPr="00EC6F98" w:rsidP="00232782">
      <w:pPr>
        <w:pStyle w:val="BodyText"/>
        <w:sectPr w:rsidSect="00EC6F98">
          <w:headerReference w:type="default" r:id="rId10"/>
          <w:footerReference w:type="default" r:id="rId11"/>
          <w:pgSz w:w="11908" w:h="16833"/>
          <w:pgMar w:top="1702" w:right="1418" w:bottom="1702" w:left="1418" w:header="992" w:footer="992" w:gutter="0"/>
          <w:cols w:space="720"/>
          <w:noEndnote/>
          <w:docGrid w:linePitch="299"/>
        </w:sectPr>
      </w:pPr>
    </w:p>
    <w:p w:rsidR="00000000" w:rsidRPr="00EC6F98" w:rsidP="00EC6F98">
      <w:pPr>
        <w:pStyle w:val="SuperHeading"/>
      </w:pPr>
      <w:r w:rsidRPr="00EC6F98">
        <w:t xml:space="preserve">Assessment </w:t>
      </w:r>
      <w:r w:rsidRPr="00EC6F98">
        <w:t>Requirements for TLIX5040 Manage contracted support services</w:t>
      </w:r>
    </w:p>
    <w:p w:rsidR="00000000" w:rsidRPr="00EC6F98" w:rsidP="00EC6F98">
      <w:pPr>
        <w:pStyle w:val="Heading1"/>
      </w:pPr>
      <w:bookmarkStart w:id="11" w:name="O_742067"/>
      <w:bookmarkEnd w:id="11"/>
      <w:r w:rsidRPr="00EC6F98">
        <w:t>Modification History</w:t>
      </w:r>
    </w:p>
    <w:p w:rsidR="00232782" w:rsidP="00232782">
      <w:pPr>
        <w:pStyle w:val="BodyText"/>
      </w:pPr>
      <w:r w:rsidRPr="00EC6F98">
        <w:t>Release 1. This is the first release of this unit of competency in the TLI Transport and Logistics Training Package.</w:t>
      </w:r>
    </w:p>
    <w:p w:rsidR="00000000" w:rsidRPr="00EC6F98" w:rsidP="00EC6F98">
      <w:pPr>
        <w:pStyle w:val="Heading1"/>
      </w:pPr>
      <w:bookmarkStart w:id="12" w:name="O_742068"/>
      <w:bookmarkEnd w:id="12"/>
      <w:r w:rsidRPr="00EC6F98">
        <w:t>Performance Evidence</w:t>
      </w:r>
    </w:p>
    <w:tbl>
      <w:tblPr>
        <w:tblW w:w="0" w:type="auto"/>
        <w:tblCellMar>
          <w:left w:w="62" w:type="dxa"/>
          <w:right w:w="62" w:type="dxa"/>
        </w:tblCellMar>
        <w:tblLook w:val="0000"/>
      </w:tblPr>
      <w:tblGrid>
        <w:gridCol w:w="9196"/>
      </w:tblGrid>
      <w:tr w:rsidTr="0023278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Ev</w:t>
            </w:r>
            <w:r w:rsidRPr="00EC6F98">
              <w:t>idence required to demonstrate competence in this unit must be relevant to and satisfy all of the requirements of the elements and performance criteria on at least one occasion and include:</w:t>
            </w:r>
          </w:p>
        </w:tc>
      </w:tr>
      <w:tr w:rsidTr="00232782">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EC6F98" w:rsidP="00EC6F98">
            <w:pPr>
              <w:pStyle w:val="ListBullet2"/>
            </w:pPr>
            <w:r w:rsidRPr="00EC6F98">
              <w:t>analysing and validating information accurately</w:t>
            </w:r>
          </w:p>
          <w:p w:rsidR="00000000" w:rsidRPr="00EC6F98" w:rsidP="00EC6F98">
            <w:pPr>
              <w:pStyle w:val="ListBullet2"/>
            </w:pPr>
            <w:r w:rsidRPr="00EC6F98">
              <w:t>analysing task complexities such as limitations, vulnerabilities and time limitations</w:t>
            </w:r>
          </w:p>
          <w:p w:rsidR="00000000" w:rsidRPr="00EC6F98" w:rsidP="00EC6F98">
            <w:pPr>
              <w:pStyle w:val="ListBullet2"/>
            </w:pPr>
            <w:r w:rsidRPr="00EC6F98">
              <w:t>applying a broad range of problem-solving strategies</w:t>
            </w:r>
          </w:p>
          <w:p w:rsidR="00000000" w:rsidRPr="00EC6F98" w:rsidP="00EC6F98">
            <w:pPr>
              <w:pStyle w:val="ListBullet2"/>
            </w:pPr>
            <w:r w:rsidRPr="00EC6F98">
              <w:t>assessing risk posed to the successful implementation of contract support services</w:t>
            </w:r>
          </w:p>
          <w:p w:rsidR="00000000" w:rsidRPr="00EC6F98" w:rsidP="00EC6F98">
            <w:pPr>
              <w:pStyle w:val="ListBullet2"/>
            </w:pPr>
            <w:r w:rsidRPr="00EC6F98">
              <w:t>communicating and negotiating with</w:t>
            </w:r>
            <w:r w:rsidRPr="00EC6F98">
              <w:t xml:space="preserve"> contractors and other stakeholders</w:t>
            </w:r>
          </w:p>
          <w:p w:rsidR="00000000" w:rsidRPr="00EC6F98" w:rsidP="00EC6F98">
            <w:pPr>
              <w:pStyle w:val="ListBullet2"/>
            </w:pPr>
            <w:r w:rsidRPr="00EC6F98">
              <w:t>developing a contract supervision strategy for contract support being augmented with own organisation in a field deployment context</w:t>
            </w:r>
          </w:p>
          <w:p w:rsidR="00000000" w:rsidRPr="00EC6F98" w:rsidP="00EC6F98">
            <w:pPr>
              <w:pStyle w:val="ListBullet2"/>
            </w:pPr>
            <w:r w:rsidRPr="00EC6F98">
              <w:t>drafting and releasing complex forms of written communication</w:t>
            </w:r>
          </w:p>
          <w:p w:rsidR="00000000" w:rsidRPr="00EC6F98" w:rsidP="00EC6F98">
            <w:pPr>
              <w:pStyle w:val="ListBullet2"/>
            </w:pPr>
            <w:r w:rsidRPr="00EC6F98">
              <w:t xml:space="preserve">interpreting and applying </w:t>
            </w:r>
            <w:r w:rsidRPr="00EC6F98">
              <w:t>complex documents such as contracts, legislation and guidelines</w:t>
            </w:r>
          </w:p>
          <w:p w:rsidR="00000000" w:rsidRPr="00EC6F98" w:rsidP="00EC6F98">
            <w:pPr>
              <w:pStyle w:val="ListBullet2"/>
            </w:pPr>
            <w:r w:rsidRPr="00EC6F98">
              <w:t>interpreting policies and procedures</w:t>
            </w:r>
          </w:p>
          <w:p w:rsidR="00000000" w:rsidRPr="00EC6F98" w:rsidP="00EC6F98">
            <w:pPr>
              <w:pStyle w:val="ListBullet2"/>
            </w:pPr>
            <w:r w:rsidRPr="00EC6F98">
              <w:t>making decisive, informed decisions that align with organisational requirements</w:t>
            </w:r>
          </w:p>
          <w:p w:rsidR="00000000" w:rsidRPr="00EC6F98" w:rsidP="00EC6F98">
            <w:pPr>
              <w:pStyle w:val="ListBullet2"/>
            </w:pPr>
            <w:r w:rsidRPr="00EC6F98">
              <w:t>moving forward despite the difficulty of the task</w:t>
            </w:r>
          </w:p>
          <w:p w:rsidR="00000000" w:rsidRPr="00EC6F98" w:rsidP="00EC6F98">
            <w:pPr>
              <w:pStyle w:val="ListBullet2"/>
            </w:pPr>
            <w:r w:rsidRPr="00EC6F98">
              <w:t>networking with a diverse</w:t>
            </w:r>
            <w:r w:rsidRPr="00EC6F98">
              <w:t xml:space="preserve"> range of service providers, contractors and end users</w:t>
            </w:r>
          </w:p>
          <w:p w:rsidR="00000000" w:rsidRPr="00EC6F98" w:rsidP="00EC6F98">
            <w:pPr>
              <w:pStyle w:val="ListBullet2"/>
            </w:pPr>
            <w:r w:rsidRPr="00EC6F98">
              <w:t xml:space="preserve">planning and organising own tasks in accordance with organisational requirements </w:t>
            </w:r>
          </w:p>
          <w:p w:rsidR="00000000" w:rsidRPr="00EC6F98" w:rsidP="00EC6F98">
            <w:pPr>
              <w:pStyle w:val="ListBullet2"/>
            </w:pPr>
            <w:r w:rsidRPr="00EC6F98">
              <w:t>providing accurate and balanced reporting on contract performance</w:t>
            </w:r>
          </w:p>
          <w:p w:rsidR="00000000" w:rsidRPr="00EC6F98" w:rsidP="00EC6F98">
            <w:pPr>
              <w:pStyle w:val="ListBullet2"/>
            </w:pPr>
            <w:r w:rsidRPr="00EC6F98">
              <w:t>responding to contract variations and demonstrating how these affect the contract supervision strategy</w:t>
            </w:r>
          </w:p>
          <w:p w:rsidR="00000000" w:rsidRPr="00EC6F98" w:rsidP="00EC6F98">
            <w:pPr>
              <w:pStyle w:val="ListBullet2"/>
            </w:pPr>
            <w:r w:rsidRPr="00EC6F98">
              <w:t>using appropriate information technology and software.</w:t>
            </w:r>
          </w:p>
        </w:tc>
      </w:tr>
    </w:tbl>
    <w:p w:rsidR="00000000" w:rsidRPr="00EC6F98" w:rsidP="00EC6F98">
      <w:pPr>
        <w:pStyle w:val="BodyText"/>
      </w:pPr>
    </w:p>
    <w:p w:rsidR="00000000" w:rsidRPr="00EC6F98" w:rsidP="00EC6F98">
      <w:pPr>
        <w:pStyle w:val="AllowPageBreak"/>
      </w:pPr>
    </w:p>
    <w:p w:rsidR="00000000" w:rsidRPr="00EC6F98" w:rsidP="00EC6F98">
      <w:pPr>
        <w:pStyle w:val="Heading1"/>
      </w:pPr>
      <w:bookmarkStart w:id="13" w:name="O_742069"/>
      <w:bookmarkEnd w:id="13"/>
      <w:r w:rsidRPr="00EC6F98">
        <w:t>Knowledge Evidence</w:t>
      </w:r>
    </w:p>
    <w:tbl>
      <w:tblPr>
        <w:tblW w:w="0" w:type="auto"/>
        <w:tblCellMar>
          <w:left w:w="62" w:type="dxa"/>
          <w:right w:w="62" w:type="dxa"/>
        </w:tblCellMar>
        <w:tblLook w:val="0000"/>
      </w:tblPr>
      <w:tblGrid>
        <w:gridCol w:w="9196"/>
      </w:tblGrid>
      <w:tr w:rsidTr="00232782">
        <w:tblPrEx>
          <w:tblW w:w="0" w:type="auto"/>
          <w:tblCellMar>
            <w:left w:w="62" w:type="dxa"/>
            <w:right w:w="62" w:type="dxa"/>
          </w:tblCellMar>
          <w:tblLook w:val="0000"/>
        </w:tblPrEx>
        <w:trPr>
          <w:trHeight w:val="1007"/>
        </w:trPr>
        <w:tc>
          <w:tcPr>
            <w:tcW w:w="0" w:type="auto"/>
            <w:tcBorders>
              <w:top w:val="nil"/>
              <w:left w:val="nil"/>
              <w:bottom w:val="nil"/>
              <w:right w:val="nil"/>
            </w:tcBorders>
            <w:tcMar>
              <w:top w:w="0" w:type="dxa"/>
              <w:left w:w="62" w:type="dxa"/>
              <w:bottom w:w="0" w:type="dxa"/>
              <w:right w:w="62" w:type="dxa"/>
            </w:tcMar>
          </w:tcPr>
          <w:p w:rsidR="00000000" w:rsidP="00EC6F98">
            <w:pPr>
              <w:pStyle w:val="BodyText"/>
              <w:rPr>
                <w:lang w:val="en-NZ"/>
              </w:rPr>
            </w:pPr>
            <w:r w:rsidRPr="00EC6F98">
              <w:t>Evidence required to demonstrate competence in this unit mus</w:t>
            </w:r>
            <w:r w:rsidRPr="00EC6F98">
              <w:t>t be relevant to and satisfy all of the requirements of the elements and performance criteria and include knowledge of:</w:t>
            </w:r>
          </w:p>
        </w:tc>
      </w:tr>
      <w:tr w:rsidTr="0023278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C6F98" w:rsidP="00EC6F98">
            <w:pPr>
              <w:pStyle w:val="ListBullet2"/>
            </w:pPr>
            <w:r w:rsidRPr="00EC6F98">
              <w:t>commonwealth/state/territory government legislation, policies, practices and guidelines relating to contract administration,</w:t>
            </w:r>
            <w:r w:rsidRPr="00EC6F98">
              <w:t xml:space="preserve"> including environmental, purchasing guidance, logistics support concepts, and work health and safety (WHS)/occupational health and safety (OHS)</w:t>
            </w:r>
          </w:p>
          <w:p w:rsidR="00000000" w:rsidRPr="00EC6F98" w:rsidP="00EC6F98">
            <w:pPr>
              <w:pStyle w:val="ListBullet2"/>
            </w:pPr>
            <w:r w:rsidRPr="00EC6F98">
              <w:t>contract management</w:t>
            </w:r>
          </w:p>
          <w:p w:rsidR="00000000" w:rsidRPr="00EC6F98" w:rsidP="00EC6F98">
            <w:pPr>
              <w:pStyle w:val="ListBullet2"/>
            </w:pPr>
            <w:r w:rsidRPr="00EC6F98">
              <w:t>contract performance management</w:t>
            </w:r>
          </w:p>
          <w:p w:rsidR="00000000" w:rsidRPr="00EC6F98" w:rsidP="00EC6F98">
            <w:pPr>
              <w:pStyle w:val="ListBullet2"/>
            </w:pPr>
            <w:r w:rsidRPr="00EC6F98">
              <w:t>equal employment opportunity, equity and diversity principl</w:t>
            </w:r>
            <w:r w:rsidRPr="00EC6F98">
              <w:t>es</w:t>
            </w:r>
          </w:p>
          <w:p w:rsidR="00000000" w:rsidRPr="00EC6F98" w:rsidP="00EC6F98">
            <w:pPr>
              <w:pStyle w:val="ListBullet2"/>
            </w:pPr>
            <w:r w:rsidRPr="00EC6F98">
              <w:t>negotiation</w:t>
            </w:r>
          </w:p>
          <w:p w:rsidR="00000000" w:rsidRPr="00EC6F98" w:rsidP="00EC6F98">
            <w:pPr>
              <w:pStyle w:val="ListBullet2"/>
            </w:pPr>
            <w:r w:rsidRPr="00EC6F98">
              <w:t>organisational writing conventions</w:t>
            </w:r>
          </w:p>
          <w:p w:rsidR="00000000" w:rsidRPr="00EC6F98" w:rsidP="00EC6F98">
            <w:pPr>
              <w:pStyle w:val="ListBullet2"/>
            </w:pPr>
            <w:r w:rsidRPr="00EC6F98">
              <w:t xml:space="preserve">organisation, function and logistics support capabilities </w:t>
            </w:r>
          </w:p>
          <w:p w:rsidR="00000000" w:rsidRPr="00EC6F98" w:rsidP="00EC6F98">
            <w:pPr>
              <w:pStyle w:val="ListBullet2"/>
            </w:pPr>
            <w:r w:rsidRPr="00EC6F98">
              <w:t>planning processes</w:t>
            </w:r>
          </w:p>
          <w:p w:rsidR="00000000" w:rsidRPr="00EC6F98" w:rsidP="00EC6F98">
            <w:pPr>
              <w:pStyle w:val="ListBullet2"/>
            </w:pPr>
            <w:r w:rsidRPr="00EC6F98">
              <w:t>privacy and confidentiality requirements</w:t>
            </w:r>
          </w:p>
          <w:p w:rsidR="00000000" w:rsidRPr="00EC6F98" w:rsidP="00EC6F98">
            <w:pPr>
              <w:pStyle w:val="ListBullet2"/>
            </w:pPr>
            <w:r w:rsidRPr="00EC6F98">
              <w:t>probity principles and issues</w:t>
            </w:r>
          </w:p>
          <w:p w:rsidR="00000000" w:rsidRPr="00EC6F98" w:rsidP="00EC6F98">
            <w:pPr>
              <w:pStyle w:val="ListBullet2"/>
            </w:pPr>
            <w:r w:rsidRPr="00EC6F98">
              <w:t>procurement</w:t>
            </w:r>
          </w:p>
          <w:p w:rsidR="00000000" w:rsidRPr="00EC6F98" w:rsidP="00EC6F98">
            <w:pPr>
              <w:pStyle w:val="ListBullet2"/>
            </w:pPr>
            <w:r w:rsidRPr="00EC6F98">
              <w:t>risk management.</w:t>
            </w:r>
          </w:p>
        </w:tc>
      </w:tr>
    </w:tbl>
    <w:p w:rsidR="00232782" w:rsidP="00EC6F98">
      <w:pPr>
        <w:pStyle w:val="BodyText"/>
      </w:pPr>
    </w:p>
    <w:p w:rsidR="00232782" w:rsidP="00EC6F98">
      <w:pPr>
        <w:pStyle w:val="BodyText"/>
      </w:pPr>
    </w:p>
    <w:p w:rsidR="00000000" w:rsidRPr="00EC6F98" w:rsidP="00EC6F98">
      <w:pPr>
        <w:pStyle w:val="Heading1"/>
      </w:pPr>
      <w:bookmarkStart w:id="14" w:name="O_742070"/>
      <w:bookmarkEnd w:id="14"/>
      <w:r w:rsidRPr="00EC6F98">
        <w:t>Assessment Conditions</w:t>
      </w:r>
    </w:p>
    <w:p w:rsidR="00000000" w:rsidRPr="00EC6F98" w:rsidP="00232782">
      <w:pPr>
        <w:pStyle w:val="BodyText"/>
      </w:pPr>
      <w:r w:rsidRPr="00EC6F98">
        <w:t xml:space="preserve">As a minimum, assessors must satisfy applicable regulatory requirements, which include requirements in the Standards for Registered Training Organisations, current at the time of assessment. </w:t>
      </w:r>
    </w:p>
    <w:p w:rsidR="00000000" w:rsidRPr="00EC6F98" w:rsidP="00232782">
      <w:pPr>
        <w:pStyle w:val="BodyText"/>
      </w:pPr>
      <w:r w:rsidRPr="00EC6F98">
        <w:t>As a minimum, assessment must satisfy appl</w:t>
      </w:r>
      <w:r w:rsidRPr="00EC6F98">
        <w:t>icable regulatory requirements, which include requirements in the Standards for Registered Training Organisations, current at the time of assessment.</w:t>
      </w:r>
    </w:p>
    <w:p w:rsidR="00000000" w:rsidRPr="00EC6F98" w:rsidP="00232782">
      <w:pPr>
        <w:pStyle w:val="BodyText"/>
      </w:pPr>
      <w:r w:rsidRPr="00EC6F98">
        <w:t xml:space="preserve">Assessment must occur in workplace operational situations where it is appropriate to do so; where this is </w:t>
      </w:r>
      <w:r w:rsidRPr="00EC6F98">
        <w:t xml:space="preserve">not appropriate, assessment must occur in simulated workplace operational situations that replicate workplace conditions. </w:t>
      </w:r>
    </w:p>
    <w:p w:rsidR="00000000" w:rsidRPr="00EC6F98" w:rsidP="00232782">
      <w:pPr>
        <w:pStyle w:val="BodyText"/>
      </w:pPr>
      <w:r w:rsidRPr="00EC6F98">
        <w:t>Assessment processes and techniques must be appropriate to the language, literacy and numeracy requirements of the work being perform</w:t>
      </w:r>
      <w:r w:rsidRPr="00EC6F98">
        <w:t>ed and the needs of the candidate.</w:t>
      </w:r>
    </w:p>
    <w:p w:rsidR="00000000" w:rsidRPr="00EC6F98" w:rsidP="00232782">
      <w:pPr>
        <w:pStyle w:val="BodyText"/>
      </w:pPr>
      <w:r w:rsidRPr="00EC6F98">
        <w:t>Resources for assessment include:</w:t>
      </w:r>
    </w:p>
    <w:p w:rsidR="00000000" w:rsidRPr="00EC6F98" w:rsidP="00EC6F98">
      <w:pPr>
        <w:pStyle w:val="ListBullet2"/>
      </w:pPr>
      <w:r w:rsidRPr="00EC6F98">
        <w:t>a range of relevant exercises, case studies and/or other simulations</w:t>
      </w:r>
    </w:p>
    <w:p w:rsidR="00000000" w:rsidRPr="00EC6F98" w:rsidP="00EC6F98">
      <w:pPr>
        <w:pStyle w:val="ListBullet2"/>
      </w:pPr>
      <w:r w:rsidRPr="00EC6F98">
        <w:t xml:space="preserve">relevant and appropriate materials, tools, equipment and personal protective equipment currently used in industry </w:t>
      </w:r>
    </w:p>
    <w:p w:rsidR="00232782" w:rsidP="00EC6F98">
      <w:pPr>
        <w:pStyle w:val="ListBullet2"/>
      </w:pPr>
      <w:r w:rsidRPr="00EC6F98">
        <w:t>ap</w:t>
      </w:r>
      <w:r w:rsidRPr="00EC6F98">
        <w:t>plicable documentation including workplace procedures, regulations, codes of practice and operation manuals.</w:t>
      </w:r>
    </w:p>
    <w:p w:rsidR="00232782" w:rsidP="00EC6F98">
      <w:pPr>
        <w:pStyle w:val="ListBullet2"/>
      </w:pPr>
    </w:p>
    <w:p w:rsidR="00000000" w:rsidRPr="00EC6F98" w:rsidP="00EC6F98">
      <w:pPr>
        <w:pStyle w:val="Heading1"/>
      </w:pPr>
      <w:bookmarkStart w:id="15" w:name="O_742073"/>
      <w:bookmarkEnd w:id="15"/>
      <w:r w:rsidRPr="00EC6F98">
        <w:t>Links</w:t>
      </w:r>
    </w:p>
    <w:p w:rsidR="00000000" w:rsidRPr="00EC6F98" w:rsidP="00232782">
      <w:pPr>
        <w:pStyle w:val="BodyText"/>
      </w:pPr>
      <w:r w:rsidRPr="00EC6F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32B0">
        <w:rPr>
          <w:rStyle w:val="Hyperlink"/>
        </w:rPr>
        <w:t>https://vetnet.gov.au/Pages/TrainingDocs.aspx?q=df441c6e-213d-43e3-874c-0b3f7036d851</w:t>
      </w:r>
      <w:r>
        <w:fldChar w:fldCharType="end"/>
      </w:r>
    </w:p>
    <w:p w:rsidR="00000000" w:rsidRPr="00EC6F98" w:rsidP="00EC6F98"/>
    <w:sectPr w:rsidSect="00EC6F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rsidRPr="00232782" w:rsidP="00232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82" w:rsidP="00EC6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782" w:rsidP="00EC6F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32782" w:rsidP="00EC6F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rsidP="00EC6F98">
    <w:pPr>
      <w:pStyle w:val="Footer"/>
      <w:framePr w:wrap="around"/>
    </w:pPr>
    <w:r>
      <w:fldChar w:fldCharType="begin"/>
    </w:r>
    <w:r>
      <w:instrText xml:space="preserve"> DOCPROPERTY  Subject  \* MERGEFORMAT </w:instrText>
    </w:r>
    <w:r>
      <w:fldChar w:fldCharType="separate"/>
    </w:r>
    <w:r w:rsidR="00232782">
      <w:t>Approved</w:t>
    </w:r>
    <w:r w:rsidR="00232782">
      <w:fldChar w:fldCharType="end"/>
    </w:r>
    <w:r>
      <w:tab/>
      <w:t xml:space="preserve">Page </w:t>
    </w:r>
    <w:r>
      <w:fldChar w:fldCharType="begin"/>
    </w:r>
    <w:r>
      <w:instrText xml:space="preserve"> PAGE  \* Arabic  \* MERGEFORMAT </w:instrText>
    </w:r>
    <w:r>
      <w:fldChar w:fldCharType="separate"/>
    </w:r>
    <w:r w:rsidR="002327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782">
      <w:rPr>
        <w:noProof/>
      </w:rPr>
      <w:t>4</w:t>
    </w:r>
    <w:r>
      <w:rPr>
        <w:noProof/>
      </w:rPr>
      <w:fldChar w:fldCharType="end"/>
    </w:r>
  </w:p>
  <w:p w:rsidR="00EC6F98" w:rsidP="00EC6F98">
    <w:pPr>
      <w:pStyle w:val="Footer"/>
      <w:framePr w:wrap="around"/>
    </w:pPr>
    <w:r>
      <w:t xml:space="preserve">© Commonwealth of Australia, </w:t>
    </w:r>
    <w:r>
      <w:fldChar w:fldCharType="begin"/>
    </w:r>
    <w:r>
      <w:instrText xml:space="preserve"> DATE  \@ "yyyy"  \* MERGEFORMAT </w:instrText>
    </w:r>
    <w:r>
      <w:fldChar w:fldCharType="separate"/>
    </w:r>
    <w:r w:rsidR="00232782">
      <w:rPr>
        <w:noProof/>
      </w:rPr>
      <w:t>2025</w:t>
    </w:r>
    <w:r>
      <w:fldChar w:fldCharType="end"/>
    </w:r>
    <w:r>
      <w:tab/>
    </w:r>
    <w:r>
      <w:fldChar w:fldCharType="begin"/>
    </w:r>
    <w:r>
      <w:instrText xml:space="preserve"> DOCPROPERTY  Author  \* MERGEFORMAT </w:instrText>
    </w:r>
    <w:r>
      <w:fldChar w:fldCharType="separate"/>
    </w:r>
    <w:r w:rsidR="00232782">
      <w:t>Industry Skills Australia</w:t>
    </w:r>
    <w:r w:rsidR="00232782">
      <w:fldChar w:fldCharType="end"/>
    </w:r>
  </w:p>
  <w:p w:rsidR="00EC6F98" w:rsidP="00EC6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F98" w:rsidRPr="00232782" w:rsidP="00232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82" w:rsidRPr="002D2AF8" w:rsidP="00EC6F98">
    <w:pPr>
      <w:pStyle w:val="Header"/>
      <w:framePr w:wrap="around"/>
    </w:pPr>
    <w:r>
      <w:fldChar w:fldCharType="begin"/>
    </w:r>
    <w:r>
      <w:instrText xml:space="preserve"> TITLE   \* MERGEFORMAT </w:instrText>
    </w:r>
    <w:r>
      <w:fldChar w:fldCharType="separate"/>
    </w:r>
    <w:r>
      <w:t>TLIX5040 Manage contracted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2782" w:rsidP="00EC6F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98" w:rsidRPr="002D2AF8" w:rsidP="00EC6F98">
    <w:pPr>
      <w:pStyle w:val="Header"/>
      <w:framePr w:wrap="around"/>
    </w:pPr>
    <w:r>
      <w:fldChar w:fldCharType="begin"/>
    </w:r>
    <w:r>
      <w:instrText xml:space="preserve"> TITLE   \* MERGEFORMAT </w:instrText>
    </w:r>
    <w:r>
      <w:fldChar w:fldCharType="separate"/>
    </w:r>
    <w:r w:rsidR="00232782">
      <w:t>TLIX5040 Manage contracted support services</w:t>
    </w:r>
    <w:r w:rsidR="00232782">
      <w:fldChar w:fldCharType="end"/>
    </w:r>
    <w:r>
      <w:tab/>
      <w:t xml:space="preserve">Date this document was generated: </w:t>
    </w:r>
    <w:r>
      <w:fldChar w:fldCharType="begin"/>
    </w:r>
    <w:r>
      <w:instrText xml:space="preserve"> CREATEDATE  \@ "d MMMM yyyy"  \* MERGEFORMAT </w:instrText>
    </w:r>
    <w:r>
      <w:fldChar w:fldCharType="separate"/>
    </w:r>
    <w:r w:rsidR="00232782">
      <w:rPr>
        <w:noProof/>
      </w:rPr>
      <w:t>2 March 2025</w:t>
    </w:r>
    <w:r>
      <w:fldChar w:fldCharType="end"/>
    </w:r>
  </w:p>
  <w:p w:rsidR="00EC6F98" w:rsidP="00EC6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2F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302A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F98"/>
    <w:pPr>
      <w:spacing w:before="360" w:after="60"/>
      <w:outlineLvl w:val="0"/>
    </w:pPr>
    <w:rPr>
      <w:sz w:val="32"/>
    </w:rPr>
  </w:style>
  <w:style w:type="paragraph" w:styleId="Heading2">
    <w:name w:val="heading 2"/>
    <w:basedOn w:val="HeadingBase"/>
    <w:next w:val="BodyText"/>
    <w:link w:val="Heading2Char"/>
    <w:qFormat/>
    <w:rsid w:val="00EC6F98"/>
    <w:pPr>
      <w:keepLines/>
      <w:spacing w:before="240" w:after="120"/>
      <w:outlineLvl w:val="1"/>
    </w:pPr>
    <w:rPr>
      <w:sz w:val="28"/>
      <w:szCs w:val="40"/>
    </w:rPr>
  </w:style>
  <w:style w:type="paragraph" w:styleId="Heading3">
    <w:name w:val="heading 3"/>
    <w:basedOn w:val="HeadingBase"/>
    <w:next w:val="BodyText"/>
    <w:link w:val="Heading3Char"/>
    <w:qFormat/>
    <w:rsid w:val="00EC6F98"/>
    <w:pPr>
      <w:spacing w:before="180" w:after="120"/>
      <w:outlineLvl w:val="2"/>
    </w:pPr>
    <w:rPr>
      <w:spacing w:val="-10"/>
      <w:kern w:val="32"/>
    </w:rPr>
  </w:style>
  <w:style w:type="paragraph" w:styleId="Heading4">
    <w:name w:val="heading 4"/>
    <w:basedOn w:val="HeadingBase"/>
    <w:next w:val="BodyText"/>
    <w:link w:val="Heading4Char"/>
    <w:qFormat/>
    <w:rsid w:val="00EC6F98"/>
    <w:pPr>
      <w:spacing w:before="160" w:after="120"/>
      <w:outlineLvl w:val="3"/>
    </w:pPr>
    <w:rPr>
      <w:sz w:val="22"/>
    </w:rPr>
  </w:style>
  <w:style w:type="paragraph" w:styleId="Heading5">
    <w:name w:val="heading 5"/>
    <w:basedOn w:val="HeadingBase"/>
    <w:next w:val="Normal"/>
    <w:link w:val="Heading5Char"/>
    <w:qFormat/>
    <w:rsid w:val="00EC6F98"/>
    <w:pPr>
      <w:spacing w:before="80"/>
      <w:outlineLvl w:val="4"/>
    </w:pPr>
    <w:rPr>
      <w:color w:val="918585"/>
      <w:sz w:val="20"/>
    </w:rPr>
  </w:style>
  <w:style w:type="paragraph" w:styleId="Heading6">
    <w:name w:val="heading 6"/>
    <w:basedOn w:val="HeadingBase"/>
    <w:next w:val="Normal"/>
    <w:link w:val="Heading6Char"/>
    <w:qFormat/>
    <w:rsid w:val="00EC6F98"/>
    <w:pPr>
      <w:spacing w:before="60"/>
      <w:outlineLvl w:val="5"/>
    </w:pPr>
    <w:rPr>
      <w:color w:val="918585"/>
      <w:sz w:val="20"/>
    </w:rPr>
  </w:style>
  <w:style w:type="paragraph" w:styleId="Heading7">
    <w:name w:val="heading 7"/>
    <w:basedOn w:val="Normal"/>
    <w:next w:val="Normal"/>
    <w:link w:val="Heading7Char"/>
    <w:qFormat/>
    <w:rsid w:val="00EC6F98"/>
    <w:pPr>
      <w:ind w:left="720"/>
      <w:outlineLvl w:val="6"/>
    </w:pPr>
    <w:rPr>
      <w:i/>
    </w:rPr>
  </w:style>
  <w:style w:type="paragraph" w:styleId="Heading8">
    <w:name w:val="heading 8"/>
    <w:basedOn w:val="Normal"/>
    <w:next w:val="Normal"/>
    <w:link w:val="Heading8Char"/>
    <w:qFormat/>
    <w:rsid w:val="00EC6F98"/>
    <w:pPr>
      <w:ind w:left="720"/>
      <w:outlineLvl w:val="7"/>
    </w:pPr>
    <w:rPr>
      <w:i/>
    </w:rPr>
  </w:style>
  <w:style w:type="paragraph" w:styleId="Heading9">
    <w:name w:val="heading 9"/>
    <w:basedOn w:val="Normal"/>
    <w:next w:val="Normal"/>
    <w:link w:val="Heading9Char"/>
    <w:qFormat/>
    <w:rsid w:val="00EC6F98"/>
    <w:pPr>
      <w:ind w:left="720"/>
      <w:outlineLvl w:val="8"/>
    </w:pPr>
    <w:rPr>
      <w:i/>
    </w:rPr>
  </w:style>
  <w:style w:type="character" w:default="1" w:styleId="DefaultParagraphFont">
    <w:name w:val="Default Paragraph Font"/>
    <w:uiPriority w:val="1"/>
    <w:unhideWhenUsed/>
    <w:rsid w:val="00EC6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F98"/>
  </w:style>
  <w:style w:type="character" w:customStyle="1" w:styleId="Heading1Char">
    <w:name w:val="Heading 1 Char"/>
    <w:basedOn w:val="DefaultParagraphFont"/>
    <w:link w:val="Heading1"/>
    <w:rsid w:val="00EC6F98"/>
    <w:rPr>
      <w:rFonts w:ascii="Times New Roman" w:eastAsia="Times New Roman" w:hAnsi="Times New Roman" w:cs="Times New Roman"/>
      <w:b/>
      <w:sz w:val="32"/>
      <w:szCs w:val="20"/>
      <w:lang w:eastAsia="en-US"/>
    </w:rPr>
  </w:style>
  <w:style w:type="paragraph" w:styleId="BodyText">
    <w:name w:val="Body Text"/>
    <w:basedOn w:val="Normal"/>
    <w:link w:val="BodyTextChar"/>
    <w:rsid w:val="00EC6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F98"/>
    <w:rPr>
      <w:rFonts w:ascii="Times New Roman" w:eastAsia="Times New Roman" w:hAnsi="Times New Roman" w:cs="Times New Roman"/>
      <w:sz w:val="24"/>
      <w:lang w:eastAsia="en-US"/>
    </w:rPr>
  </w:style>
  <w:style w:type="character" w:customStyle="1" w:styleId="SpecialBold">
    <w:name w:val="Special Bold"/>
    <w:basedOn w:val="DefaultParagraphFont"/>
    <w:rsid w:val="00EC6F98"/>
    <w:rPr>
      <w:b/>
      <w:spacing w:val="0"/>
    </w:rPr>
  </w:style>
  <w:style w:type="paragraph" w:styleId="ListBullet2">
    <w:name w:val="List Bullet 2"/>
    <w:basedOn w:val="List2"/>
    <w:rsid w:val="00EC6F98"/>
    <w:pPr>
      <w:numPr>
        <w:numId w:val="12"/>
      </w:numPr>
      <w:tabs>
        <w:tab w:val="clear" w:pos="680"/>
      </w:tabs>
    </w:pPr>
  </w:style>
  <w:style w:type="paragraph" w:customStyle="1" w:styleId="SuperHeading">
    <w:name w:val="SuperHeading"/>
    <w:basedOn w:val="Normal"/>
    <w:rsid w:val="00EC6F98"/>
    <w:pPr>
      <w:spacing w:before="240" w:after="120"/>
      <w:outlineLvl w:val="0"/>
    </w:pPr>
    <w:rPr>
      <w:rFonts w:ascii="Times New Roman" w:hAnsi="Times New Roman"/>
      <w:b/>
      <w:sz w:val="32"/>
    </w:rPr>
  </w:style>
  <w:style w:type="paragraph" w:customStyle="1" w:styleId="AllowPageBreak">
    <w:name w:val="AllowPageBreak"/>
    <w:rsid w:val="00EC6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F98"/>
    <w:rPr>
      <w:rFonts w:ascii="Courier New" w:eastAsia="Times New Roman" w:hAnsi="Courier New" w:cs="Times New Roman"/>
      <w:i/>
      <w:szCs w:val="20"/>
      <w:lang w:eastAsia="en-US"/>
    </w:rPr>
  </w:style>
  <w:style w:type="paragraph" w:customStyle="1" w:styleId="HeadingBase">
    <w:name w:val="Heading Base"/>
    <w:rsid w:val="00EC6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F98"/>
    <w:pPr>
      <w:tabs>
        <w:tab w:val="right" w:leader="dot" w:pos="9072"/>
      </w:tabs>
      <w:ind w:left="567"/>
    </w:pPr>
    <w:rPr>
      <w:szCs w:val="22"/>
    </w:rPr>
  </w:style>
  <w:style w:type="paragraph" w:customStyle="1" w:styleId="TOCBase">
    <w:name w:val="TOC Base"/>
    <w:rsid w:val="00EC6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F98"/>
    <w:pPr>
      <w:tabs>
        <w:tab w:val="right" w:leader="dot" w:pos="9072"/>
      </w:tabs>
      <w:spacing w:before="40" w:after="40"/>
      <w:ind w:left="284"/>
    </w:pPr>
    <w:rPr>
      <w:rFonts w:ascii="Times New Roman" w:hAnsi="Times New Roman"/>
    </w:rPr>
  </w:style>
  <w:style w:type="paragraph" w:styleId="TOC1">
    <w:name w:val="toc 1"/>
    <w:basedOn w:val="TOCBase"/>
    <w:next w:val="Normal"/>
    <w:rsid w:val="00EC6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F98"/>
    <w:rPr>
      <w:rFonts w:ascii="Times New Roman" w:eastAsia="Times New Roman" w:hAnsi="Times New Roman" w:cs="Times New Roman"/>
      <w:sz w:val="16"/>
      <w:lang w:eastAsia="en-US"/>
    </w:rPr>
  </w:style>
  <w:style w:type="paragraph" w:styleId="Title">
    <w:name w:val="Title"/>
    <w:basedOn w:val="HeadingBase"/>
    <w:link w:val="TitleChar"/>
    <w:qFormat/>
    <w:rsid w:val="00EC6F98"/>
    <w:pPr>
      <w:spacing w:before="5040"/>
      <w:jc w:val="center"/>
    </w:pPr>
    <w:rPr>
      <w:sz w:val="48"/>
      <w:szCs w:val="72"/>
      <w:lang w:val="en-US"/>
    </w:rPr>
  </w:style>
  <w:style w:type="character" w:customStyle="1" w:styleId="TitleChar">
    <w:name w:val="Title Char"/>
    <w:basedOn w:val="DefaultParagraphFont"/>
    <w:link w:val="Title"/>
    <w:rsid w:val="00EC6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F98"/>
    <w:pPr>
      <w:tabs>
        <w:tab w:val="left" w:pos="3600"/>
        <w:tab w:val="left" w:pos="3958"/>
      </w:tabs>
    </w:pPr>
  </w:style>
  <w:style w:type="paragraph" w:styleId="List">
    <w:name w:val="List"/>
    <w:basedOn w:val="BodyText"/>
    <w:next w:val="BodyText"/>
    <w:rsid w:val="00EC6F98"/>
    <w:pPr>
      <w:tabs>
        <w:tab w:val="left" w:pos="340"/>
      </w:tabs>
      <w:spacing w:before="60" w:after="60"/>
      <w:ind w:left="340" w:hanging="340"/>
    </w:pPr>
  </w:style>
  <w:style w:type="paragraph" w:styleId="ListBullet">
    <w:name w:val="List Bullet"/>
    <w:basedOn w:val="List"/>
    <w:rsid w:val="00EC6F98"/>
    <w:pPr>
      <w:numPr>
        <w:numId w:val="11"/>
      </w:numPr>
      <w:tabs>
        <w:tab w:val="clear" w:pos="340"/>
      </w:tabs>
      <w:spacing w:before="40" w:after="40"/>
    </w:pPr>
  </w:style>
  <w:style w:type="paragraph" w:customStyle="1" w:styleId="Note">
    <w:name w:val="Note"/>
    <w:basedOn w:val="BodyText"/>
    <w:rsid w:val="00EC6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F98"/>
    <w:pPr>
      <w:framePr w:wrap="auto" w:hAnchor="text" w:y="6049"/>
    </w:pPr>
    <w:rPr>
      <w:color w:val="000000"/>
      <w:sz w:val="40"/>
    </w:rPr>
  </w:style>
  <w:style w:type="paragraph" w:customStyle="1" w:styleId="TOCTitle">
    <w:name w:val="TOCTitle"/>
    <w:basedOn w:val="Heading1"/>
    <w:rsid w:val="00EC6F98"/>
    <w:pPr>
      <w:spacing w:after="240"/>
      <w:jc w:val="center"/>
      <w:outlineLvl w:val="9"/>
    </w:pPr>
    <w:rPr>
      <w:caps/>
    </w:rPr>
  </w:style>
  <w:style w:type="paragraph" w:customStyle="1" w:styleId="Version">
    <w:name w:val="Version"/>
    <w:rsid w:val="00EC6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F98"/>
    <w:pPr>
      <w:keepNext w:val="0"/>
      <w:tabs>
        <w:tab w:val="right" w:pos="4176"/>
      </w:tabs>
      <w:ind w:left="198" w:hanging="198"/>
    </w:pPr>
    <w:rPr>
      <w:rFonts w:ascii="Garamond" w:hAnsi="Garamond"/>
    </w:rPr>
  </w:style>
  <w:style w:type="paragraph" w:styleId="IndexHeading">
    <w:name w:val="index heading"/>
    <w:basedOn w:val="Normal"/>
    <w:next w:val="Index1"/>
    <w:semiHidden/>
    <w:rsid w:val="00EC6F98"/>
    <w:pPr>
      <w:spacing w:before="120" w:after="120"/>
    </w:pPr>
    <w:rPr>
      <w:rFonts w:ascii="Arial" w:hAnsi="Arial"/>
      <w:b/>
      <w:color w:val="918585"/>
      <w:sz w:val="24"/>
    </w:rPr>
  </w:style>
  <w:style w:type="paragraph" w:styleId="Header">
    <w:name w:val="header"/>
    <w:basedOn w:val="Normal"/>
    <w:link w:val="HeaderChar"/>
    <w:rsid w:val="00EC6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F98"/>
    <w:rPr>
      <w:rFonts w:ascii="Times New Roman" w:eastAsia="Times New Roman" w:hAnsi="Times New Roman" w:cs="Times New Roman"/>
      <w:sz w:val="16"/>
      <w:szCs w:val="20"/>
      <w:lang w:val="en-GB" w:eastAsia="en-US"/>
    </w:rPr>
  </w:style>
  <w:style w:type="paragraph" w:customStyle="1" w:styleId="Chapter">
    <w:name w:val="Chapter"/>
    <w:basedOn w:val="Normal"/>
    <w:rsid w:val="00EC6F98"/>
    <w:pPr>
      <w:spacing w:before="240"/>
    </w:pPr>
    <w:rPr>
      <w:rFonts w:ascii="Times New Roman" w:hAnsi="Times New Roman"/>
      <w:smallCaps/>
      <w:spacing w:val="80"/>
      <w:sz w:val="28"/>
    </w:rPr>
  </w:style>
  <w:style w:type="paragraph" w:customStyle="1" w:styleId="InChapter">
    <w:name w:val="InChapter"/>
    <w:basedOn w:val="Heading3"/>
    <w:rsid w:val="00EC6F98"/>
    <w:pPr>
      <w:spacing w:after="240"/>
      <w:outlineLvl w:val="9"/>
    </w:pPr>
    <w:rPr>
      <w:noProof/>
    </w:rPr>
  </w:style>
  <w:style w:type="paragraph" w:styleId="Index2">
    <w:name w:val="index 2"/>
    <w:basedOn w:val="Normal"/>
    <w:next w:val="Normal"/>
    <w:semiHidden/>
    <w:rsid w:val="00EC6F98"/>
    <w:pPr>
      <w:tabs>
        <w:tab w:val="right" w:pos="4176"/>
      </w:tabs>
      <w:ind w:left="568" w:hanging="284"/>
    </w:pPr>
    <w:rPr>
      <w:rFonts w:ascii="Garamond" w:hAnsi="Garamond"/>
    </w:rPr>
  </w:style>
  <w:style w:type="paragraph" w:customStyle="1" w:styleId="Byline">
    <w:name w:val="Byline"/>
    <w:rsid w:val="00EC6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F98"/>
    <w:pPr>
      <w:tabs>
        <w:tab w:val="clear" w:pos="3600"/>
        <w:tab w:val="clear" w:pos="3958"/>
      </w:tabs>
      <w:jc w:val="right"/>
    </w:pPr>
  </w:style>
  <w:style w:type="character" w:styleId="Emphasis">
    <w:name w:val="Emphasis"/>
    <w:basedOn w:val="DefaultParagraphFont"/>
    <w:qFormat/>
    <w:rsid w:val="00EC6F98"/>
    <w:rPr>
      <w:i/>
    </w:rPr>
  </w:style>
  <w:style w:type="paragraph" w:styleId="Caption">
    <w:name w:val="caption"/>
    <w:basedOn w:val="BodyText"/>
    <w:next w:val="Normal"/>
    <w:qFormat/>
    <w:rsid w:val="00EC6F98"/>
    <w:pPr>
      <w:framePr w:w="2268" w:hSpace="181" w:vSpace="181" w:wrap="around" w:vAnchor="text" w:hAnchor="page" w:x="1135" w:y="285" w:anchorLock="1"/>
    </w:pPr>
    <w:rPr>
      <w:i/>
    </w:rPr>
  </w:style>
  <w:style w:type="paragraph" w:customStyle="1" w:styleId="MiniTOCTitle">
    <w:name w:val="MiniTOCTitle"/>
    <w:basedOn w:val="Heading4"/>
    <w:rsid w:val="00EC6F98"/>
    <w:pPr>
      <w:spacing w:before="240"/>
      <w:outlineLvl w:val="9"/>
    </w:pPr>
    <w:rPr>
      <w:noProof/>
      <w:sz w:val="24"/>
    </w:rPr>
  </w:style>
  <w:style w:type="paragraph" w:customStyle="1" w:styleId="MiniTOCItem">
    <w:name w:val="MiniTOCItem"/>
    <w:basedOn w:val="ListBullet"/>
    <w:rsid w:val="00EC6F98"/>
    <w:pPr>
      <w:numPr>
        <w:numId w:val="0"/>
      </w:numPr>
      <w:tabs>
        <w:tab w:val="right" w:leader="dot" w:pos="6521"/>
      </w:tabs>
      <w:spacing w:before="0" w:after="0"/>
    </w:pPr>
  </w:style>
  <w:style w:type="paragraph" w:customStyle="1" w:styleId="TOFTitle">
    <w:name w:val="TOFTitle"/>
    <w:basedOn w:val="TOCTitle"/>
    <w:rsid w:val="00EC6F98"/>
  </w:style>
  <w:style w:type="paragraph" w:styleId="TableofFigures">
    <w:name w:val="table of figures"/>
    <w:basedOn w:val="Normal"/>
    <w:next w:val="Normal"/>
    <w:semiHidden/>
    <w:rsid w:val="00EC6F98"/>
    <w:pPr>
      <w:tabs>
        <w:tab w:val="right" w:leader="dot" w:pos="9072"/>
      </w:tabs>
      <w:ind w:left="970" w:hanging="403"/>
    </w:pPr>
    <w:rPr>
      <w:rFonts w:ascii="Times New Roman" w:hAnsi="Times New Roman"/>
      <w:b/>
    </w:rPr>
  </w:style>
  <w:style w:type="paragraph" w:styleId="ListNumber">
    <w:name w:val="List Number"/>
    <w:basedOn w:val="List"/>
    <w:rsid w:val="00EC6F98"/>
    <w:pPr>
      <w:numPr>
        <w:numId w:val="14"/>
      </w:numPr>
      <w:tabs>
        <w:tab w:val="clear" w:pos="340"/>
      </w:tabs>
    </w:pPr>
  </w:style>
  <w:style w:type="character" w:customStyle="1" w:styleId="WingdingSymbols">
    <w:name w:val="Wingding Symbols"/>
    <w:rsid w:val="00EC6F98"/>
    <w:rPr>
      <w:rFonts w:ascii="Wingdings" w:hAnsi="Wingdings"/>
    </w:rPr>
  </w:style>
  <w:style w:type="paragraph" w:customStyle="1" w:styleId="TableHeading">
    <w:name w:val="Table Heading"/>
    <w:basedOn w:val="HeadingBase"/>
    <w:rsid w:val="00EC6F98"/>
    <w:pPr>
      <w:keepLines/>
      <w:pBdr>
        <w:bottom w:val="single" w:sz="6" w:space="1" w:color="918585"/>
      </w:pBdr>
      <w:spacing w:before="240"/>
    </w:pPr>
  </w:style>
  <w:style w:type="character" w:customStyle="1" w:styleId="HotSpot">
    <w:name w:val="HotSpot"/>
    <w:rsid w:val="00EC6F98"/>
    <w:rPr>
      <w:color w:val="0033CC"/>
      <w:u w:val="none"/>
    </w:rPr>
  </w:style>
  <w:style w:type="paragraph" w:customStyle="1" w:styleId="BodyTextRight">
    <w:name w:val="Body Text Right"/>
    <w:basedOn w:val="BodyText"/>
    <w:rsid w:val="00EC6F98"/>
    <w:pPr>
      <w:spacing w:before="0" w:after="0"/>
      <w:jc w:val="right"/>
    </w:pPr>
  </w:style>
  <w:style w:type="paragraph" w:styleId="Index3">
    <w:name w:val="index 3"/>
    <w:basedOn w:val="ListNumber2"/>
    <w:next w:val="Normal"/>
    <w:semiHidden/>
    <w:rsid w:val="00EC6F98"/>
    <w:pPr>
      <w:numPr>
        <w:numId w:val="0"/>
      </w:numPr>
      <w:tabs>
        <w:tab w:val="right" w:leader="dot" w:pos="4176"/>
      </w:tabs>
    </w:pPr>
  </w:style>
  <w:style w:type="paragraph" w:styleId="ListNumber2">
    <w:name w:val="List Number 2"/>
    <w:basedOn w:val="List2"/>
    <w:rsid w:val="00EC6F98"/>
    <w:pPr>
      <w:numPr>
        <w:numId w:val="9"/>
      </w:numPr>
      <w:tabs>
        <w:tab w:val="clear" w:pos="1060"/>
      </w:tabs>
    </w:pPr>
  </w:style>
  <w:style w:type="paragraph" w:customStyle="1" w:styleId="MarginNote">
    <w:name w:val="Margin Note"/>
    <w:basedOn w:val="BodyText"/>
    <w:rsid w:val="00EC6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F98"/>
    <w:rPr>
      <w:sz w:val="32"/>
    </w:rPr>
  </w:style>
  <w:style w:type="paragraph" w:customStyle="1" w:styleId="HeadingProcedure">
    <w:name w:val="Heading Procedure"/>
    <w:basedOn w:val="HeadingBase"/>
    <w:next w:val="Normal"/>
    <w:rsid w:val="00EC6F98"/>
    <w:pPr>
      <w:tabs>
        <w:tab w:val="left" w:pos="0"/>
      </w:tabs>
      <w:spacing w:before="120" w:after="60"/>
    </w:pPr>
    <w:rPr>
      <w:i/>
      <w:color w:val="918585"/>
      <w:sz w:val="22"/>
    </w:rPr>
  </w:style>
  <w:style w:type="paragraph" w:customStyle="1" w:styleId="TableBodyText">
    <w:name w:val="Table Body Text"/>
    <w:basedOn w:val="BodyText"/>
    <w:rsid w:val="00EC6F98"/>
    <w:pPr>
      <w:spacing w:before="60" w:after="60"/>
    </w:pPr>
  </w:style>
  <w:style w:type="paragraph" w:styleId="ListContinue">
    <w:name w:val="List Continue"/>
    <w:basedOn w:val="List"/>
    <w:rsid w:val="00EC6F98"/>
    <w:pPr>
      <w:ind w:firstLine="0"/>
    </w:pPr>
  </w:style>
  <w:style w:type="paragraph" w:customStyle="1" w:styleId="ListNote">
    <w:name w:val="List Note"/>
    <w:basedOn w:val="List"/>
    <w:rsid w:val="00EC6F98"/>
    <w:pPr>
      <w:pBdr>
        <w:top w:val="single" w:sz="6" w:space="2" w:color="918585"/>
        <w:bottom w:val="single" w:sz="6" w:space="2" w:color="918585"/>
      </w:pBdr>
      <w:tabs>
        <w:tab w:val="left" w:pos="1021"/>
      </w:tabs>
      <w:ind w:firstLine="0"/>
    </w:pPr>
  </w:style>
  <w:style w:type="paragraph" w:customStyle="1" w:styleId="Warning">
    <w:name w:val="Warning"/>
    <w:basedOn w:val="BodyText"/>
    <w:rsid w:val="00EC6F98"/>
    <w:pPr>
      <w:shd w:val="clear" w:color="auto" w:fill="D9D9D9"/>
      <w:tabs>
        <w:tab w:val="left" w:pos="992"/>
      </w:tabs>
      <w:ind w:left="119" w:right="119"/>
    </w:pPr>
    <w:rPr>
      <w:sz w:val="20"/>
    </w:rPr>
  </w:style>
  <w:style w:type="paragraph" w:customStyle="1" w:styleId="MarginIcons">
    <w:name w:val="Margin Icons"/>
    <w:basedOn w:val="BodyText"/>
    <w:rsid w:val="00EC6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F98"/>
    <w:rPr>
      <w:rFonts w:ascii="Courier New" w:hAnsi="Courier New"/>
    </w:rPr>
  </w:style>
  <w:style w:type="paragraph" w:customStyle="1" w:styleId="NoteBullet">
    <w:name w:val="Note Bullet"/>
    <w:basedOn w:val="Note"/>
    <w:rsid w:val="00EC6F98"/>
    <w:pPr>
      <w:tabs>
        <w:tab w:val="clear" w:pos="680"/>
      </w:tabs>
      <w:spacing w:before="60" w:after="60"/>
    </w:pPr>
  </w:style>
  <w:style w:type="paragraph" w:customStyle="1" w:styleId="SubHeading2">
    <w:name w:val="SubHeading2"/>
    <w:basedOn w:val="HeadingBase"/>
    <w:rsid w:val="00EC6F98"/>
    <w:pPr>
      <w:spacing w:before="240" w:after="60"/>
    </w:pPr>
    <w:rPr>
      <w:sz w:val="20"/>
    </w:rPr>
  </w:style>
  <w:style w:type="paragraph" w:customStyle="1" w:styleId="SubHeading1">
    <w:name w:val="SubHeading1"/>
    <w:basedOn w:val="HeadingBase"/>
    <w:rsid w:val="00EC6F98"/>
    <w:pPr>
      <w:spacing w:before="240" w:after="60"/>
    </w:pPr>
    <w:rPr>
      <w:color w:val="918585"/>
      <w:sz w:val="22"/>
    </w:rPr>
  </w:style>
  <w:style w:type="paragraph" w:customStyle="1" w:styleId="SideHeading">
    <w:name w:val="Side Heading"/>
    <w:basedOn w:val="HeadingBase"/>
    <w:rsid w:val="00EC6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F98"/>
    <w:pPr>
      <w:numPr>
        <w:numId w:val="10"/>
      </w:numPr>
    </w:pPr>
  </w:style>
  <w:style w:type="paragraph" w:styleId="PlainText">
    <w:name w:val="Plain Text"/>
    <w:basedOn w:val="Normal"/>
    <w:link w:val="PlainTextChar"/>
    <w:rsid w:val="00EC6F98"/>
    <w:rPr>
      <w:sz w:val="20"/>
    </w:rPr>
  </w:style>
  <w:style w:type="character" w:customStyle="1" w:styleId="PlainTextChar">
    <w:name w:val="Plain Text Char"/>
    <w:basedOn w:val="DefaultParagraphFont"/>
    <w:link w:val="PlainText"/>
    <w:rsid w:val="00EC6F98"/>
    <w:rPr>
      <w:rFonts w:ascii="Courier New" w:eastAsia="Times New Roman" w:hAnsi="Courier New" w:cs="Times New Roman"/>
      <w:sz w:val="20"/>
      <w:szCs w:val="20"/>
      <w:lang w:eastAsia="en-US"/>
    </w:rPr>
  </w:style>
  <w:style w:type="character" w:customStyle="1" w:styleId="MenuOption">
    <w:name w:val="Menu Option"/>
    <w:basedOn w:val="DefaultParagraphFont"/>
    <w:rsid w:val="00EC6F98"/>
    <w:rPr>
      <w:b/>
      <w:smallCaps/>
    </w:rPr>
  </w:style>
  <w:style w:type="paragraph" w:customStyle="1" w:styleId="TableListNumber">
    <w:name w:val="Table List Number"/>
    <w:basedOn w:val="ListNumber"/>
    <w:rsid w:val="00EC6F98"/>
    <w:pPr>
      <w:numPr>
        <w:numId w:val="0"/>
      </w:numPr>
    </w:pPr>
  </w:style>
  <w:style w:type="paragraph" w:styleId="TOC4">
    <w:name w:val="toc 4"/>
    <w:basedOn w:val="TOCBase"/>
    <w:next w:val="Normal"/>
    <w:semiHidden/>
    <w:rsid w:val="00EC6F98"/>
    <w:pPr>
      <w:tabs>
        <w:tab w:val="right" w:leader="dot" w:pos="9071"/>
      </w:tabs>
      <w:ind w:left="1701"/>
    </w:pPr>
  </w:style>
  <w:style w:type="paragraph" w:customStyle="1" w:styleId="ListAlpha">
    <w:name w:val="List Alpha"/>
    <w:basedOn w:val="List"/>
    <w:rsid w:val="00EC6F98"/>
    <w:pPr>
      <w:numPr>
        <w:numId w:val="8"/>
      </w:numPr>
    </w:pPr>
  </w:style>
  <w:style w:type="paragraph" w:customStyle="1" w:styleId="ListAlpha2">
    <w:name w:val="List Alpha 2"/>
    <w:basedOn w:val="List2"/>
    <w:rsid w:val="00EC6F98"/>
    <w:pPr>
      <w:numPr>
        <w:numId w:val="7"/>
      </w:numPr>
    </w:pPr>
  </w:style>
  <w:style w:type="paragraph" w:styleId="List2">
    <w:name w:val="List 2"/>
    <w:basedOn w:val="BodyText"/>
    <w:rsid w:val="00EC6F98"/>
    <w:pPr>
      <w:tabs>
        <w:tab w:val="left" w:pos="680"/>
      </w:tabs>
      <w:spacing w:before="60" w:after="60"/>
      <w:ind w:left="680" w:hanging="340"/>
    </w:pPr>
  </w:style>
  <w:style w:type="paragraph" w:styleId="List3">
    <w:name w:val="List 3"/>
    <w:basedOn w:val="BodyText"/>
    <w:rsid w:val="00EC6F98"/>
    <w:pPr>
      <w:tabs>
        <w:tab w:val="left" w:pos="1021"/>
      </w:tabs>
      <w:spacing w:before="60" w:after="60"/>
      <w:ind w:left="1020" w:hanging="340"/>
    </w:pPr>
  </w:style>
  <w:style w:type="paragraph" w:styleId="List4">
    <w:name w:val="List 4"/>
    <w:basedOn w:val="BodyText"/>
    <w:rsid w:val="00EC6F98"/>
    <w:pPr>
      <w:tabs>
        <w:tab w:val="left" w:pos="1361"/>
      </w:tabs>
      <w:spacing w:before="60" w:after="60"/>
      <w:ind w:left="1361" w:hanging="340"/>
    </w:pPr>
  </w:style>
  <w:style w:type="paragraph" w:styleId="List5">
    <w:name w:val="List 5"/>
    <w:basedOn w:val="BodyText"/>
    <w:rsid w:val="00EC6F98"/>
    <w:pPr>
      <w:tabs>
        <w:tab w:val="left" w:pos="1701"/>
      </w:tabs>
      <w:spacing w:before="60" w:after="60"/>
      <w:ind w:left="1701" w:hanging="340"/>
    </w:pPr>
  </w:style>
  <w:style w:type="paragraph" w:styleId="ListBullet3">
    <w:name w:val="List Bullet 3"/>
    <w:basedOn w:val="List3"/>
    <w:rsid w:val="00EC6F98"/>
    <w:pPr>
      <w:numPr>
        <w:numId w:val="13"/>
      </w:numPr>
      <w:tabs>
        <w:tab w:val="clear" w:pos="1021"/>
      </w:tabs>
      <w:ind w:left="1037" w:hanging="357"/>
    </w:pPr>
  </w:style>
  <w:style w:type="paragraph" w:styleId="ListBullet4">
    <w:name w:val="List Bullet 4"/>
    <w:basedOn w:val="List4"/>
    <w:rsid w:val="00EC6F98"/>
    <w:pPr>
      <w:numPr>
        <w:numId w:val="2"/>
      </w:numPr>
      <w:tabs>
        <w:tab w:val="clear" w:pos="1361"/>
      </w:tabs>
    </w:pPr>
  </w:style>
  <w:style w:type="paragraph" w:styleId="ListBullet5">
    <w:name w:val="List Bullet 5"/>
    <w:basedOn w:val="List5"/>
    <w:rsid w:val="00EC6F98"/>
    <w:pPr>
      <w:numPr>
        <w:numId w:val="3"/>
      </w:numPr>
    </w:pPr>
  </w:style>
  <w:style w:type="paragraph" w:styleId="ListContinue2">
    <w:name w:val="List Continue 2"/>
    <w:basedOn w:val="List2"/>
    <w:rsid w:val="00EC6F98"/>
    <w:pPr>
      <w:ind w:firstLine="0"/>
    </w:pPr>
  </w:style>
  <w:style w:type="paragraph" w:styleId="ListContinue3">
    <w:name w:val="List Continue 3"/>
    <w:basedOn w:val="List3"/>
    <w:rsid w:val="00EC6F98"/>
    <w:pPr>
      <w:ind w:left="1021" w:firstLine="0"/>
    </w:pPr>
  </w:style>
  <w:style w:type="paragraph" w:styleId="ListContinue4">
    <w:name w:val="List Continue 4"/>
    <w:basedOn w:val="List4"/>
    <w:rsid w:val="00EC6F98"/>
    <w:pPr>
      <w:ind w:firstLine="0"/>
    </w:pPr>
  </w:style>
  <w:style w:type="paragraph" w:styleId="ListContinue5">
    <w:name w:val="List Continue 5"/>
    <w:basedOn w:val="List5"/>
    <w:rsid w:val="00EC6F98"/>
    <w:pPr>
      <w:ind w:firstLine="0"/>
    </w:pPr>
  </w:style>
  <w:style w:type="paragraph" w:styleId="ListNumber3">
    <w:name w:val="List Number 3"/>
    <w:basedOn w:val="List3"/>
    <w:rsid w:val="00EC6F98"/>
    <w:pPr>
      <w:numPr>
        <w:numId w:val="4"/>
      </w:numPr>
    </w:pPr>
  </w:style>
  <w:style w:type="paragraph" w:styleId="ListNumber4">
    <w:name w:val="List Number 4"/>
    <w:basedOn w:val="List4"/>
    <w:rsid w:val="00EC6F98"/>
    <w:pPr>
      <w:numPr>
        <w:numId w:val="5"/>
      </w:numPr>
    </w:pPr>
  </w:style>
  <w:style w:type="paragraph" w:styleId="ListNumber5">
    <w:name w:val="List Number 5"/>
    <w:basedOn w:val="List5"/>
    <w:rsid w:val="00EC6F98"/>
    <w:pPr>
      <w:numPr>
        <w:numId w:val="6"/>
      </w:numPr>
    </w:pPr>
  </w:style>
  <w:style w:type="paragraph" w:styleId="BlockText">
    <w:name w:val="Block Text"/>
    <w:basedOn w:val="Normal"/>
    <w:rsid w:val="00EC6F98"/>
    <w:pPr>
      <w:spacing w:after="120"/>
      <w:ind w:left="1440" w:right="1440"/>
    </w:pPr>
  </w:style>
  <w:style w:type="character" w:customStyle="1" w:styleId="Subscript">
    <w:name w:val="Subscript"/>
    <w:basedOn w:val="DefaultParagraphFont"/>
    <w:rsid w:val="00EC6F98"/>
    <w:rPr>
      <w:sz w:val="16"/>
      <w:vertAlign w:val="subscript"/>
    </w:rPr>
  </w:style>
  <w:style w:type="character" w:customStyle="1" w:styleId="Superscript">
    <w:name w:val="Superscript"/>
    <w:basedOn w:val="DefaultParagraphFont"/>
    <w:rsid w:val="00EC6F98"/>
    <w:rPr>
      <w:sz w:val="16"/>
      <w:vertAlign w:val="superscript"/>
    </w:rPr>
  </w:style>
  <w:style w:type="character" w:customStyle="1" w:styleId="Symbols">
    <w:name w:val="Symbols"/>
    <w:basedOn w:val="DefaultParagraphFont"/>
    <w:rsid w:val="00EC6F98"/>
    <w:rPr>
      <w:rFonts w:ascii="Symbol" w:hAnsi="Symbol"/>
    </w:rPr>
  </w:style>
  <w:style w:type="character" w:customStyle="1" w:styleId="MenuOptions">
    <w:name w:val="Menu Options"/>
    <w:basedOn w:val="DefaultParagraphFont"/>
    <w:rsid w:val="00EC6F98"/>
    <w:rPr>
      <w:rFonts w:ascii="Arial Narrow" w:hAnsi="Arial Narrow"/>
      <w:smallCaps/>
    </w:rPr>
  </w:style>
  <w:style w:type="character" w:customStyle="1" w:styleId="Buttons">
    <w:name w:val="Buttons"/>
    <w:basedOn w:val="DefaultParagraphFont"/>
    <w:rsid w:val="00EC6F98"/>
    <w:rPr>
      <w:b/>
    </w:rPr>
  </w:style>
  <w:style w:type="character" w:customStyle="1" w:styleId="Underlined">
    <w:name w:val="Underlined"/>
    <w:basedOn w:val="DefaultParagraphFont"/>
    <w:rsid w:val="00EC6F98"/>
    <w:rPr>
      <w:u w:val="single"/>
    </w:rPr>
  </w:style>
  <w:style w:type="paragraph" w:customStyle="1" w:styleId="TableBodyTextRight">
    <w:name w:val="Table Body Text Right"/>
    <w:basedOn w:val="TableBodyText"/>
    <w:rsid w:val="00EC6F98"/>
    <w:pPr>
      <w:widowControl w:val="0"/>
      <w:autoSpaceDE w:val="0"/>
      <w:autoSpaceDN w:val="0"/>
      <w:adjustRightInd w:val="0"/>
      <w:jc w:val="right"/>
    </w:pPr>
    <w:rPr>
      <w:rFonts w:cs="Arial"/>
      <w:szCs w:val="18"/>
    </w:rPr>
  </w:style>
  <w:style w:type="paragraph" w:customStyle="1" w:styleId="CopyrightText">
    <w:name w:val="Copyright Text"/>
    <w:basedOn w:val="BodyText"/>
    <w:rsid w:val="00EC6F98"/>
    <w:rPr>
      <w:sz w:val="18"/>
    </w:rPr>
  </w:style>
  <w:style w:type="paragraph" w:customStyle="1" w:styleId="BodySmallRight">
    <w:name w:val="Body Small Right"/>
    <w:basedOn w:val="BodyTextRight"/>
    <w:rsid w:val="00EC6F98"/>
    <w:rPr>
      <w:sz w:val="18"/>
      <w:szCs w:val="18"/>
    </w:rPr>
  </w:style>
  <w:style w:type="paragraph" w:customStyle="1" w:styleId="MarginEdition">
    <w:name w:val="Margin Edition"/>
    <w:basedOn w:val="MarginNote"/>
    <w:rsid w:val="00EC6F98"/>
    <w:pPr>
      <w:spacing w:before="0" w:after="0"/>
    </w:pPr>
    <w:rPr>
      <w:rFonts w:ascii="Times New Roman" w:hAnsi="Times New Roman"/>
      <w:color w:val="999999"/>
    </w:rPr>
  </w:style>
  <w:style w:type="paragraph" w:customStyle="1" w:styleId="Spacer">
    <w:name w:val="Spacer"/>
    <w:basedOn w:val="Normal"/>
    <w:rsid w:val="00EC6F98"/>
    <w:rPr>
      <w:sz w:val="2"/>
      <w:szCs w:val="2"/>
    </w:rPr>
  </w:style>
  <w:style w:type="character" w:customStyle="1" w:styleId="Small">
    <w:name w:val="Small"/>
    <w:basedOn w:val="DefaultParagraphFont"/>
    <w:rsid w:val="00EC6F98"/>
    <w:rPr>
      <w:sz w:val="16"/>
    </w:rPr>
  </w:style>
  <w:style w:type="paragraph" w:customStyle="1" w:styleId="WideTable">
    <w:name w:val="Wide Table"/>
    <w:basedOn w:val="Normal"/>
    <w:rsid w:val="00EC6F98"/>
    <w:pPr>
      <w:ind w:left="-1418"/>
    </w:pPr>
    <w:rPr>
      <w:sz w:val="2"/>
      <w:szCs w:val="2"/>
    </w:rPr>
  </w:style>
  <w:style w:type="character" w:styleId="PageNumber">
    <w:name w:val="page number"/>
    <w:basedOn w:val="DefaultParagraphFont"/>
    <w:rsid w:val="00EC6F98"/>
  </w:style>
  <w:style w:type="paragraph" w:styleId="Quote">
    <w:name w:val="Quote"/>
    <w:basedOn w:val="Heading1"/>
    <w:link w:val="QuoteChar"/>
    <w:qFormat/>
    <w:rsid w:val="00EC6F98"/>
    <w:rPr>
      <w:b w:val="0"/>
      <w:sz w:val="72"/>
      <w:szCs w:val="72"/>
      <w:lang w:val="en-NZ"/>
    </w:rPr>
  </w:style>
  <w:style w:type="character" w:customStyle="1" w:styleId="QuoteChar">
    <w:name w:val="Quote Char"/>
    <w:basedOn w:val="DefaultParagraphFont"/>
    <w:link w:val="Quote"/>
    <w:rsid w:val="00EC6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F98"/>
    <w:pPr>
      <w:pageBreakBefore/>
    </w:pPr>
  </w:style>
  <w:style w:type="paragraph" w:customStyle="1" w:styleId="Border">
    <w:name w:val="Border"/>
    <w:basedOn w:val="Normal"/>
    <w:qFormat/>
    <w:rsid w:val="00EC6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F98"/>
    <w:rPr>
      <w:b/>
      <w:bCs/>
      <w:i/>
      <w:iCs/>
      <w:color w:val="auto"/>
    </w:rPr>
  </w:style>
  <w:style w:type="paragraph" w:styleId="IntenseQuote">
    <w:name w:val="Intense Quote"/>
    <w:basedOn w:val="Normal"/>
    <w:next w:val="Normal"/>
    <w:link w:val="IntenseQuoteChar"/>
    <w:uiPriority w:val="30"/>
    <w:qFormat/>
    <w:rsid w:val="00EC6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F98"/>
    <w:rPr>
      <w:smallCaps/>
      <w:color w:val="auto"/>
      <w:u w:val="single"/>
    </w:rPr>
  </w:style>
  <w:style w:type="character" w:styleId="IntenseReference">
    <w:name w:val="Intense Reference"/>
    <w:basedOn w:val="DefaultParagraphFont"/>
    <w:uiPriority w:val="32"/>
    <w:qFormat/>
    <w:rsid w:val="00EC6F98"/>
    <w:rPr>
      <w:b/>
      <w:bCs/>
      <w:smallCaps/>
      <w:color w:val="auto"/>
      <w:spacing w:val="5"/>
      <w:u w:val="single"/>
    </w:rPr>
  </w:style>
  <w:style w:type="paragraph" w:customStyle="1" w:styleId="2ColumnHeading">
    <w:name w:val="2Column Heading"/>
    <w:basedOn w:val="BodyText"/>
    <w:qFormat/>
    <w:rsid w:val="00EC6F98"/>
    <w:pPr>
      <w:spacing w:after="60"/>
      <w:ind w:left="-2268"/>
    </w:pPr>
    <w:rPr>
      <w:b/>
    </w:rPr>
  </w:style>
  <w:style w:type="paragraph" w:customStyle="1" w:styleId="Heading1TOC">
    <w:name w:val="Heading1 TOC"/>
    <w:basedOn w:val="Normal"/>
    <w:qFormat/>
    <w:rsid w:val="00EC6F98"/>
    <w:pPr>
      <w:spacing w:before="240" w:after="120"/>
    </w:pPr>
    <w:rPr>
      <w:rFonts w:ascii="Times New Roman" w:hAnsi="Times New Roman"/>
      <w:b/>
      <w:sz w:val="32"/>
    </w:rPr>
  </w:style>
  <w:style w:type="paragraph" w:customStyle="1" w:styleId="Heading2TOC">
    <w:name w:val="Heading2 TOC"/>
    <w:basedOn w:val="Normal"/>
    <w:qFormat/>
    <w:rsid w:val="00EC6F98"/>
    <w:pPr>
      <w:spacing w:before="240" w:after="60"/>
    </w:pPr>
    <w:rPr>
      <w:rFonts w:ascii="Times New Roman" w:hAnsi="Times New Roman"/>
      <w:b/>
      <w:sz w:val="28"/>
    </w:rPr>
  </w:style>
  <w:style w:type="character" w:customStyle="1" w:styleId="Underline">
    <w:name w:val="Underline"/>
    <w:basedOn w:val="DefaultParagraphFont"/>
    <w:qFormat/>
    <w:rsid w:val="00EC6F98"/>
    <w:rPr>
      <w:u w:val="single"/>
    </w:rPr>
  </w:style>
  <w:style w:type="character" w:customStyle="1" w:styleId="BoldandItalics">
    <w:name w:val="Bold and Italics"/>
    <w:qFormat/>
    <w:rsid w:val="00EC6F98"/>
    <w:rPr>
      <w:b/>
      <w:i/>
      <w:u w:val="none"/>
    </w:rPr>
  </w:style>
  <w:style w:type="paragraph" w:styleId="BalloonText">
    <w:name w:val="Balloon Text"/>
    <w:basedOn w:val="Normal"/>
    <w:link w:val="BalloonTextChar"/>
    <w:rsid w:val="00EC6F98"/>
    <w:rPr>
      <w:rFonts w:ascii="Tahoma" w:hAnsi="Tahoma" w:cs="Tahoma"/>
      <w:sz w:val="16"/>
      <w:szCs w:val="16"/>
    </w:rPr>
  </w:style>
  <w:style w:type="character" w:customStyle="1" w:styleId="BalloonTextChar">
    <w:name w:val="Balloon Text Char"/>
    <w:basedOn w:val="DefaultParagraphFont"/>
    <w:link w:val="BalloonText"/>
    <w:rsid w:val="00EC6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F98"/>
    <w:rPr>
      <w:b/>
      <w:color w:val="660033"/>
      <w:spacing w:val="0"/>
    </w:rPr>
  </w:style>
  <w:style w:type="paragraph" w:customStyle="1" w:styleId="Nameditemlist">
    <w:name w:val="Named item list"/>
    <w:basedOn w:val="BodyText"/>
    <w:qFormat/>
    <w:rsid w:val="00EC6F98"/>
    <w:pPr>
      <w:tabs>
        <w:tab w:val="left" w:pos="2835"/>
      </w:tabs>
      <w:ind w:left="2835" w:hanging="2835"/>
    </w:pPr>
  </w:style>
  <w:style w:type="paragraph" w:customStyle="1" w:styleId="BodyTextnopadding">
    <w:name w:val="Body Text no padding"/>
    <w:basedOn w:val="BodyText"/>
    <w:qFormat/>
    <w:rsid w:val="00EC6F98"/>
    <w:pPr>
      <w:spacing w:before="0" w:after="0"/>
    </w:pPr>
  </w:style>
  <w:style w:type="paragraph" w:customStyle="1" w:styleId="BodyTextBold">
    <w:name w:val="Body Text Bold"/>
    <w:basedOn w:val="BodyText"/>
    <w:qFormat/>
    <w:rsid w:val="00EC6F98"/>
    <w:rPr>
      <w:b/>
    </w:rPr>
  </w:style>
  <w:style w:type="character" w:styleId="Hyperlink">
    <w:name w:val="Hyperlink"/>
    <w:basedOn w:val="DefaultParagraphFont"/>
    <w:uiPriority w:val="99"/>
    <w:unhideWhenUsed/>
    <w:rsid w:val="00232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7623</Characters>
  <Application>Microsoft Office Word</Application>
  <DocSecurity>0</DocSecurity>
  <Lines>231</Lines>
  <Paragraphs>141</Paragraphs>
  <ScaleCrop>false</ScaleCrop>
  <Company>Author-it Software Corporation Ltd.</Company>
  <LinksUpToDate>false</LinksUpToDate>
  <CharactersWithSpaces>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TLIX5040 Manage contracted support services</dc:title>
  <dc:subject>Approved</dc:subject>
  <dc:creator>Industry Skills Australia</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