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B6E" w:rsidP="00FD5B6E">
      <w:pPr>
        <w:pStyle w:val="Title"/>
      </w:pPr>
      <w:r>
        <w:fldChar w:fldCharType="begin"/>
      </w:r>
      <w:r>
        <w:instrText xml:space="preserve"> TITLE   \* MERGEFORMAT </w:instrText>
      </w:r>
      <w:r>
        <w:fldChar w:fldCharType="separate"/>
      </w:r>
      <w:r>
        <w:t>Assessment Requirements for TLIX5040 Manage contracted support services</w:t>
      </w:r>
      <w:r>
        <w:fldChar w:fldCharType="end"/>
      </w:r>
    </w:p>
    <w:p w:rsidR="00FD5B6E" w:rsidP="00FD5B6E">
      <w:pPr>
        <w:pStyle w:val="Version"/>
        <w:sectPr w:rsidSect="00E663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3A2" w:rsidP="00E663A2">
      <w:pPr>
        <w:pStyle w:val="SuperHeading"/>
      </w:pPr>
      <w:r w:rsidRPr="00E663A2">
        <w:t>Assessment Requirements for TLIX5040 Manage contracte</w:t>
      </w:r>
      <w:r w:rsidRPr="00E663A2">
        <w:t>d support services</w:t>
      </w:r>
    </w:p>
    <w:p w:rsidR="00000000" w:rsidRPr="00E663A2" w:rsidP="00E663A2">
      <w:pPr>
        <w:pStyle w:val="Heading1"/>
      </w:pPr>
      <w:bookmarkStart w:id="1" w:name="O_742067"/>
      <w:bookmarkEnd w:id="1"/>
      <w:r w:rsidRPr="00E663A2">
        <w:t>Modification History</w:t>
      </w:r>
    </w:p>
    <w:p w:rsidR="00FD5B6E" w:rsidP="00FD5B6E">
      <w:pPr>
        <w:pStyle w:val="BodyText"/>
      </w:pPr>
      <w:r w:rsidRPr="00E663A2">
        <w:t>Release 1. This is the first release of this unit of competency in the TLI Transport and Logistics Training Package.</w:t>
      </w:r>
    </w:p>
    <w:p w:rsidR="00000000" w:rsidRPr="00E663A2" w:rsidP="00E663A2">
      <w:pPr>
        <w:pStyle w:val="Heading1"/>
      </w:pPr>
      <w:bookmarkStart w:id="2" w:name="O_742068"/>
      <w:bookmarkEnd w:id="2"/>
      <w:r w:rsidRPr="00E663A2">
        <w:t>Performance Evidence</w:t>
      </w:r>
    </w:p>
    <w:tbl>
      <w:tblPr>
        <w:tblW w:w="0" w:type="auto"/>
        <w:tblCellMar>
          <w:left w:w="62" w:type="dxa"/>
          <w:right w:w="62" w:type="dxa"/>
        </w:tblCellMar>
        <w:tblLook w:val="0000"/>
      </w:tblPr>
      <w:tblGrid>
        <w:gridCol w:w="9196"/>
      </w:tblGrid>
      <w:tr w:rsidTr="00FD5B6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663A2">
            <w:pPr>
              <w:pStyle w:val="BodyText"/>
              <w:rPr>
                <w:lang w:val="en-NZ"/>
              </w:rPr>
            </w:pPr>
            <w:r w:rsidRPr="00E663A2">
              <w:t>Evidence required to demonstrate competence in this unit must be relevant to and satisfy all of the requirements of the elements and performance criteria on at least one occasion and include:</w:t>
            </w:r>
          </w:p>
        </w:tc>
      </w:tr>
      <w:tr w:rsidTr="00FD5B6E">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E663A2" w:rsidP="00E663A2">
            <w:pPr>
              <w:pStyle w:val="ListBullet2"/>
            </w:pPr>
            <w:r w:rsidRPr="00E663A2">
              <w:t>analysing and validating information accurately</w:t>
            </w:r>
          </w:p>
          <w:p w:rsidR="00000000" w:rsidRPr="00E663A2" w:rsidP="00E663A2">
            <w:pPr>
              <w:pStyle w:val="ListBullet2"/>
            </w:pPr>
            <w:r w:rsidRPr="00E663A2">
              <w:t>analysing task</w:t>
            </w:r>
            <w:r w:rsidRPr="00E663A2">
              <w:t xml:space="preserve"> complexities such as limitations, vulnerabilities and time limitations</w:t>
            </w:r>
          </w:p>
          <w:p w:rsidR="00000000" w:rsidRPr="00E663A2" w:rsidP="00E663A2">
            <w:pPr>
              <w:pStyle w:val="ListBullet2"/>
            </w:pPr>
            <w:r w:rsidRPr="00E663A2">
              <w:t>applying a broad range of problem-solving strategies</w:t>
            </w:r>
          </w:p>
          <w:p w:rsidR="00000000" w:rsidRPr="00E663A2" w:rsidP="00E663A2">
            <w:pPr>
              <w:pStyle w:val="ListBullet2"/>
            </w:pPr>
            <w:r w:rsidRPr="00E663A2">
              <w:t>assessing risk posed to the successful implementation of contract support services</w:t>
            </w:r>
          </w:p>
          <w:p w:rsidR="00000000" w:rsidRPr="00E663A2" w:rsidP="00E663A2">
            <w:pPr>
              <w:pStyle w:val="ListBullet2"/>
            </w:pPr>
            <w:r w:rsidRPr="00E663A2">
              <w:t>communicating and negotiating with contractors a</w:t>
            </w:r>
            <w:r w:rsidRPr="00E663A2">
              <w:t>nd other stakeholders</w:t>
            </w:r>
          </w:p>
          <w:p w:rsidR="00000000" w:rsidRPr="00E663A2" w:rsidP="00E663A2">
            <w:pPr>
              <w:pStyle w:val="ListBullet2"/>
            </w:pPr>
            <w:r w:rsidRPr="00E663A2">
              <w:t>developing a contract supervision strategy for contract support being augmented with own organisation in a field deployment context</w:t>
            </w:r>
          </w:p>
          <w:p w:rsidR="00000000" w:rsidRPr="00E663A2" w:rsidP="00E663A2">
            <w:pPr>
              <w:pStyle w:val="ListBullet2"/>
            </w:pPr>
            <w:r w:rsidRPr="00E663A2">
              <w:t>drafting and releasing complex forms of written communication</w:t>
            </w:r>
          </w:p>
          <w:p w:rsidR="00000000" w:rsidRPr="00E663A2" w:rsidP="00E663A2">
            <w:pPr>
              <w:pStyle w:val="ListBullet2"/>
            </w:pPr>
            <w:r w:rsidRPr="00E663A2">
              <w:t>interpreting and applying complex documents such as contracts, legislation and guidelines</w:t>
            </w:r>
          </w:p>
          <w:p w:rsidR="00000000" w:rsidRPr="00E663A2" w:rsidP="00E663A2">
            <w:pPr>
              <w:pStyle w:val="ListBullet2"/>
            </w:pPr>
            <w:r w:rsidRPr="00E663A2">
              <w:t>interpreting policies and procedures</w:t>
            </w:r>
          </w:p>
          <w:p w:rsidR="00000000" w:rsidRPr="00E663A2" w:rsidP="00E663A2">
            <w:pPr>
              <w:pStyle w:val="ListBullet2"/>
            </w:pPr>
            <w:r w:rsidRPr="00E663A2">
              <w:t>making decisive, informed decisions that align with organisational requirements</w:t>
            </w:r>
          </w:p>
          <w:p w:rsidR="00000000" w:rsidRPr="00E663A2" w:rsidP="00E663A2">
            <w:pPr>
              <w:pStyle w:val="ListBullet2"/>
            </w:pPr>
            <w:r w:rsidRPr="00E663A2">
              <w:t>moving forward despite the difficulty of the task</w:t>
            </w:r>
          </w:p>
          <w:p w:rsidR="00000000" w:rsidRPr="00E663A2" w:rsidP="00E663A2">
            <w:pPr>
              <w:pStyle w:val="ListBullet2"/>
            </w:pPr>
            <w:r w:rsidRPr="00E663A2">
              <w:t>networking with a diverse range of service providers, contractors and end users</w:t>
            </w:r>
          </w:p>
          <w:p w:rsidR="00000000" w:rsidRPr="00E663A2" w:rsidP="00E663A2">
            <w:pPr>
              <w:pStyle w:val="ListBullet2"/>
            </w:pPr>
            <w:r w:rsidRPr="00E663A2">
              <w:t xml:space="preserve">planning and organising own tasks in accordance with organisational requirements </w:t>
            </w:r>
          </w:p>
          <w:p w:rsidR="00000000" w:rsidRPr="00E663A2" w:rsidP="00E663A2">
            <w:pPr>
              <w:pStyle w:val="ListBullet2"/>
            </w:pPr>
            <w:r w:rsidRPr="00E663A2">
              <w:t>providing accurate and balanced reporting on contract performance</w:t>
            </w:r>
          </w:p>
          <w:p w:rsidR="00000000" w:rsidRPr="00E663A2" w:rsidP="00E663A2">
            <w:pPr>
              <w:pStyle w:val="ListBullet2"/>
            </w:pPr>
            <w:r w:rsidRPr="00E663A2">
              <w:t>responding to contract vari</w:t>
            </w:r>
            <w:r w:rsidRPr="00E663A2">
              <w:t>ations and demonstrating how these affect the contract supervision strategy</w:t>
            </w:r>
          </w:p>
          <w:p w:rsidR="00000000" w:rsidRPr="00E663A2" w:rsidP="00E663A2">
            <w:pPr>
              <w:pStyle w:val="ListBullet2"/>
            </w:pPr>
            <w:r w:rsidRPr="00E663A2">
              <w:t>using appropriate information technology and software.</w:t>
            </w:r>
          </w:p>
        </w:tc>
      </w:tr>
    </w:tbl>
    <w:p w:rsidR="00000000" w:rsidRPr="00E663A2" w:rsidP="00E663A2">
      <w:pPr>
        <w:pStyle w:val="BodyText"/>
      </w:pPr>
    </w:p>
    <w:p w:rsidR="00000000" w:rsidRPr="00E663A2" w:rsidP="00E663A2">
      <w:pPr>
        <w:pStyle w:val="AllowPageBreak"/>
      </w:pPr>
    </w:p>
    <w:p w:rsidR="00000000" w:rsidRPr="00E663A2" w:rsidP="00E663A2">
      <w:pPr>
        <w:pStyle w:val="Heading1"/>
      </w:pPr>
      <w:bookmarkStart w:id="3" w:name="O_742069"/>
      <w:bookmarkEnd w:id="3"/>
      <w:r w:rsidRPr="00E663A2">
        <w:t>Knowledge Evidence</w:t>
      </w:r>
    </w:p>
    <w:tbl>
      <w:tblPr>
        <w:tblW w:w="0" w:type="auto"/>
        <w:tblCellMar>
          <w:left w:w="62" w:type="dxa"/>
          <w:right w:w="62" w:type="dxa"/>
        </w:tblCellMar>
        <w:tblLook w:val="0000"/>
      </w:tblPr>
      <w:tblGrid>
        <w:gridCol w:w="9196"/>
      </w:tblGrid>
      <w:tr w:rsidTr="00FD5B6E">
        <w:tblPrEx>
          <w:tblW w:w="0" w:type="auto"/>
          <w:tblCellMar>
            <w:left w:w="62" w:type="dxa"/>
            <w:right w:w="62" w:type="dxa"/>
          </w:tblCellMar>
          <w:tblLook w:val="0000"/>
        </w:tblPrEx>
        <w:trPr>
          <w:trHeight w:val="1007"/>
        </w:trPr>
        <w:tc>
          <w:tcPr>
            <w:tcW w:w="0" w:type="auto"/>
            <w:tcBorders>
              <w:top w:val="nil"/>
              <w:left w:val="nil"/>
              <w:bottom w:val="nil"/>
              <w:right w:val="nil"/>
            </w:tcBorders>
            <w:tcMar>
              <w:top w:w="0" w:type="dxa"/>
              <w:left w:w="62" w:type="dxa"/>
              <w:bottom w:w="0" w:type="dxa"/>
              <w:right w:w="62" w:type="dxa"/>
            </w:tcMar>
          </w:tcPr>
          <w:p w:rsidR="00000000" w:rsidP="00E663A2">
            <w:pPr>
              <w:pStyle w:val="BodyText"/>
              <w:rPr>
                <w:lang w:val="en-NZ"/>
              </w:rPr>
            </w:pPr>
            <w:r w:rsidRPr="00E663A2">
              <w:t>Evidence required to demonstrate competence in this unit must be relevant to and satisf</w:t>
            </w:r>
            <w:r w:rsidRPr="00E663A2">
              <w:t>y all of the requirements of the elements and performance criteria and include knowledge of:</w:t>
            </w:r>
          </w:p>
        </w:tc>
      </w:tr>
      <w:tr w:rsidTr="00FD5B6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E663A2" w:rsidP="00E663A2">
            <w:pPr>
              <w:pStyle w:val="ListBullet2"/>
            </w:pPr>
            <w:r w:rsidRPr="00E663A2">
              <w:t xml:space="preserve">commonwealth/state/territory government legislation, policies, practices and guidelines relating </w:t>
            </w:r>
            <w:r w:rsidRPr="00E663A2">
              <w:t>to contract administration, including environmental, purchasing guidance, logistics support concepts, and work health and safety (WHS)/occupational health and safety (OHS)</w:t>
            </w:r>
          </w:p>
          <w:p w:rsidR="00000000" w:rsidRPr="00E663A2" w:rsidP="00E663A2">
            <w:pPr>
              <w:pStyle w:val="ListBullet2"/>
            </w:pPr>
            <w:r w:rsidRPr="00E663A2">
              <w:t>contract management</w:t>
            </w:r>
          </w:p>
          <w:p w:rsidR="00000000" w:rsidRPr="00E663A2" w:rsidP="00E663A2">
            <w:pPr>
              <w:pStyle w:val="ListBullet2"/>
            </w:pPr>
            <w:r w:rsidRPr="00E663A2">
              <w:t>contract performance management</w:t>
            </w:r>
          </w:p>
          <w:p w:rsidR="00000000" w:rsidRPr="00E663A2" w:rsidP="00E663A2">
            <w:pPr>
              <w:pStyle w:val="ListBullet2"/>
            </w:pPr>
            <w:r w:rsidRPr="00E663A2">
              <w:t>equal employment opportunity, eq</w:t>
            </w:r>
            <w:r w:rsidRPr="00E663A2">
              <w:t>uity and diversity principles</w:t>
            </w:r>
          </w:p>
          <w:p w:rsidR="00000000" w:rsidRPr="00E663A2" w:rsidP="00E663A2">
            <w:pPr>
              <w:pStyle w:val="ListBullet2"/>
            </w:pPr>
            <w:r w:rsidRPr="00E663A2">
              <w:t>negotiation</w:t>
            </w:r>
          </w:p>
          <w:p w:rsidR="00000000" w:rsidRPr="00E663A2" w:rsidP="00E663A2">
            <w:pPr>
              <w:pStyle w:val="ListBullet2"/>
            </w:pPr>
            <w:r w:rsidRPr="00E663A2">
              <w:t>organisational writing conventions</w:t>
            </w:r>
          </w:p>
          <w:p w:rsidR="00000000" w:rsidRPr="00E663A2" w:rsidP="00E663A2">
            <w:pPr>
              <w:pStyle w:val="ListBullet2"/>
            </w:pPr>
            <w:r w:rsidRPr="00E663A2">
              <w:t xml:space="preserve">organisation, function and logistics support capabilities </w:t>
            </w:r>
          </w:p>
          <w:p w:rsidR="00000000" w:rsidRPr="00E663A2" w:rsidP="00E663A2">
            <w:pPr>
              <w:pStyle w:val="ListBullet2"/>
            </w:pPr>
            <w:r w:rsidRPr="00E663A2">
              <w:t>planning processes</w:t>
            </w:r>
          </w:p>
          <w:p w:rsidR="00000000" w:rsidRPr="00E663A2" w:rsidP="00E663A2">
            <w:pPr>
              <w:pStyle w:val="ListBullet2"/>
            </w:pPr>
            <w:r w:rsidRPr="00E663A2">
              <w:t>privacy and confidentiality requirements</w:t>
            </w:r>
          </w:p>
          <w:p w:rsidR="00000000" w:rsidRPr="00E663A2" w:rsidP="00E663A2">
            <w:pPr>
              <w:pStyle w:val="ListBullet2"/>
            </w:pPr>
            <w:r w:rsidRPr="00E663A2">
              <w:t>probity principles and issues</w:t>
            </w:r>
          </w:p>
          <w:p w:rsidR="00000000" w:rsidRPr="00E663A2" w:rsidP="00E663A2">
            <w:pPr>
              <w:pStyle w:val="ListBullet2"/>
            </w:pPr>
            <w:r w:rsidRPr="00E663A2">
              <w:t>procurement</w:t>
            </w:r>
          </w:p>
          <w:p w:rsidR="00000000" w:rsidRPr="00E663A2" w:rsidP="00E663A2">
            <w:pPr>
              <w:pStyle w:val="ListBullet2"/>
            </w:pPr>
            <w:r w:rsidRPr="00E663A2">
              <w:t>risk management.</w:t>
            </w:r>
          </w:p>
        </w:tc>
      </w:tr>
    </w:tbl>
    <w:p w:rsidR="00FD5B6E" w:rsidP="00E663A2">
      <w:pPr>
        <w:pStyle w:val="BodyText"/>
      </w:pPr>
    </w:p>
    <w:p w:rsidR="00FD5B6E" w:rsidP="00E663A2">
      <w:pPr>
        <w:pStyle w:val="BodyText"/>
      </w:pPr>
    </w:p>
    <w:p w:rsidR="00000000" w:rsidRPr="00E663A2" w:rsidP="00E663A2">
      <w:pPr>
        <w:pStyle w:val="Heading1"/>
      </w:pPr>
      <w:bookmarkStart w:id="4" w:name="O_742070"/>
      <w:bookmarkEnd w:id="4"/>
      <w:r w:rsidRPr="00E663A2">
        <w:t>Assessment Conditions</w:t>
      </w:r>
    </w:p>
    <w:p w:rsidR="00000000" w:rsidRPr="00E663A2" w:rsidP="00FD5B6E">
      <w:pPr>
        <w:pStyle w:val="BodyText"/>
      </w:pPr>
      <w:r w:rsidRPr="00E663A2">
        <w:t xml:space="preserve">As a minimum, assessors must satisfy applicable regulatory requirements, which include requirements in the Standards for Registered Training Organisations, current at the time of assessment. </w:t>
      </w:r>
    </w:p>
    <w:p w:rsidR="00000000" w:rsidRPr="00E663A2" w:rsidP="00FD5B6E">
      <w:pPr>
        <w:pStyle w:val="BodyText"/>
      </w:pPr>
      <w:r w:rsidRPr="00E663A2">
        <w:t>As a minimum, assessmen</w:t>
      </w:r>
      <w:r w:rsidRPr="00E663A2">
        <w:t>t must satisfy applicable regulatory requirements, which include requirements in the Standards for Registered Training Organisations, current at the time of assessment.</w:t>
      </w:r>
    </w:p>
    <w:p w:rsidR="00000000" w:rsidRPr="00E663A2" w:rsidP="00FD5B6E">
      <w:pPr>
        <w:pStyle w:val="BodyText"/>
      </w:pPr>
      <w:r w:rsidRPr="00E663A2">
        <w:t>Assessment must occur in workplace operational situations where it is appropriate to do</w:t>
      </w:r>
      <w:r w:rsidRPr="00E663A2">
        <w:t xml:space="preserve"> so; where this is not appropriate, assessment must occur in simulated workplace operational situations that replicate workplace conditions. </w:t>
      </w:r>
    </w:p>
    <w:p w:rsidR="00000000" w:rsidRPr="00E663A2" w:rsidP="00FD5B6E">
      <w:pPr>
        <w:pStyle w:val="BodyText"/>
      </w:pPr>
      <w:r w:rsidRPr="00E663A2">
        <w:t>Assessment processes and techniques must be appropriate to the language, literacy and numeracy requirements of the</w:t>
      </w:r>
      <w:r w:rsidRPr="00E663A2">
        <w:t xml:space="preserve"> work being performed and the needs of the candidate.</w:t>
      </w:r>
    </w:p>
    <w:p w:rsidR="00000000" w:rsidRPr="00E663A2" w:rsidP="00FD5B6E">
      <w:pPr>
        <w:pStyle w:val="BodyText"/>
      </w:pPr>
      <w:r w:rsidRPr="00E663A2">
        <w:t>Resources for assessment include:</w:t>
      </w:r>
    </w:p>
    <w:p w:rsidR="00000000" w:rsidRPr="00E663A2" w:rsidP="00E663A2">
      <w:pPr>
        <w:pStyle w:val="ListBullet2"/>
      </w:pPr>
      <w:r w:rsidRPr="00E663A2">
        <w:t>a range of relevant exercises, case studies and/or other simulations</w:t>
      </w:r>
    </w:p>
    <w:p w:rsidR="00000000" w:rsidRPr="00E663A2" w:rsidP="00E663A2">
      <w:pPr>
        <w:pStyle w:val="ListBullet2"/>
      </w:pPr>
      <w:r w:rsidRPr="00E663A2">
        <w:t>relevant and appropriate materials, tools, equipment and personal protective equipment currently u</w:t>
      </w:r>
      <w:r w:rsidRPr="00E663A2">
        <w:t xml:space="preserve">sed in industry </w:t>
      </w:r>
    </w:p>
    <w:p w:rsidR="00FD5B6E" w:rsidP="00E663A2">
      <w:pPr>
        <w:pStyle w:val="ListBullet2"/>
      </w:pPr>
      <w:r w:rsidRPr="00E663A2">
        <w:t>applicable documentation including workplace procedures, regulations, codes of practice and operation manuals.</w:t>
      </w:r>
    </w:p>
    <w:p w:rsidR="00FD5B6E" w:rsidP="00E663A2">
      <w:pPr>
        <w:pStyle w:val="ListBullet2"/>
      </w:pPr>
    </w:p>
    <w:p w:rsidR="00000000" w:rsidRPr="00E663A2" w:rsidP="00E663A2">
      <w:pPr>
        <w:pStyle w:val="Heading1"/>
      </w:pPr>
      <w:bookmarkStart w:id="5" w:name="O_742073"/>
      <w:bookmarkEnd w:id="5"/>
      <w:r w:rsidRPr="00E663A2">
        <w:t>Links</w:t>
      </w:r>
    </w:p>
    <w:p w:rsidR="00000000" w:rsidRPr="00E663A2" w:rsidP="00FD5B6E">
      <w:pPr>
        <w:pStyle w:val="BodyText"/>
      </w:pPr>
      <w:r w:rsidRPr="00E663A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92CB2">
        <w:rPr>
          <w:rStyle w:val="Hyperlink"/>
        </w:rPr>
        <w:t>https://vetnet.gov.au/Pages/TrainingDocs.aspx?q=df441c6e-213d-43e3-874c-0b3f7036d851</w:t>
      </w:r>
      <w:r>
        <w:fldChar w:fldCharType="end"/>
      </w:r>
    </w:p>
    <w:p w:rsidR="00000000" w:rsidRPr="00E663A2" w:rsidP="00E663A2"/>
    <w:sectPr w:rsidSect="00E663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3A2" w:rsidRPr="00FD5B6E" w:rsidP="00FD5B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B6E" w:rsidP="00E663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5B6E" w:rsidP="00E663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D5B6E" w:rsidP="00E663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B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63A2" w:rsidRPr="00FD5B6E" w:rsidP="00FD5B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B6E" w:rsidRPr="002D2AF8" w:rsidP="00E663A2">
    <w:pPr>
      <w:pStyle w:val="Header"/>
      <w:framePr w:wrap="around"/>
    </w:pPr>
    <w:r>
      <w:fldChar w:fldCharType="begin"/>
    </w:r>
    <w:r>
      <w:instrText xml:space="preserve"> TITLE   \* MERGEFORMAT </w:instrText>
    </w:r>
    <w:r>
      <w:fldChar w:fldCharType="separate"/>
    </w:r>
    <w:r>
      <w:t>Assessment Requirements for TLIX5040 Manage contracted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FD5B6E" w:rsidP="00E663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7EBA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DC649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3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63A2"/>
    <w:pPr>
      <w:spacing w:before="360" w:after="60"/>
      <w:outlineLvl w:val="0"/>
    </w:pPr>
    <w:rPr>
      <w:sz w:val="32"/>
    </w:rPr>
  </w:style>
  <w:style w:type="paragraph" w:styleId="Heading2">
    <w:name w:val="heading 2"/>
    <w:basedOn w:val="HeadingBase"/>
    <w:next w:val="BodyText"/>
    <w:link w:val="Heading2Char"/>
    <w:qFormat/>
    <w:rsid w:val="00E663A2"/>
    <w:pPr>
      <w:keepLines/>
      <w:spacing w:before="240" w:after="120"/>
      <w:outlineLvl w:val="1"/>
    </w:pPr>
    <w:rPr>
      <w:sz w:val="28"/>
      <w:szCs w:val="40"/>
    </w:rPr>
  </w:style>
  <w:style w:type="paragraph" w:styleId="Heading3">
    <w:name w:val="heading 3"/>
    <w:basedOn w:val="HeadingBase"/>
    <w:next w:val="BodyText"/>
    <w:link w:val="Heading3Char"/>
    <w:qFormat/>
    <w:rsid w:val="00E663A2"/>
    <w:pPr>
      <w:spacing w:before="180" w:after="120"/>
      <w:outlineLvl w:val="2"/>
    </w:pPr>
    <w:rPr>
      <w:spacing w:val="-10"/>
      <w:kern w:val="32"/>
    </w:rPr>
  </w:style>
  <w:style w:type="paragraph" w:styleId="Heading4">
    <w:name w:val="heading 4"/>
    <w:basedOn w:val="HeadingBase"/>
    <w:next w:val="BodyText"/>
    <w:link w:val="Heading4Char"/>
    <w:qFormat/>
    <w:rsid w:val="00E663A2"/>
    <w:pPr>
      <w:spacing w:before="160" w:after="120"/>
      <w:outlineLvl w:val="3"/>
    </w:pPr>
    <w:rPr>
      <w:sz w:val="22"/>
    </w:rPr>
  </w:style>
  <w:style w:type="paragraph" w:styleId="Heading5">
    <w:name w:val="heading 5"/>
    <w:basedOn w:val="HeadingBase"/>
    <w:next w:val="Normal"/>
    <w:link w:val="Heading5Char"/>
    <w:qFormat/>
    <w:rsid w:val="00E663A2"/>
    <w:pPr>
      <w:spacing w:before="80"/>
      <w:outlineLvl w:val="4"/>
    </w:pPr>
    <w:rPr>
      <w:color w:val="918585"/>
      <w:sz w:val="20"/>
    </w:rPr>
  </w:style>
  <w:style w:type="paragraph" w:styleId="Heading6">
    <w:name w:val="heading 6"/>
    <w:basedOn w:val="HeadingBase"/>
    <w:next w:val="Normal"/>
    <w:link w:val="Heading6Char"/>
    <w:qFormat/>
    <w:rsid w:val="00E663A2"/>
    <w:pPr>
      <w:spacing w:before="60"/>
      <w:outlineLvl w:val="5"/>
    </w:pPr>
    <w:rPr>
      <w:color w:val="918585"/>
      <w:sz w:val="20"/>
    </w:rPr>
  </w:style>
  <w:style w:type="paragraph" w:styleId="Heading7">
    <w:name w:val="heading 7"/>
    <w:basedOn w:val="Normal"/>
    <w:next w:val="Normal"/>
    <w:link w:val="Heading7Char"/>
    <w:qFormat/>
    <w:rsid w:val="00E663A2"/>
    <w:pPr>
      <w:ind w:left="720"/>
      <w:outlineLvl w:val="6"/>
    </w:pPr>
    <w:rPr>
      <w:i/>
    </w:rPr>
  </w:style>
  <w:style w:type="paragraph" w:styleId="Heading8">
    <w:name w:val="heading 8"/>
    <w:basedOn w:val="Normal"/>
    <w:next w:val="Normal"/>
    <w:link w:val="Heading8Char"/>
    <w:qFormat/>
    <w:rsid w:val="00E663A2"/>
    <w:pPr>
      <w:ind w:left="720"/>
      <w:outlineLvl w:val="7"/>
    </w:pPr>
    <w:rPr>
      <w:i/>
    </w:rPr>
  </w:style>
  <w:style w:type="paragraph" w:styleId="Heading9">
    <w:name w:val="heading 9"/>
    <w:basedOn w:val="Normal"/>
    <w:next w:val="Normal"/>
    <w:link w:val="Heading9Char"/>
    <w:qFormat/>
    <w:rsid w:val="00E663A2"/>
    <w:pPr>
      <w:ind w:left="720"/>
      <w:outlineLvl w:val="8"/>
    </w:pPr>
    <w:rPr>
      <w:i/>
    </w:rPr>
  </w:style>
  <w:style w:type="character" w:default="1" w:styleId="DefaultParagraphFont">
    <w:name w:val="Default Paragraph Font"/>
    <w:uiPriority w:val="1"/>
    <w:unhideWhenUsed/>
    <w:rsid w:val="00E66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3A2"/>
  </w:style>
  <w:style w:type="character" w:customStyle="1" w:styleId="Heading1Char">
    <w:name w:val="Heading 1 Char"/>
    <w:basedOn w:val="DefaultParagraphFont"/>
    <w:link w:val="Heading1"/>
    <w:rsid w:val="00E663A2"/>
    <w:rPr>
      <w:rFonts w:ascii="Times New Roman" w:eastAsia="Times New Roman" w:hAnsi="Times New Roman" w:cs="Times New Roman"/>
      <w:b/>
      <w:sz w:val="32"/>
      <w:szCs w:val="20"/>
      <w:lang w:eastAsia="en-US"/>
    </w:rPr>
  </w:style>
  <w:style w:type="paragraph" w:styleId="BodyText">
    <w:name w:val="Body Text"/>
    <w:basedOn w:val="Normal"/>
    <w:link w:val="BodyTextChar"/>
    <w:rsid w:val="00E663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63A2"/>
    <w:rPr>
      <w:rFonts w:ascii="Times New Roman" w:eastAsia="Times New Roman" w:hAnsi="Times New Roman" w:cs="Times New Roman"/>
      <w:sz w:val="24"/>
      <w:lang w:eastAsia="en-US"/>
    </w:rPr>
  </w:style>
  <w:style w:type="paragraph" w:styleId="ListBullet2">
    <w:name w:val="List Bullet 2"/>
    <w:basedOn w:val="List2"/>
    <w:rsid w:val="00E663A2"/>
    <w:pPr>
      <w:numPr>
        <w:numId w:val="12"/>
      </w:numPr>
      <w:tabs>
        <w:tab w:val="clear" w:pos="680"/>
      </w:tabs>
    </w:pPr>
  </w:style>
  <w:style w:type="paragraph" w:customStyle="1" w:styleId="SuperHeading">
    <w:name w:val="SuperHeading"/>
    <w:basedOn w:val="Normal"/>
    <w:rsid w:val="00E663A2"/>
    <w:pPr>
      <w:spacing w:before="240" w:after="120"/>
      <w:outlineLvl w:val="0"/>
    </w:pPr>
    <w:rPr>
      <w:rFonts w:ascii="Times New Roman" w:hAnsi="Times New Roman"/>
      <w:b/>
      <w:sz w:val="32"/>
    </w:rPr>
  </w:style>
  <w:style w:type="paragraph" w:customStyle="1" w:styleId="AllowPageBreak">
    <w:name w:val="AllowPageBreak"/>
    <w:rsid w:val="00E663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6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3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63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63A2"/>
    <w:rPr>
      <w:rFonts w:ascii="Courier New" w:eastAsia="Times New Roman" w:hAnsi="Courier New" w:cs="Times New Roman"/>
      <w:i/>
      <w:szCs w:val="20"/>
      <w:lang w:eastAsia="en-US"/>
    </w:rPr>
  </w:style>
  <w:style w:type="paragraph" w:customStyle="1" w:styleId="HeadingBase">
    <w:name w:val="Heading Base"/>
    <w:rsid w:val="00E66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3A2"/>
    <w:pPr>
      <w:tabs>
        <w:tab w:val="right" w:leader="dot" w:pos="9072"/>
      </w:tabs>
      <w:ind w:left="567"/>
    </w:pPr>
    <w:rPr>
      <w:szCs w:val="22"/>
    </w:rPr>
  </w:style>
  <w:style w:type="paragraph" w:customStyle="1" w:styleId="TOCBase">
    <w:name w:val="TOC Base"/>
    <w:rsid w:val="00E66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3A2"/>
    <w:pPr>
      <w:tabs>
        <w:tab w:val="right" w:leader="dot" w:pos="9072"/>
      </w:tabs>
      <w:spacing w:before="40" w:after="40"/>
      <w:ind w:left="284"/>
    </w:pPr>
    <w:rPr>
      <w:rFonts w:ascii="Times New Roman" w:hAnsi="Times New Roman"/>
    </w:rPr>
  </w:style>
  <w:style w:type="paragraph" w:styleId="TOC1">
    <w:name w:val="toc 1"/>
    <w:basedOn w:val="TOCBase"/>
    <w:next w:val="Normal"/>
    <w:rsid w:val="00E663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6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3A2"/>
    <w:rPr>
      <w:rFonts w:ascii="Times New Roman" w:eastAsia="Times New Roman" w:hAnsi="Times New Roman" w:cs="Times New Roman"/>
      <w:sz w:val="16"/>
      <w:lang w:eastAsia="en-US"/>
    </w:rPr>
  </w:style>
  <w:style w:type="paragraph" w:styleId="Title">
    <w:name w:val="Title"/>
    <w:basedOn w:val="HeadingBase"/>
    <w:link w:val="TitleChar"/>
    <w:qFormat/>
    <w:rsid w:val="00E663A2"/>
    <w:pPr>
      <w:spacing w:before="5040"/>
      <w:jc w:val="center"/>
    </w:pPr>
    <w:rPr>
      <w:sz w:val="48"/>
      <w:szCs w:val="72"/>
      <w:lang w:val="en-US"/>
    </w:rPr>
  </w:style>
  <w:style w:type="character" w:customStyle="1" w:styleId="TitleChar">
    <w:name w:val="Title Char"/>
    <w:basedOn w:val="DefaultParagraphFont"/>
    <w:link w:val="Title"/>
    <w:rsid w:val="00E66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3A2"/>
    <w:pPr>
      <w:tabs>
        <w:tab w:val="left" w:pos="3600"/>
        <w:tab w:val="left" w:pos="3958"/>
      </w:tabs>
    </w:pPr>
  </w:style>
  <w:style w:type="paragraph" w:styleId="List">
    <w:name w:val="List"/>
    <w:basedOn w:val="BodyText"/>
    <w:next w:val="BodyText"/>
    <w:rsid w:val="00E663A2"/>
    <w:pPr>
      <w:tabs>
        <w:tab w:val="left" w:pos="340"/>
      </w:tabs>
      <w:spacing w:before="60" w:after="60"/>
      <w:ind w:left="340" w:hanging="340"/>
    </w:pPr>
  </w:style>
  <w:style w:type="paragraph" w:styleId="ListBullet">
    <w:name w:val="List Bullet"/>
    <w:basedOn w:val="List"/>
    <w:rsid w:val="00E663A2"/>
    <w:pPr>
      <w:numPr>
        <w:numId w:val="11"/>
      </w:numPr>
      <w:tabs>
        <w:tab w:val="clear" w:pos="340"/>
      </w:tabs>
      <w:spacing w:before="40" w:after="40"/>
    </w:pPr>
  </w:style>
  <w:style w:type="paragraph" w:customStyle="1" w:styleId="Note">
    <w:name w:val="Note"/>
    <w:basedOn w:val="BodyText"/>
    <w:rsid w:val="00E663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63A2"/>
    <w:rPr>
      <w:b/>
      <w:spacing w:val="0"/>
    </w:rPr>
  </w:style>
  <w:style w:type="paragraph" w:customStyle="1" w:styleId="SuperTitle">
    <w:name w:val="SuperTitle"/>
    <w:basedOn w:val="Title"/>
    <w:rsid w:val="00E663A2"/>
    <w:pPr>
      <w:framePr w:wrap="auto" w:hAnchor="text" w:y="6049"/>
    </w:pPr>
    <w:rPr>
      <w:color w:val="000000"/>
      <w:sz w:val="40"/>
    </w:rPr>
  </w:style>
  <w:style w:type="paragraph" w:customStyle="1" w:styleId="TOCTitle">
    <w:name w:val="TOCTitle"/>
    <w:basedOn w:val="Heading1"/>
    <w:rsid w:val="00E663A2"/>
    <w:pPr>
      <w:spacing w:after="240"/>
      <w:jc w:val="center"/>
      <w:outlineLvl w:val="9"/>
    </w:pPr>
    <w:rPr>
      <w:caps/>
    </w:rPr>
  </w:style>
  <w:style w:type="paragraph" w:customStyle="1" w:styleId="Version">
    <w:name w:val="Version"/>
    <w:rsid w:val="00E663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63A2"/>
    <w:pPr>
      <w:keepNext w:val="0"/>
      <w:tabs>
        <w:tab w:val="right" w:pos="4176"/>
      </w:tabs>
      <w:ind w:left="198" w:hanging="198"/>
    </w:pPr>
    <w:rPr>
      <w:rFonts w:ascii="Garamond" w:hAnsi="Garamond"/>
    </w:rPr>
  </w:style>
  <w:style w:type="paragraph" w:styleId="IndexHeading">
    <w:name w:val="index heading"/>
    <w:basedOn w:val="Normal"/>
    <w:next w:val="Index1"/>
    <w:semiHidden/>
    <w:rsid w:val="00E663A2"/>
    <w:pPr>
      <w:spacing w:before="120" w:after="120"/>
    </w:pPr>
    <w:rPr>
      <w:rFonts w:ascii="Arial" w:hAnsi="Arial"/>
      <w:b/>
      <w:color w:val="918585"/>
      <w:sz w:val="24"/>
    </w:rPr>
  </w:style>
  <w:style w:type="paragraph" w:styleId="Header">
    <w:name w:val="header"/>
    <w:basedOn w:val="Normal"/>
    <w:link w:val="HeaderChar"/>
    <w:rsid w:val="00E66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3A2"/>
    <w:rPr>
      <w:rFonts w:ascii="Times New Roman" w:eastAsia="Times New Roman" w:hAnsi="Times New Roman" w:cs="Times New Roman"/>
      <w:sz w:val="16"/>
      <w:szCs w:val="20"/>
      <w:lang w:val="en-GB" w:eastAsia="en-US"/>
    </w:rPr>
  </w:style>
  <w:style w:type="paragraph" w:customStyle="1" w:styleId="Chapter">
    <w:name w:val="Chapter"/>
    <w:basedOn w:val="Normal"/>
    <w:rsid w:val="00E663A2"/>
    <w:pPr>
      <w:spacing w:before="240"/>
    </w:pPr>
    <w:rPr>
      <w:rFonts w:ascii="Times New Roman" w:hAnsi="Times New Roman"/>
      <w:smallCaps/>
      <w:spacing w:val="80"/>
      <w:sz w:val="28"/>
    </w:rPr>
  </w:style>
  <w:style w:type="paragraph" w:customStyle="1" w:styleId="InChapter">
    <w:name w:val="InChapter"/>
    <w:basedOn w:val="Heading3"/>
    <w:rsid w:val="00E663A2"/>
    <w:pPr>
      <w:spacing w:after="240"/>
      <w:outlineLvl w:val="9"/>
    </w:pPr>
    <w:rPr>
      <w:noProof/>
    </w:rPr>
  </w:style>
  <w:style w:type="paragraph" w:styleId="Index2">
    <w:name w:val="index 2"/>
    <w:basedOn w:val="Normal"/>
    <w:next w:val="Normal"/>
    <w:semiHidden/>
    <w:rsid w:val="00E663A2"/>
    <w:pPr>
      <w:tabs>
        <w:tab w:val="right" w:pos="4176"/>
      </w:tabs>
      <w:ind w:left="568" w:hanging="284"/>
    </w:pPr>
    <w:rPr>
      <w:rFonts w:ascii="Garamond" w:hAnsi="Garamond"/>
    </w:rPr>
  </w:style>
  <w:style w:type="paragraph" w:customStyle="1" w:styleId="Byline">
    <w:name w:val="Byline"/>
    <w:rsid w:val="00E66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3A2"/>
    <w:pPr>
      <w:tabs>
        <w:tab w:val="clear" w:pos="3600"/>
        <w:tab w:val="clear" w:pos="3958"/>
      </w:tabs>
      <w:jc w:val="right"/>
    </w:pPr>
  </w:style>
  <w:style w:type="character" w:styleId="Emphasis">
    <w:name w:val="Emphasis"/>
    <w:basedOn w:val="DefaultParagraphFont"/>
    <w:qFormat/>
    <w:rsid w:val="00E663A2"/>
    <w:rPr>
      <w:i/>
    </w:rPr>
  </w:style>
  <w:style w:type="paragraph" w:styleId="Caption">
    <w:name w:val="caption"/>
    <w:basedOn w:val="BodyText"/>
    <w:next w:val="Normal"/>
    <w:qFormat/>
    <w:rsid w:val="00E663A2"/>
    <w:pPr>
      <w:framePr w:w="2268" w:hSpace="181" w:vSpace="181" w:wrap="around" w:vAnchor="text" w:hAnchor="page" w:x="1135" w:y="285" w:anchorLock="1"/>
    </w:pPr>
    <w:rPr>
      <w:i/>
    </w:rPr>
  </w:style>
  <w:style w:type="paragraph" w:customStyle="1" w:styleId="MiniTOCTitle">
    <w:name w:val="MiniTOCTitle"/>
    <w:basedOn w:val="Heading4"/>
    <w:rsid w:val="00E663A2"/>
    <w:pPr>
      <w:spacing w:before="240"/>
      <w:outlineLvl w:val="9"/>
    </w:pPr>
    <w:rPr>
      <w:noProof/>
      <w:sz w:val="24"/>
    </w:rPr>
  </w:style>
  <w:style w:type="paragraph" w:customStyle="1" w:styleId="MiniTOCItem">
    <w:name w:val="MiniTOCItem"/>
    <w:basedOn w:val="ListBullet"/>
    <w:rsid w:val="00E663A2"/>
    <w:pPr>
      <w:numPr>
        <w:numId w:val="0"/>
      </w:numPr>
      <w:tabs>
        <w:tab w:val="right" w:leader="dot" w:pos="6521"/>
      </w:tabs>
      <w:spacing w:before="0" w:after="0"/>
    </w:pPr>
  </w:style>
  <w:style w:type="paragraph" w:customStyle="1" w:styleId="TOFTitle">
    <w:name w:val="TOFTitle"/>
    <w:basedOn w:val="TOCTitle"/>
    <w:rsid w:val="00E663A2"/>
  </w:style>
  <w:style w:type="paragraph" w:styleId="TableofFigures">
    <w:name w:val="table of figures"/>
    <w:basedOn w:val="Normal"/>
    <w:next w:val="Normal"/>
    <w:semiHidden/>
    <w:rsid w:val="00E663A2"/>
    <w:pPr>
      <w:tabs>
        <w:tab w:val="right" w:leader="dot" w:pos="9072"/>
      </w:tabs>
      <w:ind w:left="970" w:hanging="403"/>
    </w:pPr>
    <w:rPr>
      <w:rFonts w:ascii="Times New Roman" w:hAnsi="Times New Roman"/>
      <w:b/>
    </w:rPr>
  </w:style>
  <w:style w:type="paragraph" w:styleId="ListNumber">
    <w:name w:val="List Number"/>
    <w:basedOn w:val="List"/>
    <w:rsid w:val="00E663A2"/>
    <w:pPr>
      <w:numPr>
        <w:numId w:val="14"/>
      </w:numPr>
      <w:tabs>
        <w:tab w:val="clear" w:pos="340"/>
      </w:tabs>
    </w:pPr>
  </w:style>
  <w:style w:type="character" w:customStyle="1" w:styleId="WingdingSymbols">
    <w:name w:val="Wingding Symbols"/>
    <w:rsid w:val="00E663A2"/>
    <w:rPr>
      <w:rFonts w:ascii="Wingdings" w:hAnsi="Wingdings"/>
    </w:rPr>
  </w:style>
  <w:style w:type="paragraph" w:customStyle="1" w:styleId="TableHeading">
    <w:name w:val="Table Heading"/>
    <w:basedOn w:val="HeadingBase"/>
    <w:rsid w:val="00E663A2"/>
    <w:pPr>
      <w:keepLines/>
      <w:pBdr>
        <w:bottom w:val="single" w:sz="6" w:space="1" w:color="918585"/>
      </w:pBdr>
      <w:spacing w:before="240"/>
    </w:pPr>
  </w:style>
  <w:style w:type="character" w:customStyle="1" w:styleId="HotSpot">
    <w:name w:val="HotSpot"/>
    <w:rsid w:val="00E663A2"/>
    <w:rPr>
      <w:color w:val="0033CC"/>
      <w:u w:val="none"/>
    </w:rPr>
  </w:style>
  <w:style w:type="paragraph" w:customStyle="1" w:styleId="BodyTextRight">
    <w:name w:val="Body Text Right"/>
    <w:basedOn w:val="BodyText"/>
    <w:rsid w:val="00E663A2"/>
    <w:pPr>
      <w:spacing w:before="0" w:after="0"/>
      <w:jc w:val="right"/>
    </w:pPr>
  </w:style>
  <w:style w:type="paragraph" w:styleId="Index3">
    <w:name w:val="index 3"/>
    <w:basedOn w:val="ListNumber2"/>
    <w:next w:val="Normal"/>
    <w:semiHidden/>
    <w:rsid w:val="00E663A2"/>
    <w:pPr>
      <w:numPr>
        <w:numId w:val="0"/>
      </w:numPr>
      <w:tabs>
        <w:tab w:val="right" w:leader="dot" w:pos="4176"/>
      </w:tabs>
    </w:pPr>
  </w:style>
  <w:style w:type="paragraph" w:styleId="ListNumber2">
    <w:name w:val="List Number 2"/>
    <w:basedOn w:val="List2"/>
    <w:rsid w:val="00E663A2"/>
    <w:pPr>
      <w:numPr>
        <w:numId w:val="9"/>
      </w:numPr>
      <w:tabs>
        <w:tab w:val="clear" w:pos="1060"/>
      </w:tabs>
    </w:pPr>
  </w:style>
  <w:style w:type="paragraph" w:customStyle="1" w:styleId="MarginNote">
    <w:name w:val="Margin Note"/>
    <w:basedOn w:val="BodyText"/>
    <w:rsid w:val="00E66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3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63A2"/>
    <w:rPr>
      <w:sz w:val="32"/>
    </w:rPr>
  </w:style>
  <w:style w:type="paragraph" w:customStyle="1" w:styleId="HeadingProcedure">
    <w:name w:val="Heading Procedure"/>
    <w:basedOn w:val="HeadingBase"/>
    <w:next w:val="Normal"/>
    <w:rsid w:val="00E663A2"/>
    <w:pPr>
      <w:tabs>
        <w:tab w:val="left" w:pos="0"/>
      </w:tabs>
      <w:spacing w:before="120" w:after="60"/>
    </w:pPr>
    <w:rPr>
      <w:i/>
      <w:color w:val="918585"/>
      <w:sz w:val="22"/>
    </w:rPr>
  </w:style>
  <w:style w:type="paragraph" w:customStyle="1" w:styleId="TableBodyText">
    <w:name w:val="Table Body Text"/>
    <w:basedOn w:val="BodyText"/>
    <w:rsid w:val="00E663A2"/>
    <w:pPr>
      <w:spacing w:before="60" w:after="60"/>
    </w:pPr>
  </w:style>
  <w:style w:type="paragraph" w:styleId="ListContinue">
    <w:name w:val="List Continue"/>
    <w:basedOn w:val="List"/>
    <w:rsid w:val="00E663A2"/>
    <w:pPr>
      <w:ind w:firstLine="0"/>
    </w:pPr>
  </w:style>
  <w:style w:type="paragraph" w:customStyle="1" w:styleId="ListNote">
    <w:name w:val="List Note"/>
    <w:basedOn w:val="List"/>
    <w:rsid w:val="00E663A2"/>
    <w:pPr>
      <w:pBdr>
        <w:top w:val="single" w:sz="6" w:space="2" w:color="918585"/>
        <w:bottom w:val="single" w:sz="6" w:space="2" w:color="918585"/>
      </w:pBdr>
      <w:tabs>
        <w:tab w:val="left" w:pos="1021"/>
      </w:tabs>
      <w:ind w:firstLine="0"/>
    </w:pPr>
  </w:style>
  <w:style w:type="paragraph" w:customStyle="1" w:styleId="Warning">
    <w:name w:val="Warning"/>
    <w:basedOn w:val="BodyText"/>
    <w:rsid w:val="00E663A2"/>
    <w:pPr>
      <w:shd w:val="clear" w:color="auto" w:fill="D9D9D9"/>
      <w:tabs>
        <w:tab w:val="left" w:pos="992"/>
      </w:tabs>
      <w:ind w:left="119" w:right="119"/>
    </w:pPr>
    <w:rPr>
      <w:sz w:val="20"/>
    </w:rPr>
  </w:style>
  <w:style w:type="paragraph" w:customStyle="1" w:styleId="MarginIcons">
    <w:name w:val="Margin Icons"/>
    <w:basedOn w:val="BodyText"/>
    <w:rsid w:val="00E66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3A2"/>
    <w:rPr>
      <w:rFonts w:ascii="Courier New" w:hAnsi="Courier New"/>
    </w:rPr>
  </w:style>
  <w:style w:type="paragraph" w:customStyle="1" w:styleId="NoteBullet">
    <w:name w:val="Note Bullet"/>
    <w:basedOn w:val="Note"/>
    <w:rsid w:val="00E663A2"/>
    <w:pPr>
      <w:tabs>
        <w:tab w:val="clear" w:pos="680"/>
      </w:tabs>
      <w:spacing w:before="60" w:after="60"/>
    </w:pPr>
  </w:style>
  <w:style w:type="paragraph" w:customStyle="1" w:styleId="SubHeading2">
    <w:name w:val="SubHeading2"/>
    <w:basedOn w:val="HeadingBase"/>
    <w:rsid w:val="00E663A2"/>
    <w:pPr>
      <w:spacing w:before="240" w:after="60"/>
    </w:pPr>
    <w:rPr>
      <w:sz w:val="20"/>
    </w:rPr>
  </w:style>
  <w:style w:type="paragraph" w:customStyle="1" w:styleId="SubHeading1">
    <w:name w:val="SubHeading1"/>
    <w:basedOn w:val="HeadingBase"/>
    <w:rsid w:val="00E663A2"/>
    <w:pPr>
      <w:spacing w:before="240" w:after="60"/>
    </w:pPr>
    <w:rPr>
      <w:color w:val="918585"/>
      <w:sz w:val="22"/>
    </w:rPr>
  </w:style>
  <w:style w:type="paragraph" w:customStyle="1" w:styleId="SideHeading">
    <w:name w:val="Side Heading"/>
    <w:basedOn w:val="HeadingBase"/>
    <w:rsid w:val="00E66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3A2"/>
    <w:pPr>
      <w:numPr>
        <w:numId w:val="10"/>
      </w:numPr>
    </w:pPr>
  </w:style>
  <w:style w:type="paragraph" w:styleId="PlainText">
    <w:name w:val="Plain Text"/>
    <w:basedOn w:val="Normal"/>
    <w:link w:val="PlainTextChar"/>
    <w:rsid w:val="00E663A2"/>
    <w:rPr>
      <w:sz w:val="20"/>
    </w:rPr>
  </w:style>
  <w:style w:type="character" w:customStyle="1" w:styleId="PlainTextChar">
    <w:name w:val="Plain Text Char"/>
    <w:basedOn w:val="DefaultParagraphFont"/>
    <w:link w:val="PlainText"/>
    <w:rsid w:val="00E663A2"/>
    <w:rPr>
      <w:rFonts w:ascii="Courier New" w:eastAsia="Times New Roman" w:hAnsi="Courier New" w:cs="Times New Roman"/>
      <w:sz w:val="20"/>
      <w:szCs w:val="20"/>
      <w:lang w:eastAsia="en-US"/>
    </w:rPr>
  </w:style>
  <w:style w:type="character" w:customStyle="1" w:styleId="MenuOption">
    <w:name w:val="Menu Option"/>
    <w:basedOn w:val="DefaultParagraphFont"/>
    <w:rsid w:val="00E663A2"/>
    <w:rPr>
      <w:b/>
      <w:smallCaps/>
    </w:rPr>
  </w:style>
  <w:style w:type="paragraph" w:customStyle="1" w:styleId="TableListNumber">
    <w:name w:val="Table List Number"/>
    <w:basedOn w:val="ListNumber"/>
    <w:rsid w:val="00E663A2"/>
    <w:pPr>
      <w:numPr>
        <w:numId w:val="0"/>
      </w:numPr>
    </w:pPr>
  </w:style>
  <w:style w:type="paragraph" w:styleId="TOC4">
    <w:name w:val="toc 4"/>
    <w:basedOn w:val="TOCBase"/>
    <w:next w:val="Normal"/>
    <w:semiHidden/>
    <w:rsid w:val="00E663A2"/>
    <w:pPr>
      <w:tabs>
        <w:tab w:val="right" w:leader="dot" w:pos="9071"/>
      </w:tabs>
      <w:ind w:left="1701"/>
    </w:pPr>
  </w:style>
  <w:style w:type="paragraph" w:customStyle="1" w:styleId="ListAlpha">
    <w:name w:val="List Alpha"/>
    <w:basedOn w:val="List"/>
    <w:rsid w:val="00E663A2"/>
    <w:pPr>
      <w:numPr>
        <w:numId w:val="8"/>
      </w:numPr>
    </w:pPr>
  </w:style>
  <w:style w:type="paragraph" w:customStyle="1" w:styleId="ListAlpha2">
    <w:name w:val="List Alpha 2"/>
    <w:basedOn w:val="List2"/>
    <w:rsid w:val="00E663A2"/>
    <w:pPr>
      <w:numPr>
        <w:numId w:val="7"/>
      </w:numPr>
    </w:pPr>
  </w:style>
  <w:style w:type="paragraph" w:styleId="List2">
    <w:name w:val="List 2"/>
    <w:basedOn w:val="BodyText"/>
    <w:rsid w:val="00E663A2"/>
    <w:pPr>
      <w:tabs>
        <w:tab w:val="left" w:pos="680"/>
      </w:tabs>
      <w:spacing w:before="60" w:after="60"/>
      <w:ind w:left="680" w:hanging="340"/>
    </w:pPr>
  </w:style>
  <w:style w:type="paragraph" w:styleId="List3">
    <w:name w:val="List 3"/>
    <w:basedOn w:val="BodyText"/>
    <w:rsid w:val="00E663A2"/>
    <w:pPr>
      <w:tabs>
        <w:tab w:val="left" w:pos="1021"/>
      </w:tabs>
      <w:spacing w:before="60" w:after="60"/>
      <w:ind w:left="1020" w:hanging="340"/>
    </w:pPr>
  </w:style>
  <w:style w:type="paragraph" w:styleId="List4">
    <w:name w:val="List 4"/>
    <w:basedOn w:val="BodyText"/>
    <w:rsid w:val="00E663A2"/>
    <w:pPr>
      <w:tabs>
        <w:tab w:val="left" w:pos="1361"/>
      </w:tabs>
      <w:spacing w:before="60" w:after="60"/>
      <w:ind w:left="1361" w:hanging="340"/>
    </w:pPr>
  </w:style>
  <w:style w:type="paragraph" w:styleId="List5">
    <w:name w:val="List 5"/>
    <w:basedOn w:val="BodyText"/>
    <w:rsid w:val="00E663A2"/>
    <w:pPr>
      <w:tabs>
        <w:tab w:val="left" w:pos="1701"/>
      </w:tabs>
      <w:spacing w:before="60" w:after="60"/>
      <w:ind w:left="1701" w:hanging="340"/>
    </w:pPr>
  </w:style>
  <w:style w:type="paragraph" w:styleId="ListBullet3">
    <w:name w:val="List Bullet 3"/>
    <w:basedOn w:val="List3"/>
    <w:rsid w:val="00E663A2"/>
    <w:pPr>
      <w:numPr>
        <w:numId w:val="13"/>
      </w:numPr>
      <w:tabs>
        <w:tab w:val="clear" w:pos="1021"/>
      </w:tabs>
      <w:ind w:left="1037" w:hanging="357"/>
    </w:pPr>
  </w:style>
  <w:style w:type="paragraph" w:styleId="ListBullet4">
    <w:name w:val="List Bullet 4"/>
    <w:basedOn w:val="List4"/>
    <w:rsid w:val="00E663A2"/>
    <w:pPr>
      <w:numPr>
        <w:numId w:val="2"/>
      </w:numPr>
      <w:tabs>
        <w:tab w:val="clear" w:pos="1361"/>
      </w:tabs>
    </w:pPr>
  </w:style>
  <w:style w:type="paragraph" w:styleId="ListBullet5">
    <w:name w:val="List Bullet 5"/>
    <w:basedOn w:val="List5"/>
    <w:rsid w:val="00E663A2"/>
    <w:pPr>
      <w:numPr>
        <w:numId w:val="3"/>
      </w:numPr>
    </w:pPr>
  </w:style>
  <w:style w:type="paragraph" w:styleId="ListContinue2">
    <w:name w:val="List Continue 2"/>
    <w:basedOn w:val="List2"/>
    <w:rsid w:val="00E663A2"/>
    <w:pPr>
      <w:ind w:firstLine="0"/>
    </w:pPr>
  </w:style>
  <w:style w:type="paragraph" w:styleId="ListContinue3">
    <w:name w:val="List Continue 3"/>
    <w:basedOn w:val="List3"/>
    <w:rsid w:val="00E663A2"/>
    <w:pPr>
      <w:ind w:left="1021" w:firstLine="0"/>
    </w:pPr>
  </w:style>
  <w:style w:type="paragraph" w:styleId="ListContinue4">
    <w:name w:val="List Continue 4"/>
    <w:basedOn w:val="List4"/>
    <w:rsid w:val="00E663A2"/>
    <w:pPr>
      <w:ind w:firstLine="0"/>
    </w:pPr>
  </w:style>
  <w:style w:type="paragraph" w:styleId="ListContinue5">
    <w:name w:val="List Continue 5"/>
    <w:basedOn w:val="List5"/>
    <w:rsid w:val="00E663A2"/>
    <w:pPr>
      <w:ind w:firstLine="0"/>
    </w:pPr>
  </w:style>
  <w:style w:type="paragraph" w:styleId="ListNumber3">
    <w:name w:val="List Number 3"/>
    <w:basedOn w:val="List3"/>
    <w:rsid w:val="00E663A2"/>
    <w:pPr>
      <w:numPr>
        <w:numId w:val="4"/>
      </w:numPr>
    </w:pPr>
  </w:style>
  <w:style w:type="paragraph" w:styleId="ListNumber4">
    <w:name w:val="List Number 4"/>
    <w:basedOn w:val="List4"/>
    <w:rsid w:val="00E663A2"/>
    <w:pPr>
      <w:numPr>
        <w:numId w:val="5"/>
      </w:numPr>
    </w:pPr>
  </w:style>
  <w:style w:type="paragraph" w:styleId="ListNumber5">
    <w:name w:val="List Number 5"/>
    <w:basedOn w:val="List5"/>
    <w:rsid w:val="00E663A2"/>
    <w:pPr>
      <w:numPr>
        <w:numId w:val="6"/>
      </w:numPr>
    </w:pPr>
  </w:style>
  <w:style w:type="paragraph" w:styleId="BlockText">
    <w:name w:val="Block Text"/>
    <w:basedOn w:val="Normal"/>
    <w:rsid w:val="00E663A2"/>
    <w:pPr>
      <w:spacing w:after="120"/>
      <w:ind w:left="1440" w:right="1440"/>
    </w:pPr>
  </w:style>
  <w:style w:type="character" w:customStyle="1" w:styleId="Subscript">
    <w:name w:val="Subscript"/>
    <w:basedOn w:val="DefaultParagraphFont"/>
    <w:rsid w:val="00E663A2"/>
    <w:rPr>
      <w:sz w:val="16"/>
      <w:vertAlign w:val="subscript"/>
    </w:rPr>
  </w:style>
  <w:style w:type="character" w:customStyle="1" w:styleId="Superscript">
    <w:name w:val="Superscript"/>
    <w:basedOn w:val="DefaultParagraphFont"/>
    <w:rsid w:val="00E663A2"/>
    <w:rPr>
      <w:sz w:val="16"/>
      <w:vertAlign w:val="superscript"/>
    </w:rPr>
  </w:style>
  <w:style w:type="character" w:customStyle="1" w:styleId="Symbols">
    <w:name w:val="Symbols"/>
    <w:basedOn w:val="DefaultParagraphFont"/>
    <w:rsid w:val="00E663A2"/>
    <w:rPr>
      <w:rFonts w:ascii="Symbol" w:hAnsi="Symbol"/>
    </w:rPr>
  </w:style>
  <w:style w:type="character" w:customStyle="1" w:styleId="MenuOptions">
    <w:name w:val="Menu Options"/>
    <w:basedOn w:val="DefaultParagraphFont"/>
    <w:rsid w:val="00E663A2"/>
    <w:rPr>
      <w:rFonts w:ascii="Arial Narrow" w:hAnsi="Arial Narrow"/>
      <w:smallCaps/>
    </w:rPr>
  </w:style>
  <w:style w:type="character" w:customStyle="1" w:styleId="Buttons">
    <w:name w:val="Buttons"/>
    <w:basedOn w:val="DefaultParagraphFont"/>
    <w:rsid w:val="00E663A2"/>
    <w:rPr>
      <w:b/>
    </w:rPr>
  </w:style>
  <w:style w:type="character" w:customStyle="1" w:styleId="Underlined">
    <w:name w:val="Underlined"/>
    <w:basedOn w:val="DefaultParagraphFont"/>
    <w:rsid w:val="00E663A2"/>
    <w:rPr>
      <w:u w:val="single"/>
    </w:rPr>
  </w:style>
  <w:style w:type="paragraph" w:customStyle="1" w:styleId="TableBodyTextRight">
    <w:name w:val="Table Body Text Right"/>
    <w:basedOn w:val="TableBodyText"/>
    <w:rsid w:val="00E663A2"/>
    <w:pPr>
      <w:widowControl w:val="0"/>
      <w:autoSpaceDE w:val="0"/>
      <w:autoSpaceDN w:val="0"/>
      <w:adjustRightInd w:val="0"/>
      <w:jc w:val="right"/>
    </w:pPr>
    <w:rPr>
      <w:rFonts w:cs="Arial"/>
      <w:szCs w:val="18"/>
    </w:rPr>
  </w:style>
  <w:style w:type="paragraph" w:customStyle="1" w:styleId="CopyrightText">
    <w:name w:val="Copyright Text"/>
    <w:basedOn w:val="BodyText"/>
    <w:rsid w:val="00E663A2"/>
    <w:rPr>
      <w:sz w:val="18"/>
    </w:rPr>
  </w:style>
  <w:style w:type="paragraph" w:customStyle="1" w:styleId="BodySmallRight">
    <w:name w:val="Body Small Right"/>
    <w:basedOn w:val="BodyTextRight"/>
    <w:rsid w:val="00E663A2"/>
    <w:rPr>
      <w:sz w:val="18"/>
      <w:szCs w:val="18"/>
    </w:rPr>
  </w:style>
  <w:style w:type="paragraph" w:customStyle="1" w:styleId="MarginEdition">
    <w:name w:val="Margin Edition"/>
    <w:basedOn w:val="MarginNote"/>
    <w:rsid w:val="00E663A2"/>
    <w:pPr>
      <w:spacing w:before="0" w:after="0"/>
    </w:pPr>
    <w:rPr>
      <w:rFonts w:ascii="Times New Roman" w:hAnsi="Times New Roman"/>
      <w:color w:val="999999"/>
    </w:rPr>
  </w:style>
  <w:style w:type="paragraph" w:customStyle="1" w:styleId="Spacer">
    <w:name w:val="Spacer"/>
    <w:basedOn w:val="Normal"/>
    <w:rsid w:val="00E663A2"/>
    <w:rPr>
      <w:sz w:val="2"/>
      <w:szCs w:val="2"/>
    </w:rPr>
  </w:style>
  <w:style w:type="character" w:customStyle="1" w:styleId="Small">
    <w:name w:val="Small"/>
    <w:basedOn w:val="DefaultParagraphFont"/>
    <w:rsid w:val="00E663A2"/>
    <w:rPr>
      <w:sz w:val="16"/>
    </w:rPr>
  </w:style>
  <w:style w:type="paragraph" w:customStyle="1" w:styleId="WideTable">
    <w:name w:val="Wide Table"/>
    <w:basedOn w:val="Normal"/>
    <w:rsid w:val="00E663A2"/>
    <w:pPr>
      <w:ind w:left="-1418"/>
    </w:pPr>
    <w:rPr>
      <w:sz w:val="2"/>
      <w:szCs w:val="2"/>
    </w:rPr>
  </w:style>
  <w:style w:type="character" w:styleId="PageNumber">
    <w:name w:val="page number"/>
    <w:basedOn w:val="DefaultParagraphFont"/>
    <w:rsid w:val="00E663A2"/>
  </w:style>
  <w:style w:type="paragraph" w:styleId="Quote">
    <w:name w:val="Quote"/>
    <w:basedOn w:val="Heading1"/>
    <w:link w:val="QuoteChar"/>
    <w:qFormat/>
    <w:rsid w:val="00E663A2"/>
    <w:rPr>
      <w:b w:val="0"/>
      <w:sz w:val="72"/>
      <w:szCs w:val="72"/>
      <w:lang w:val="en-NZ"/>
    </w:rPr>
  </w:style>
  <w:style w:type="character" w:customStyle="1" w:styleId="QuoteChar">
    <w:name w:val="Quote Char"/>
    <w:basedOn w:val="DefaultParagraphFont"/>
    <w:link w:val="Quote"/>
    <w:rsid w:val="00E66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3A2"/>
    <w:pPr>
      <w:pageBreakBefore/>
    </w:pPr>
  </w:style>
  <w:style w:type="paragraph" w:customStyle="1" w:styleId="Border">
    <w:name w:val="Border"/>
    <w:basedOn w:val="Normal"/>
    <w:qFormat/>
    <w:rsid w:val="00E66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3A2"/>
    <w:rPr>
      <w:b/>
      <w:bCs/>
      <w:i/>
      <w:iCs/>
      <w:color w:val="auto"/>
    </w:rPr>
  </w:style>
  <w:style w:type="paragraph" w:styleId="IntenseQuote">
    <w:name w:val="Intense Quote"/>
    <w:basedOn w:val="Normal"/>
    <w:next w:val="Normal"/>
    <w:link w:val="IntenseQuoteChar"/>
    <w:uiPriority w:val="30"/>
    <w:qFormat/>
    <w:rsid w:val="00E66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3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63A2"/>
    <w:rPr>
      <w:smallCaps/>
      <w:color w:val="auto"/>
      <w:u w:val="single"/>
    </w:rPr>
  </w:style>
  <w:style w:type="character" w:styleId="IntenseReference">
    <w:name w:val="Intense Reference"/>
    <w:basedOn w:val="DefaultParagraphFont"/>
    <w:uiPriority w:val="32"/>
    <w:qFormat/>
    <w:rsid w:val="00E663A2"/>
    <w:rPr>
      <w:b/>
      <w:bCs/>
      <w:smallCaps/>
      <w:color w:val="auto"/>
      <w:spacing w:val="5"/>
      <w:u w:val="single"/>
    </w:rPr>
  </w:style>
  <w:style w:type="paragraph" w:customStyle="1" w:styleId="2ColumnHeading">
    <w:name w:val="2Column Heading"/>
    <w:basedOn w:val="BodyText"/>
    <w:qFormat/>
    <w:rsid w:val="00E663A2"/>
    <w:pPr>
      <w:spacing w:after="60"/>
      <w:ind w:left="-2268"/>
    </w:pPr>
    <w:rPr>
      <w:b/>
    </w:rPr>
  </w:style>
  <w:style w:type="paragraph" w:customStyle="1" w:styleId="Heading1TOC">
    <w:name w:val="Heading1 TOC"/>
    <w:basedOn w:val="Normal"/>
    <w:qFormat/>
    <w:rsid w:val="00E663A2"/>
    <w:pPr>
      <w:spacing w:before="240" w:after="120"/>
    </w:pPr>
    <w:rPr>
      <w:rFonts w:ascii="Times New Roman" w:hAnsi="Times New Roman"/>
      <w:b/>
      <w:sz w:val="32"/>
    </w:rPr>
  </w:style>
  <w:style w:type="paragraph" w:customStyle="1" w:styleId="Heading2TOC">
    <w:name w:val="Heading2 TOC"/>
    <w:basedOn w:val="Normal"/>
    <w:qFormat/>
    <w:rsid w:val="00E663A2"/>
    <w:pPr>
      <w:spacing w:before="240" w:after="60"/>
    </w:pPr>
    <w:rPr>
      <w:rFonts w:ascii="Times New Roman" w:hAnsi="Times New Roman"/>
      <w:b/>
      <w:sz w:val="28"/>
    </w:rPr>
  </w:style>
  <w:style w:type="character" w:customStyle="1" w:styleId="Underline">
    <w:name w:val="Underline"/>
    <w:basedOn w:val="DefaultParagraphFont"/>
    <w:qFormat/>
    <w:rsid w:val="00E663A2"/>
    <w:rPr>
      <w:u w:val="single"/>
    </w:rPr>
  </w:style>
  <w:style w:type="character" w:customStyle="1" w:styleId="BoldandItalics">
    <w:name w:val="Bold and Italics"/>
    <w:qFormat/>
    <w:rsid w:val="00E663A2"/>
    <w:rPr>
      <w:b/>
      <w:i/>
      <w:u w:val="none"/>
    </w:rPr>
  </w:style>
  <w:style w:type="paragraph" w:styleId="BalloonText">
    <w:name w:val="Balloon Text"/>
    <w:basedOn w:val="Normal"/>
    <w:link w:val="BalloonTextChar"/>
    <w:rsid w:val="00E663A2"/>
    <w:rPr>
      <w:rFonts w:ascii="Tahoma" w:hAnsi="Tahoma" w:cs="Tahoma"/>
      <w:sz w:val="16"/>
      <w:szCs w:val="16"/>
    </w:rPr>
  </w:style>
  <w:style w:type="character" w:customStyle="1" w:styleId="BalloonTextChar">
    <w:name w:val="Balloon Text Char"/>
    <w:basedOn w:val="DefaultParagraphFont"/>
    <w:link w:val="BalloonText"/>
    <w:rsid w:val="00E663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63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63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63A2"/>
    <w:rPr>
      <w:b/>
      <w:color w:val="660033"/>
      <w:spacing w:val="0"/>
    </w:rPr>
  </w:style>
  <w:style w:type="paragraph" w:customStyle="1" w:styleId="Nameditemlist">
    <w:name w:val="Named item list"/>
    <w:basedOn w:val="BodyText"/>
    <w:qFormat/>
    <w:rsid w:val="00E663A2"/>
    <w:pPr>
      <w:tabs>
        <w:tab w:val="left" w:pos="2835"/>
      </w:tabs>
      <w:ind w:left="2835" w:hanging="2835"/>
    </w:pPr>
  </w:style>
  <w:style w:type="paragraph" w:customStyle="1" w:styleId="BodyTextnopadding">
    <w:name w:val="Body Text no padding"/>
    <w:basedOn w:val="BodyText"/>
    <w:qFormat/>
    <w:rsid w:val="00E663A2"/>
    <w:pPr>
      <w:spacing w:before="0" w:after="0"/>
    </w:pPr>
  </w:style>
  <w:style w:type="paragraph" w:customStyle="1" w:styleId="BodyTextBold">
    <w:name w:val="Body Text Bold"/>
    <w:basedOn w:val="BodyText"/>
    <w:qFormat/>
    <w:rsid w:val="00E663A2"/>
    <w:rPr>
      <w:b/>
    </w:rPr>
  </w:style>
  <w:style w:type="character" w:styleId="Hyperlink">
    <w:name w:val="Hyperlink"/>
    <w:basedOn w:val="DefaultParagraphFont"/>
    <w:uiPriority w:val="99"/>
    <w:unhideWhenUsed/>
    <w:rsid w:val="00FD5B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492</Words>
  <Characters>3462</Characters>
  <Application>Microsoft Office Word</Application>
  <DocSecurity>0</DocSecurity>
  <Lines>76</Lines>
  <Paragraphs>56</Paragraphs>
  <ScaleCrop>false</ScaleCrop>
  <Company>Author-it Software Corporation Ltd.</Company>
  <LinksUpToDate>false</LinksUpToDate>
  <CharactersWithSpaces>3898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TLIX5040 Manage contracted support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2022-10-25T05:22:00Z</dcterms:created>
  <dcterms:modified xsi:type="dcterms:W3CDTF">2022-10-25T05:22:00Z</dcterms:modified>
</cp:coreProperties>
</file>