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DC6" w:rsidP="00201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TLIX5039 Plan and conduct road convoy</w:t>
      </w:r>
      <w:r>
        <w:fldChar w:fldCharType="end"/>
      </w:r>
    </w:p>
    <w:p w:rsidR="00201DC6" w:rsidP="00201DC6">
      <w:pPr>
        <w:pStyle w:val="Version"/>
        <w:sectPr w:rsidSect="00802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4AF" w:rsidP="008024AF">
      <w:pPr>
        <w:pStyle w:val="SuperHeading"/>
      </w:pPr>
      <w:r w:rsidRPr="008024AF">
        <w:t>TLIX5039 Plan and conduct road convoy</w:t>
      </w:r>
    </w:p>
    <w:p w:rsidR="00000000" w:rsidRPr="008024AF" w:rsidP="008024AF">
      <w:pPr>
        <w:pStyle w:val="Heading1"/>
      </w:pPr>
      <w:bookmarkStart w:id="1" w:name="O_755076"/>
      <w:bookmarkEnd w:id="1"/>
      <w:r w:rsidRPr="008024AF">
        <w:t>Modification History</w:t>
      </w:r>
    </w:p>
    <w:p w:rsidR="00201DC6" w:rsidP="00201DC6">
      <w:pPr>
        <w:pStyle w:val="BodyText"/>
      </w:pPr>
      <w:r w:rsidRPr="008024AF">
        <w:t>Release 1. This is the first release of this unit of competency in the TLI Transport and Logistics Training Package.</w:t>
      </w:r>
    </w:p>
    <w:p w:rsidR="00000000" w:rsidRPr="008024AF" w:rsidP="008024AF">
      <w:pPr>
        <w:pStyle w:val="Heading1"/>
      </w:pPr>
      <w:bookmarkStart w:id="2" w:name="O_755077"/>
      <w:bookmarkEnd w:id="2"/>
      <w:r w:rsidRPr="008024A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BodyText"/>
            </w:pPr>
            <w:r w:rsidRPr="008024AF">
              <w:t xml:space="preserve">This unit involves the skills and knowledge required to plan and coordinate road convoy </w:t>
            </w:r>
            <w:r w:rsidRPr="008024AF">
              <w:t>movement in accordance with relevant organisational policy and procedures.</w:t>
            </w:r>
          </w:p>
          <w:p w:rsidR="00000000" w:rsidRPr="008024AF" w:rsidP="008024AF">
            <w:pPr>
              <w:pStyle w:val="BodyText"/>
            </w:pPr>
            <w:r w:rsidRPr="008024AF">
              <w:t>The application of this unit in the workplace includes receiving instructions to undertake road convoy movement, planning all aspects of the movement, and coordinating vehicle movem</w:t>
            </w:r>
            <w:r w:rsidRPr="008024AF">
              <w:t>ent and personnel, in accordance with operating environment plan and requirements.</w:t>
            </w:r>
          </w:p>
          <w:p w:rsidR="00000000" w:rsidRPr="008024AF" w:rsidP="008024AF">
            <w:pPr>
              <w:pStyle w:val="BodyText"/>
            </w:pPr>
            <w:r w:rsidRPr="008024AF">
              <w:t>This role requires management and leadership skills.</w:t>
            </w:r>
          </w:p>
          <w:p w:rsidR="00000000" w:rsidRPr="008024AF" w:rsidP="008024AF">
            <w:pPr>
              <w:pStyle w:val="BodyText"/>
            </w:pPr>
            <w:r w:rsidRPr="008024AF">
              <w:t>Road convoy movement may be conducted across any terrain comprised of vehicles integral to logistics capabilities from d</w:t>
            </w:r>
            <w:r w:rsidRPr="008024AF">
              <w:t xml:space="preserve">ifferent disciplines including road transport, supply, maintenance, catering or health. </w:t>
            </w:r>
          </w:p>
          <w:p w:rsidR="00000000" w:rsidRPr="008024AF" w:rsidP="008024AF">
            <w:pPr>
              <w:pStyle w:val="BodyText"/>
            </w:pPr>
            <w:r w:rsidRPr="008024AF">
              <w:t>No licensing, legislative or certification requirements apply to this unit at the time of publication.</w:t>
            </w:r>
          </w:p>
        </w:tc>
      </w:tr>
    </w:tbl>
    <w:p w:rsidR="00201DC6" w:rsidP="008024AF">
      <w:pPr>
        <w:pStyle w:val="BodyText"/>
      </w:pPr>
    </w:p>
    <w:p w:rsidR="00201DC6" w:rsidP="008024AF">
      <w:pPr>
        <w:pStyle w:val="BodyText"/>
      </w:pPr>
    </w:p>
    <w:p w:rsidR="00000000" w:rsidRPr="008024AF" w:rsidP="008024AF">
      <w:pPr>
        <w:pStyle w:val="Heading1"/>
      </w:pPr>
      <w:bookmarkStart w:id="3" w:name="O_755078"/>
      <w:bookmarkEnd w:id="3"/>
      <w:r w:rsidRPr="008024AF">
        <w:t>Pre-requisite Unit</w:t>
      </w:r>
    </w:p>
    <w:p w:rsidR="00201DC6" w:rsidP="00201DC6">
      <w:pPr>
        <w:pStyle w:val="BodyText"/>
      </w:pPr>
      <w:r w:rsidRPr="008024AF">
        <w:t>Not applicable.</w:t>
      </w:r>
    </w:p>
    <w:p w:rsidR="00000000" w:rsidRPr="008024AF" w:rsidP="008024AF">
      <w:pPr>
        <w:pStyle w:val="Heading1"/>
      </w:pPr>
      <w:bookmarkStart w:id="4" w:name="O_755079"/>
      <w:bookmarkEnd w:id="4"/>
      <w:r w:rsidRPr="008024AF">
        <w:t>Competency Field</w:t>
      </w:r>
    </w:p>
    <w:p w:rsidR="00201DC6" w:rsidP="00201DC6">
      <w:pPr>
        <w:pStyle w:val="BodyText"/>
      </w:pPr>
      <w:r w:rsidRPr="008024AF">
        <w:t>X – Logistics</w:t>
      </w:r>
    </w:p>
    <w:p w:rsidR="00000000" w:rsidRPr="008024AF" w:rsidP="008024AF">
      <w:pPr>
        <w:pStyle w:val="Heading1"/>
      </w:pPr>
      <w:bookmarkStart w:id="5" w:name="O_755080"/>
      <w:bookmarkEnd w:id="5"/>
      <w:r w:rsidRPr="008024AF">
        <w:t>Unit Sector</w:t>
      </w:r>
    </w:p>
    <w:p w:rsidR="00201DC6" w:rsidP="00201DC6">
      <w:pPr>
        <w:pStyle w:val="BodyText"/>
      </w:pPr>
      <w:r w:rsidRPr="008024AF">
        <w:t>Not applicable.</w:t>
      </w:r>
    </w:p>
    <w:p w:rsidR="00000000" w:rsidRPr="008024AF" w:rsidP="008024AF">
      <w:pPr>
        <w:pStyle w:val="Heading1"/>
      </w:pPr>
      <w:bookmarkStart w:id="6" w:name="O_755081"/>
      <w:bookmarkEnd w:id="6"/>
      <w:r w:rsidRPr="008024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Performance criteria describe the performance needed to demonstrate achievement of the element.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BodyText"/>
            </w:pPr>
            <w:r w:rsidRPr="008024A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rPr>
                <w:rStyle w:val="SpecialBold"/>
              </w:rPr>
              <w:t>Plan convoy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Road convoy movement instructions to  are received and interpreted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Route reconnaissance is conducted to inform planning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Replenishment and staging requirements are identified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Logistics information systems are utilised to monitor and coordinate operation and to inform decision making process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Operational or organisational constraints are recognised and tasks are planned to align with these constraints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Plan for the road convoy movement is developed and distributed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Work health and safety (WHS)/occupational health and safety (OHS) re</w:t>
            </w:r>
            <w:r w:rsidRPr="008024AF">
              <w:t>quirements and recognised safety precautions are applied throughout the operation in accordance with standard procedures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BodyText"/>
            </w:pPr>
            <w:r w:rsidRPr="008024A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rPr>
                <w:rStyle w:val="SpecialBold"/>
              </w:rPr>
              <w:t xml:space="preserve">Lead convoy movement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Deployment instructions are prepared and issued to personnel to inform them of road convoy method and sequ</w:t>
            </w:r>
            <w:r w:rsidRPr="008024AF">
              <w:t>ence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Vehicle discipline is enforced to ensure all vehicle speed, movement and behaviour is in accordance with convoy plan and organisational policy and procedure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Halts are coordinated during convoy movement in accordance with convoy plan and organisational policy and procedure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Replenishment and staging is undertaken in accordance with convoy plan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Convoy protection is ensured during operation as required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Fatigue management strategies are applied to ensure vehicles are operated by rested and alert drivers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Liaison with agencies involved in operation is carried out to ensure most effectiv</w:t>
            </w:r>
            <w:r w:rsidRPr="008024AF">
              <w:t>e coordination of effort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BodyText"/>
            </w:pPr>
            <w:r w:rsidRPr="008024AF">
              <w:t>Management and stakeholders are advised when significant issues or developments arise that may adversely impact on operation</w:t>
            </w:r>
          </w:p>
        </w:tc>
      </w:tr>
    </w:tbl>
    <w:p w:rsidR="00201DC6" w:rsidP="008024AF">
      <w:pPr>
        <w:pStyle w:val="BodyText"/>
      </w:pPr>
    </w:p>
    <w:p w:rsidR="00201DC6" w:rsidP="008024AF">
      <w:pPr>
        <w:pStyle w:val="BodyText"/>
      </w:pPr>
    </w:p>
    <w:p w:rsidR="00000000" w:rsidRPr="008024AF" w:rsidP="008024AF">
      <w:pPr>
        <w:pStyle w:val="Heading1"/>
      </w:pPr>
      <w:bookmarkStart w:id="7" w:name="O_755082"/>
      <w:bookmarkEnd w:id="7"/>
      <w:r w:rsidRPr="008024AF">
        <w:t>Foundation Skills</w:t>
      </w:r>
    </w:p>
    <w:p w:rsidR="00201DC6" w:rsidP="00201DC6">
      <w:pPr>
        <w:pStyle w:val="BodyText"/>
      </w:pPr>
      <w:r w:rsidRPr="008024AF">
        <w:t>Foundation skills essential to performance are explicit in the performance criteria of this unit of competency.</w:t>
      </w:r>
    </w:p>
    <w:p w:rsidR="00000000" w:rsidRPr="008024AF" w:rsidP="008024AF">
      <w:pPr>
        <w:pStyle w:val="Heading1"/>
      </w:pPr>
      <w:bookmarkStart w:id="8" w:name="O_755083"/>
      <w:bookmarkEnd w:id="8"/>
      <w:r w:rsidRPr="008024AF">
        <w:t>Range of Conditions</w:t>
      </w:r>
    </w:p>
    <w:p w:rsidR="00000000" w:rsidRPr="008024AF" w:rsidP="00201DC6">
      <w:pPr>
        <w:pStyle w:val="BodyText"/>
      </w:pPr>
      <w:r w:rsidRPr="008024AF">
        <w:t>Range is restricted to essential operating conditions and any other variables essential to the work enviro</w:t>
      </w:r>
      <w:r w:rsidRPr="008024AF">
        <w:t>nment.</w:t>
      </w:r>
    </w:p>
    <w:p w:rsidR="00201DC6" w:rsidP="00201DC6">
      <w:pPr>
        <w:pStyle w:val="BodyText"/>
      </w:pPr>
      <w:r w:rsidRPr="008024AF">
        <w:t>Non-essential conditions can be found in the Companion Volume Implementation Guide.</w:t>
      </w:r>
    </w:p>
    <w:p w:rsidR="00000000" w:rsidRPr="008024AF" w:rsidP="008024AF">
      <w:pPr>
        <w:pStyle w:val="Heading1"/>
      </w:pPr>
      <w:bookmarkStart w:id="9" w:name="O_755084"/>
      <w:bookmarkEnd w:id="9"/>
      <w:r w:rsidRPr="008024AF">
        <w:t>Unit Mapping Information</w:t>
      </w:r>
    </w:p>
    <w:p w:rsidR="00201DC6" w:rsidP="00201DC6">
      <w:pPr>
        <w:pStyle w:val="BodyText"/>
      </w:pPr>
      <w:r w:rsidRPr="008024AF">
        <w:t>This unit replaces and is equivalent to TLIX5039A Plan and conduct road convoy.</w:t>
      </w:r>
    </w:p>
    <w:p w:rsidR="00000000" w:rsidRPr="008024AF" w:rsidP="008024AF">
      <w:pPr>
        <w:pStyle w:val="Heading1"/>
      </w:pPr>
      <w:bookmarkStart w:id="10" w:name="O_755091"/>
      <w:bookmarkEnd w:id="10"/>
      <w:r w:rsidRPr="008024AF">
        <w:t>Links</w:t>
      </w:r>
    </w:p>
    <w:p w:rsidR="00000000" w:rsidRPr="008024AF" w:rsidP="00201DC6">
      <w:pPr>
        <w:pStyle w:val="BodyText"/>
      </w:pPr>
      <w:r w:rsidRPr="008024AF">
        <w:t>Companion Volume i</w:t>
      </w:r>
      <w:r w:rsidRPr="008024AF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2E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24AF" w:rsidP="00201DC6">
      <w:pPr>
        <w:pStyle w:val="BodyText"/>
        <w:sectPr w:rsidSect="008024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24AF" w:rsidP="008024AF">
      <w:pPr>
        <w:pStyle w:val="SuperHeading"/>
      </w:pPr>
      <w:r w:rsidRPr="008024AF">
        <w:t>Assessment Requirements for TLIX5039 Plan and conduct road convoy</w:t>
      </w:r>
    </w:p>
    <w:p w:rsidR="00000000" w:rsidRPr="008024AF" w:rsidP="008024AF">
      <w:pPr>
        <w:pStyle w:val="Heading1"/>
      </w:pPr>
      <w:bookmarkStart w:id="11" w:name="O_755086"/>
      <w:bookmarkEnd w:id="11"/>
      <w:r w:rsidRPr="008024AF">
        <w:t>Modification History</w:t>
      </w:r>
    </w:p>
    <w:p w:rsidR="00201DC6" w:rsidP="00201DC6">
      <w:pPr>
        <w:pStyle w:val="BodyText"/>
      </w:pPr>
      <w:r w:rsidRPr="008024AF">
        <w:t>Release 1. This is the first release of this unit of competency in the TLI Transport and Logistics Training Package.</w:t>
      </w:r>
    </w:p>
    <w:p w:rsidR="00000000" w:rsidRPr="008024AF" w:rsidP="008024AF">
      <w:pPr>
        <w:pStyle w:val="Heading1"/>
      </w:pPr>
      <w:bookmarkStart w:id="12" w:name="O_755087"/>
      <w:bookmarkEnd w:id="12"/>
      <w:r w:rsidRPr="008024A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Evidence required to demonstrate competence in this unit must be releva</w:t>
            </w:r>
            <w:r w:rsidRPr="008024AF">
              <w:t>nt to and satisfy all of the requirements of the elements and performance criteria on at least one occasion and include: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ListBullet"/>
            </w:pPr>
            <w:r w:rsidRPr="008024AF">
              <w:t>analysing and validating numerical information accurately</w:t>
            </w:r>
          </w:p>
          <w:p w:rsidR="00000000" w:rsidRPr="008024AF" w:rsidP="008024AF">
            <w:pPr>
              <w:pStyle w:val="ListBullet"/>
            </w:pPr>
            <w:r w:rsidRPr="008024AF">
              <w:t>analysing task complexities such as limitations, freedoms, vulnerabilities,</w:t>
            </w:r>
            <w:r w:rsidRPr="008024AF">
              <w:t xml:space="preserve"> time limitations</w:t>
            </w:r>
          </w:p>
          <w:p w:rsidR="00000000" w:rsidRPr="008024AF" w:rsidP="008024AF">
            <w:pPr>
              <w:pStyle w:val="ListBullet"/>
            </w:pPr>
            <w:r w:rsidRPr="008024AF">
              <w:t>applying a broad range of problem-solving strategies</w:t>
            </w:r>
          </w:p>
          <w:p w:rsidR="00000000" w:rsidRPr="008024AF" w:rsidP="008024AF">
            <w:pPr>
              <w:pStyle w:val="ListBullet"/>
            </w:pPr>
            <w:r w:rsidRPr="008024AF">
              <w:t>applying planning process to produce suitable road movement plans</w:t>
            </w:r>
          </w:p>
          <w:p w:rsidR="00000000" w:rsidRPr="008024AF" w:rsidP="008024AF">
            <w:pPr>
              <w:pStyle w:val="ListBullet"/>
            </w:pPr>
            <w:r w:rsidRPr="008024AF">
              <w:t>drafting and releasing complex forms of written communication</w:t>
            </w:r>
          </w:p>
          <w:p w:rsidR="00000000" w:rsidRPr="008024AF" w:rsidP="008024AF">
            <w:pPr>
              <w:pStyle w:val="ListBullet"/>
            </w:pPr>
            <w:r w:rsidRPr="008024AF">
              <w:t>inter</w:t>
            </w:r>
            <w:r w:rsidRPr="008024AF">
              <w:t>preting instructions and applying to actions and tasks</w:t>
            </w:r>
          </w:p>
          <w:p w:rsidR="00000000" w:rsidRPr="008024AF" w:rsidP="008024AF">
            <w:pPr>
              <w:pStyle w:val="ListBullet"/>
            </w:pPr>
            <w:r w:rsidRPr="008024AF">
              <w:t>interpreting policies and procedures</w:t>
            </w:r>
          </w:p>
          <w:p w:rsidR="00000000" w:rsidRPr="008024AF" w:rsidP="008024AF">
            <w:pPr>
              <w:pStyle w:val="ListBullet"/>
            </w:pPr>
            <w:r w:rsidRPr="008024AF">
              <w:t>managing own planning tasks in accordance with organisational requirements</w:t>
            </w:r>
          </w:p>
          <w:p w:rsidR="00000000" w:rsidRPr="008024AF" w:rsidP="008024AF">
            <w:pPr>
              <w:pStyle w:val="ListBullet"/>
            </w:pPr>
            <w:r w:rsidRPr="008024AF">
              <w:t>navigating a vehicle</w:t>
            </w:r>
          </w:p>
          <w:p w:rsidR="00000000" w:rsidRPr="008024AF" w:rsidP="008024AF">
            <w:pPr>
              <w:pStyle w:val="ListBullet"/>
            </w:pPr>
            <w:r w:rsidRPr="008024AF">
              <w:t>supervising a team</w:t>
            </w:r>
          </w:p>
          <w:p w:rsidR="00000000" w:rsidRPr="008024AF" w:rsidP="008024AF">
            <w:pPr>
              <w:pStyle w:val="ListBullet"/>
            </w:pPr>
            <w:r w:rsidRPr="008024AF">
              <w:t>using appropriate information technology and soft</w:t>
            </w:r>
            <w:r w:rsidRPr="008024AF">
              <w:t>ware.</w:t>
            </w:r>
          </w:p>
        </w:tc>
      </w:tr>
    </w:tbl>
    <w:p w:rsidR="00201DC6" w:rsidP="008024AF">
      <w:pPr>
        <w:pStyle w:val="BodyText"/>
      </w:pPr>
    </w:p>
    <w:p w:rsidR="00201DC6" w:rsidP="008024AF">
      <w:pPr>
        <w:pStyle w:val="BodyText"/>
      </w:pPr>
    </w:p>
    <w:p w:rsidR="00000000" w:rsidRPr="008024AF" w:rsidP="008024AF">
      <w:pPr>
        <w:pStyle w:val="Heading1"/>
      </w:pPr>
      <w:bookmarkStart w:id="13" w:name="O_755088"/>
      <w:bookmarkEnd w:id="13"/>
      <w:r w:rsidRPr="008024A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4AF">
            <w:pPr>
              <w:pStyle w:val="BodyText"/>
              <w:rPr>
                <w:lang w:val="en-NZ"/>
              </w:rPr>
            </w:pPr>
            <w:r w:rsidRPr="008024A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ListBullet"/>
            </w:pPr>
            <w:r w:rsidRPr="008024AF">
              <w:t>dangerous cargo</w:t>
            </w:r>
          </w:p>
          <w:p w:rsidR="00000000" w:rsidRPr="008024AF" w:rsidP="008024AF">
            <w:pPr>
              <w:pStyle w:val="ListBullet"/>
            </w:pPr>
            <w:r w:rsidRPr="008024AF">
              <w:t>environmental considerations for planning transport</w:t>
            </w:r>
          </w:p>
          <w:p w:rsidR="00000000" w:rsidRPr="008024AF" w:rsidP="008024AF">
            <w:pPr>
              <w:pStyle w:val="ListBullet"/>
            </w:pPr>
            <w:r w:rsidRPr="008024AF">
              <w:t>fatigue management strategies for planning and conducting road convoy</w:t>
            </w:r>
          </w:p>
          <w:p w:rsidR="00000000" w:rsidRPr="008024AF" w:rsidP="008024AF">
            <w:pPr>
              <w:pStyle w:val="ListBullet"/>
            </w:pPr>
            <w:r w:rsidRPr="008024AF">
              <w:t>fuel usage and vehicle distance planning</w:t>
            </w:r>
          </w:p>
          <w:p w:rsidR="00000000" w:rsidRPr="008024AF" w:rsidP="008024AF">
            <w:pPr>
              <w:pStyle w:val="ListBullet"/>
            </w:pPr>
            <w:r w:rsidRPr="008024AF">
              <w:t xml:space="preserve">organisation, its function and logistics support capabilities </w:t>
            </w:r>
          </w:p>
          <w:p w:rsidR="00000000" w:rsidRPr="008024AF" w:rsidP="008024AF">
            <w:pPr>
              <w:pStyle w:val="ListBullet"/>
            </w:pPr>
            <w:r w:rsidRPr="008024AF">
              <w:t>organisational policy and proc</w:t>
            </w:r>
            <w:r w:rsidRPr="008024AF">
              <w:t>edures relevant to road transport and convoy operations</w:t>
            </w:r>
          </w:p>
          <w:p w:rsidR="00000000" w:rsidRPr="008024AF" w:rsidP="008024AF">
            <w:pPr>
              <w:pStyle w:val="ListBullet"/>
            </w:pPr>
            <w:r w:rsidRPr="008024AF">
              <w:t>organisational writing conventions</w:t>
            </w:r>
          </w:p>
          <w:p w:rsidR="00000000" w:rsidRPr="008024AF" w:rsidP="008024AF">
            <w:pPr>
              <w:pStyle w:val="ListBullet"/>
            </w:pPr>
            <w:r w:rsidRPr="008024AF">
              <w:t>planning process for planning and conducting road convoy</w:t>
            </w:r>
          </w:p>
          <w:p w:rsidR="00000000" w:rsidRPr="008024AF" w:rsidP="008024AF">
            <w:pPr>
              <w:pStyle w:val="ListBullet"/>
            </w:pPr>
            <w:r w:rsidRPr="008024AF">
              <w:t>regulatory standards and requirements for road transport</w:t>
            </w:r>
          </w:p>
          <w:p w:rsidR="00000000" w:rsidRPr="008024AF" w:rsidP="008024AF">
            <w:pPr>
              <w:pStyle w:val="ListBullet"/>
            </w:pPr>
            <w:r w:rsidRPr="008024AF">
              <w:t>road traffic rules</w:t>
            </w:r>
          </w:p>
          <w:p w:rsidR="00000000" w:rsidRPr="008024AF" w:rsidP="008024AF">
            <w:pPr>
              <w:pStyle w:val="ListBullet"/>
            </w:pPr>
            <w:r w:rsidRPr="008024AF">
              <w:t xml:space="preserve">vehicle and transport equipment </w:t>
            </w:r>
            <w:r w:rsidRPr="008024AF">
              <w:t>capabilities and limitations.</w:t>
            </w:r>
          </w:p>
        </w:tc>
      </w:tr>
    </w:tbl>
    <w:p w:rsidR="00000000" w:rsidRPr="008024AF" w:rsidP="008024AF">
      <w:pPr>
        <w:pStyle w:val="BodyText"/>
      </w:pPr>
    </w:p>
    <w:p w:rsidR="00000000" w:rsidRPr="008024AF" w:rsidP="008024AF">
      <w:pPr>
        <w:pStyle w:val="AllowPageBreak"/>
      </w:pPr>
    </w:p>
    <w:p w:rsidR="00000000" w:rsidRPr="008024AF" w:rsidP="008024AF">
      <w:pPr>
        <w:pStyle w:val="Heading1"/>
      </w:pPr>
      <w:bookmarkStart w:id="14" w:name="O_755089"/>
      <w:bookmarkEnd w:id="14"/>
      <w:r w:rsidRPr="008024A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1D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4AF" w:rsidP="008024AF">
            <w:pPr>
              <w:pStyle w:val="BodyText"/>
            </w:pPr>
            <w:r w:rsidRPr="008024AF">
              <w:t xml:space="preserve">As a minimum, assessors must satisfy applicable regulatory requirements, which include requirements in the </w:t>
            </w:r>
            <w:r w:rsidRPr="008024AF">
              <w:rPr>
                <w:rStyle w:val="Emphasis"/>
              </w:rPr>
              <w:t>Standards for Registered Training Organisations</w:t>
            </w:r>
            <w:r w:rsidRPr="008024AF">
              <w:t xml:space="preserve"> current at the time of assessment. </w:t>
            </w:r>
          </w:p>
          <w:p w:rsidR="00000000" w:rsidRPr="008024AF" w:rsidP="008024AF">
            <w:pPr>
              <w:pStyle w:val="BodyText"/>
            </w:pPr>
            <w:r w:rsidRPr="008024AF">
              <w:t xml:space="preserve">As a minimum, assessment must satisfy applicable regulatory requirements, which include requirements in the </w:t>
            </w:r>
            <w:r w:rsidRPr="008024AF">
              <w:rPr>
                <w:rStyle w:val="Emphasis"/>
              </w:rPr>
              <w:t>Standards for Registered Training Organisations</w:t>
            </w:r>
            <w:r w:rsidRPr="008024AF">
              <w:t xml:space="preserve"> current at the time of assessment.</w:t>
            </w:r>
          </w:p>
          <w:p w:rsidR="00000000" w:rsidRPr="008024AF" w:rsidP="008024AF">
            <w:pPr>
              <w:pStyle w:val="BodyText"/>
            </w:pPr>
            <w:r w:rsidRPr="008024AF">
              <w:t>Assessment must occur in wor</w:t>
            </w:r>
            <w:r w:rsidRPr="008024AF">
              <w:t xml:space="preserve">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8024AF" w:rsidP="008024AF">
            <w:pPr>
              <w:pStyle w:val="BodyText"/>
            </w:pPr>
            <w:r w:rsidRPr="008024AF">
              <w:t>Assessment processes and techniques must be appropriate</w:t>
            </w:r>
            <w:r w:rsidRPr="008024AF">
              <w:t xml:space="preserve"> to the language, literacy and numeracy requirements of the work being performed and the needs of the candidate.</w:t>
            </w:r>
          </w:p>
          <w:p w:rsidR="00000000" w:rsidRPr="008024AF" w:rsidP="008024AF">
            <w:pPr>
              <w:pStyle w:val="BodyText"/>
            </w:pPr>
            <w:r w:rsidRPr="008024AF">
              <w:t>Resources for assessment include:</w:t>
            </w:r>
          </w:p>
          <w:p w:rsidR="00000000" w:rsidRPr="008024AF" w:rsidP="008024AF">
            <w:pPr>
              <w:pStyle w:val="ListBullet"/>
            </w:pPr>
            <w:r w:rsidRPr="008024AF">
              <w:t>a range of relevant exercises, case studies and/or simulations</w:t>
            </w:r>
          </w:p>
          <w:p w:rsidR="00000000" w:rsidRPr="008024AF" w:rsidP="008024AF">
            <w:pPr>
              <w:pStyle w:val="ListBullet"/>
            </w:pPr>
            <w:r w:rsidRPr="008024AF">
              <w:t>relevant and appropriate materials, tools, eq</w:t>
            </w:r>
            <w:r w:rsidRPr="008024AF">
              <w:t xml:space="preserve">uipment and personal protective equipment currently used in industry </w:t>
            </w:r>
          </w:p>
          <w:p w:rsidR="00000000" w:rsidRPr="008024AF" w:rsidP="008024AF">
            <w:pPr>
              <w:pStyle w:val="ListBullet"/>
            </w:pPr>
            <w:r w:rsidRPr="008024AF">
              <w:t>applicable documentation including workplace procedures, regulations, codes of practice and operation manuals.</w:t>
            </w:r>
          </w:p>
        </w:tc>
      </w:tr>
    </w:tbl>
    <w:p w:rsidR="00201DC6" w:rsidP="008024AF">
      <w:pPr>
        <w:pStyle w:val="BodyText"/>
      </w:pPr>
    </w:p>
    <w:p w:rsidR="00201DC6" w:rsidP="008024AF">
      <w:pPr>
        <w:pStyle w:val="BodyText"/>
      </w:pPr>
    </w:p>
    <w:p w:rsidR="00000000" w:rsidRPr="008024AF" w:rsidP="008024AF">
      <w:pPr>
        <w:pStyle w:val="Heading1"/>
      </w:pPr>
      <w:bookmarkStart w:id="15" w:name="O_755092"/>
      <w:bookmarkEnd w:id="15"/>
      <w:r w:rsidRPr="008024AF">
        <w:t>Links</w:t>
      </w:r>
    </w:p>
    <w:p w:rsidR="00000000" w:rsidRPr="008024AF" w:rsidP="00201DC6">
      <w:pPr>
        <w:pStyle w:val="BodyText"/>
      </w:pPr>
      <w:r w:rsidRPr="008024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2E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024AF" w:rsidP="008024AF"/>
    <w:sectPr w:rsidSect="008024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 w:rsidRPr="00201DC6" w:rsidP="00201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C6" w:rsidP="00802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DC6" w:rsidP="00802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01DC6" w:rsidP="008024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 w:rsidP="00802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1DC6">
      <w:t>Approved</w:t>
    </w:r>
    <w:r w:rsidR="00201D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1D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1DC6">
      <w:rPr>
        <w:noProof/>
      </w:rPr>
      <w:t>4</w:t>
    </w:r>
    <w:r>
      <w:rPr>
        <w:noProof/>
      </w:rPr>
      <w:fldChar w:fldCharType="end"/>
    </w:r>
  </w:p>
  <w:p w:rsidR="008024AF" w:rsidP="00802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1D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1DC6">
      <w:t>Industry Skills Australia</w:t>
    </w:r>
    <w:r w:rsidR="00201DC6">
      <w:fldChar w:fldCharType="end"/>
    </w:r>
  </w:p>
  <w:p w:rsidR="008024AF" w:rsidP="00802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4AF" w:rsidRPr="00201DC6" w:rsidP="00201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DC6" w:rsidRPr="002D2AF8" w:rsidP="00802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TLIX5039 Plan and conduct road convoy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1DC6" w:rsidP="008024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4AF" w:rsidRPr="002D2AF8" w:rsidP="00802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1DC6">
      <w:t>TLIX5039 Plan and conduct road convoy</w:t>
    </w:r>
    <w:r w:rsidR="00201D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1DC6">
      <w:rPr>
        <w:noProof/>
      </w:rPr>
      <w:t>1 March 2025</w:t>
    </w:r>
    <w:r>
      <w:fldChar w:fldCharType="end"/>
    </w:r>
  </w:p>
  <w:p w:rsidR="008024AF" w:rsidP="00802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80E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648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4AF"/>
  </w:style>
  <w:style w:type="character" w:customStyle="1" w:styleId="Heading1Char">
    <w:name w:val="Heading 1 Char"/>
    <w:basedOn w:val="DefaultParagraphFont"/>
    <w:link w:val="Heading1"/>
    <w:rsid w:val="00802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4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4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4AF"/>
    <w:rPr>
      <w:b/>
      <w:spacing w:val="0"/>
    </w:rPr>
  </w:style>
  <w:style w:type="character" w:styleId="Emphasis">
    <w:name w:val="Emphasis"/>
    <w:basedOn w:val="DefaultParagraphFont"/>
    <w:qFormat/>
    <w:rsid w:val="008024AF"/>
    <w:rPr>
      <w:i/>
    </w:rPr>
  </w:style>
  <w:style w:type="paragraph" w:customStyle="1" w:styleId="SuperHeading">
    <w:name w:val="SuperHeading"/>
    <w:basedOn w:val="Normal"/>
    <w:rsid w:val="00802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4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4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4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4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2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4AF"/>
  </w:style>
  <w:style w:type="paragraph" w:styleId="TableofFigures">
    <w:name w:val="table of figures"/>
    <w:basedOn w:val="Normal"/>
    <w:next w:val="Normal"/>
    <w:semiHidden/>
    <w:rsid w:val="00802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4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4AF"/>
    <w:rPr>
      <w:rFonts w:ascii="Wingdings" w:hAnsi="Wingdings"/>
    </w:rPr>
  </w:style>
  <w:style w:type="paragraph" w:customStyle="1" w:styleId="TableHeading">
    <w:name w:val="Table Heading"/>
    <w:basedOn w:val="HeadingBase"/>
    <w:rsid w:val="00802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4AF"/>
    <w:rPr>
      <w:color w:val="0033CC"/>
      <w:u w:val="none"/>
    </w:rPr>
  </w:style>
  <w:style w:type="paragraph" w:customStyle="1" w:styleId="BodyTextRight">
    <w:name w:val="Body Text Right"/>
    <w:basedOn w:val="BodyText"/>
    <w:rsid w:val="00802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4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4AF"/>
    <w:rPr>
      <w:sz w:val="32"/>
    </w:rPr>
  </w:style>
  <w:style w:type="paragraph" w:customStyle="1" w:styleId="HeadingProcedure">
    <w:name w:val="Heading Procedure"/>
    <w:basedOn w:val="HeadingBase"/>
    <w:next w:val="Normal"/>
    <w:rsid w:val="00802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4AF"/>
    <w:pPr>
      <w:spacing w:before="60" w:after="60"/>
    </w:pPr>
  </w:style>
  <w:style w:type="paragraph" w:styleId="ListContinue">
    <w:name w:val="List Continue"/>
    <w:basedOn w:val="List"/>
    <w:rsid w:val="008024AF"/>
    <w:pPr>
      <w:ind w:firstLine="0"/>
    </w:pPr>
  </w:style>
  <w:style w:type="paragraph" w:customStyle="1" w:styleId="ListNote">
    <w:name w:val="List Note"/>
    <w:basedOn w:val="List"/>
    <w:rsid w:val="00802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4AF"/>
    <w:rPr>
      <w:rFonts w:ascii="Courier New" w:hAnsi="Courier New"/>
    </w:rPr>
  </w:style>
  <w:style w:type="paragraph" w:customStyle="1" w:styleId="NoteBullet">
    <w:name w:val="Note Bullet"/>
    <w:basedOn w:val="Note"/>
    <w:rsid w:val="00802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4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4AF"/>
    <w:rPr>
      <w:b/>
      <w:smallCaps/>
    </w:rPr>
  </w:style>
  <w:style w:type="paragraph" w:customStyle="1" w:styleId="TableListNumber">
    <w:name w:val="Table List Number"/>
    <w:basedOn w:val="ListNumber"/>
    <w:rsid w:val="00802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4AF"/>
    <w:pPr>
      <w:numPr>
        <w:numId w:val="8"/>
      </w:numPr>
    </w:pPr>
  </w:style>
  <w:style w:type="paragraph" w:customStyle="1" w:styleId="ListAlpha2">
    <w:name w:val="List Alpha 2"/>
    <w:basedOn w:val="List2"/>
    <w:rsid w:val="008024AF"/>
    <w:pPr>
      <w:numPr>
        <w:numId w:val="7"/>
      </w:numPr>
    </w:pPr>
  </w:style>
  <w:style w:type="paragraph" w:styleId="List2">
    <w:name w:val="List 2"/>
    <w:basedOn w:val="BodyText"/>
    <w:rsid w:val="00802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4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4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4AF"/>
    <w:pPr>
      <w:numPr>
        <w:numId w:val="3"/>
      </w:numPr>
    </w:pPr>
  </w:style>
  <w:style w:type="paragraph" w:styleId="ListContinue2">
    <w:name w:val="List Continue 2"/>
    <w:basedOn w:val="List2"/>
    <w:rsid w:val="008024AF"/>
    <w:pPr>
      <w:ind w:firstLine="0"/>
    </w:pPr>
  </w:style>
  <w:style w:type="paragraph" w:styleId="ListContinue3">
    <w:name w:val="List Continue 3"/>
    <w:basedOn w:val="List3"/>
    <w:rsid w:val="008024AF"/>
    <w:pPr>
      <w:ind w:left="1021" w:firstLine="0"/>
    </w:pPr>
  </w:style>
  <w:style w:type="paragraph" w:styleId="ListContinue4">
    <w:name w:val="List Continue 4"/>
    <w:basedOn w:val="List4"/>
    <w:rsid w:val="008024AF"/>
    <w:pPr>
      <w:ind w:firstLine="0"/>
    </w:pPr>
  </w:style>
  <w:style w:type="paragraph" w:styleId="ListContinue5">
    <w:name w:val="List Continue 5"/>
    <w:basedOn w:val="List5"/>
    <w:rsid w:val="008024AF"/>
    <w:pPr>
      <w:ind w:firstLine="0"/>
    </w:pPr>
  </w:style>
  <w:style w:type="paragraph" w:styleId="ListNumber3">
    <w:name w:val="List Number 3"/>
    <w:basedOn w:val="List3"/>
    <w:rsid w:val="008024AF"/>
    <w:pPr>
      <w:numPr>
        <w:numId w:val="4"/>
      </w:numPr>
    </w:pPr>
  </w:style>
  <w:style w:type="paragraph" w:styleId="ListNumber4">
    <w:name w:val="List Number 4"/>
    <w:basedOn w:val="List4"/>
    <w:rsid w:val="008024AF"/>
    <w:pPr>
      <w:numPr>
        <w:numId w:val="5"/>
      </w:numPr>
    </w:pPr>
  </w:style>
  <w:style w:type="paragraph" w:styleId="ListNumber5">
    <w:name w:val="List Number 5"/>
    <w:basedOn w:val="List5"/>
    <w:rsid w:val="008024AF"/>
    <w:pPr>
      <w:numPr>
        <w:numId w:val="6"/>
      </w:numPr>
    </w:pPr>
  </w:style>
  <w:style w:type="paragraph" w:styleId="BlockText">
    <w:name w:val="Block Text"/>
    <w:basedOn w:val="Normal"/>
    <w:rsid w:val="00802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4AF"/>
    <w:rPr>
      <w:sz w:val="16"/>
      <w:vertAlign w:val="superscript"/>
    </w:rPr>
  </w:style>
  <w:style w:type="character" w:customStyle="1" w:styleId="Symbols">
    <w:name w:val="Symbols"/>
    <w:basedOn w:val="DefaultParagraphFont"/>
    <w:rsid w:val="008024AF"/>
    <w:rPr>
      <w:rFonts w:ascii="Symbol" w:hAnsi="Symbol"/>
    </w:rPr>
  </w:style>
  <w:style w:type="character" w:customStyle="1" w:styleId="MenuOptions">
    <w:name w:val="Menu Options"/>
    <w:basedOn w:val="DefaultParagraphFont"/>
    <w:rsid w:val="00802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4AF"/>
    <w:rPr>
      <w:b/>
    </w:rPr>
  </w:style>
  <w:style w:type="character" w:customStyle="1" w:styleId="Underlined">
    <w:name w:val="Underlined"/>
    <w:basedOn w:val="DefaultParagraphFont"/>
    <w:rsid w:val="008024AF"/>
    <w:rPr>
      <w:u w:val="single"/>
    </w:rPr>
  </w:style>
  <w:style w:type="paragraph" w:customStyle="1" w:styleId="TableBodyTextRight">
    <w:name w:val="Table Body Text Right"/>
    <w:basedOn w:val="TableBodyText"/>
    <w:rsid w:val="00802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4AF"/>
    <w:rPr>
      <w:sz w:val="18"/>
    </w:rPr>
  </w:style>
  <w:style w:type="paragraph" w:customStyle="1" w:styleId="BodySmallRight">
    <w:name w:val="Body Small Right"/>
    <w:basedOn w:val="BodyTextRight"/>
    <w:rsid w:val="008024AF"/>
    <w:rPr>
      <w:sz w:val="18"/>
      <w:szCs w:val="18"/>
    </w:rPr>
  </w:style>
  <w:style w:type="paragraph" w:customStyle="1" w:styleId="MarginEdition">
    <w:name w:val="Margin Edition"/>
    <w:basedOn w:val="MarginNote"/>
    <w:rsid w:val="00802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4AF"/>
    <w:rPr>
      <w:sz w:val="2"/>
      <w:szCs w:val="2"/>
    </w:rPr>
  </w:style>
  <w:style w:type="character" w:customStyle="1" w:styleId="Small">
    <w:name w:val="Small"/>
    <w:basedOn w:val="DefaultParagraphFont"/>
    <w:rsid w:val="008024AF"/>
    <w:rPr>
      <w:sz w:val="16"/>
    </w:rPr>
  </w:style>
  <w:style w:type="paragraph" w:customStyle="1" w:styleId="WideTable">
    <w:name w:val="Wide Table"/>
    <w:basedOn w:val="Normal"/>
    <w:rsid w:val="00802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4AF"/>
  </w:style>
  <w:style w:type="paragraph" w:styleId="Quote">
    <w:name w:val="Quote"/>
    <w:basedOn w:val="Heading1"/>
    <w:link w:val="QuoteChar"/>
    <w:qFormat/>
    <w:rsid w:val="00802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4AF"/>
    <w:pPr>
      <w:pageBreakBefore/>
    </w:pPr>
  </w:style>
  <w:style w:type="paragraph" w:customStyle="1" w:styleId="Border">
    <w:name w:val="Border"/>
    <w:basedOn w:val="Normal"/>
    <w:qFormat/>
    <w:rsid w:val="00802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4AF"/>
    <w:rPr>
      <w:u w:val="single"/>
    </w:rPr>
  </w:style>
  <w:style w:type="character" w:customStyle="1" w:styleId="BoldandItalics">
    <w:name w:val="Bold and Italics"/>
    <w:qFormat/>
    <w:rsid w:val="008024AF"/>
    <w:rPr>
      <w:b/>
      <w:i/>
      <w:u w:val="none"/>
    </w:rPr>
  </w:style>
  <w:style w:type="paragraph" w:styleId="BalloonText">
    <w:name w:val="Balloon Text"/>
    <w:basedOn w:val="Normal"/>
    <w:link w:val="BalloonTextChar"/>
    <w:rsid w:val="00802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4AF"/>
    <w:pPr>
      <w:spacing w:before="0" w:after="0"/>
    </w:pPr>
  </w:style>
  <w:style w:type="paragraph" w:customStyle="1" w:styleId="BodyTextBold">
    <w:name w:val="Body Text Bold"/>
    <w:basedOn w:val="BodyText"/>
    <w:qFormat/>
    <w:rsid w:val="008024AF"/>
    <w:rPr>
      <w:b/>
    </w:rPr>
  </w:style>
  <w:style w:type="character" w:styleId="Hyperlink">
    <w:name w:val="Hyperlink"/>
    <w:basedOn w:val="DefaultParagraphFont"/>
    <w:uiPriority w:val="99"/>
    <w:unhideWhenUsed/>
    <w:rsid w:val="00201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5967</Characters>
  <Application>Microsoft Office Word</Application>
  <DocSecurity>0</DocSecurity>
  <Lines>192</Lines>
  <Paragraphs>122</Paragraphs>
  <ScaleCrop>false</ScaleCrop>
  <Company>Author-it Software Corporation Ltd.</Company>
  <LinksUpToDate>false</LinksUpToDate>
  <CharactersWithSpaces>6765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TLIX5039 Plan and conduct road convoy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