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5433" w:rsidP="005754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TLIX5037 Plan logistics support for deployed operations</w:t>
      </w:r>
      <w:r>
        <w:fldChar w:fldCharType="end"/>
      </w:r>
    </w:p>
    <w:p w:rsidR="00575433" w:rsidP="00575433">
      <w:pPr>
        <w:pStyle w:val="Version"/>
        <w:sectPr w:rsidSect="003071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71CB" w:rsidP="003071CB">
      <w:pPr>
        <w:pStyle w:val="SuperHeading"/>
      </w:pPr>
      <w:r w:rsidRPr="003071CB">
        <w:t>TLIX5037 Plan logistics support for deployed operations</w:t>
      </w:r>
    </w:p>
    <w:p w:rsidR="00000000" w:rsidRPr="003071CB" w:rsidP="003071CB">
      <w:pPr>
        <w:pStyle w:val="Heading1"/>
      </w:pPr>
      <w:bookmarkStart w:id="1" w:name="O_755038"/>
      <w:bookmarkEnd w:id="1"/>
      <w:r w:rsidRPr="003071CB">
        <w:t>Modification History</w:t>
      </w:r>
    </w:p>
    <w:p w:rsidR="00575433" w:rsidP="00575433">
      <w:pPr>
        <w:pStyle w:val="BodyText"/>
      </w:pPr>
      <w:r w:rsidRPr="003071CB">
        <w:t>Release 1. This is the first release of this unit of competency in the TLI Transport and Logistics Training Package.</w:t>
      </w:r>
    </w:p>
    <w:p w:rsidR="00000000" w:rsidRPr="003071CB" w:rsidP="003071CB">
      <w:pPr>
        <w:pStyle w:val="Heading1"/>
      </w:pPr>
      <w:bookmarkStart w:id="2" w:name="O_755039"/>
      <w:bookmarkEnd w:id="2"/>
      <w:r w:rsidRPr="003071CB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754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1CB" w:rsidP="003071CB">
            <w:pPr>
              <w:pStyle w:val="BodyText"/>
            </w:pPr>
            <w:r w:rsidRPr="003071CB">
              <w:t>This unit involves the skills and knowledge required to plan logistics s</w:t>
            </w:r>
            <w:r w:rsidRPr="003071CB">
              <w:t xml:space="preserve">upport for deployed elements of an organisation in support of organisational operations in accordance with relevant organisational policy and procedures. </w:t>
            </w:r>
          </w:p>
          <w:p w:rsidR="00000000" w:rsidRPr="003071CB" w:rsidP="003071CB">
            <w:pPr>
              <w:pStyle w:val="BodyText"/>
            </w:pPr>
            <w:r w:rsidRPr="003071CB">
              <w:t>This unit of competency is applicable to logistics personnel who have a responsibility to organise th</w:t>
            </w:r>
            <w:r w:rsidRPr="003071CB">
              <w:t>e delivery of logistics support in a deployed context. This person will typically plan logistics support for relatively simple operations. This type of operation would enable planning to be completed by an individual as opposed to a significant operation w</w:t>
            </w:r>
            <w:r w:rsidRPr="003071CB">
              <w:t>here planning is usually completed by a team of professionals and operational control is at the highest level of the organisation.</w:t>
            </w:r>
          </w:p>
          <w:p w:rsidR="00000000" w:rsidRPr="003071CB" w:rsidP="003071CB">
            <w:pPr>
              <w:pStyle w:val="BodyText"/>
            </w:pPr>
            <w:r w:rsidRPr="003071CB">
              <w:t xml:space="preserve">This role requires management and leadership skills. </w:t>
            </w:r>
          </w:p>
          <w:p w:rsidR="00000000" w:rsidRPr="003071CB" w:rsidP="003071CB">
            <w:pPr>
              <w:pStyle w:val="BodyText"/>
            </w:pPr>
            <w:r w:rsidRPr="003071CB">
              <w:t>Logistics support may be comprised of a range of capabilities from diff</w:t>
            </w:r>
            <w:r w:rsidRPr="003071CB">
              <w:t xml:space="preserve">erent disciplines including road transport, supply, maintenance, catering or health. </w:t>
            </w:r>
          </w:p>
          <w:p w:rsidR="00000000" w:rsidRPr="003071CB" w:rsidP="003071CB">
            <w:pPr>
              <w:pStyle w:val="BodyText"/>
            </w:pPr>
            <w:r w:rsidRPr="003071CB">
              <w:t>No licensing, legislative or certification requirements apply to this unit at the time of publication.</w:t>
            </w:r>
          </w:p>
        </w:tc>
      </w:tr>
    </w:tbl>
    <w:p w:rsidR="00575433" w:rsidP="003071CB">
      <w:pPr>
        <w:pStyle w:val="BodyText"/>
      </w:pPr>
    </w:p>
    <w:p w:rsidR="00575433" w:rsidP="003071CB">
      <w:pPr>
        <w:pStyle w:val="BodyText"/>
      </w:pPr>
    </w:p>
    <w:p w:rsidR="00000000" w:rsidRPr="003071CB" w:rsidP="003071CB">
      <w:pPr>
        <w:pStyle w:val="Heading1"/>
      </w:pPr>
      <w:bookmarkStart w:id="3" w:name="O_755040"/>
      <w:bookmarkEnd w:id="3"/>
      <w:r w:rsidRPr="003071CB">
        <w:t>Pre-requisite Unit</w:t>
      </w:r>
    </w:p>
    <w:p w:rsidR="00575433" w:rsidP="00575433">
      <w:pPr>
        <w:pStyle w:val="BodyText"/>
      </w:pPr>
      <w:r w:rsidRPr="003071CB">
        <w:t>Not applicable.</w:t>
      </w:r>
    </w:p>
    <w:p w:rsidR="00000000" w:rsidRPr="003071CB" w:rsidP="003071CB">
      <w:pPr>
        <w:pStyle w:val="Heading1"/>
      </w:pPr>
      <w:bookmarkStart w:id="4" w:name="O_755041"/>
      <w:bookmarkEnd w:id="4"/>
      <w:r w:rsidRPr="003071CB">
        <w:t>Competency Field</w:t>
      </w:r>
    </w:p>
    <w:p w:rsidR="00575433" w:rsidP="00575433">
      <w:pPr>
        <w:pStyle w:val="BodyText"/>
      </w:pPr>
      <w:r w:rsidRPr="003071CB">
        <w:t>X – Logistics</w:t>
      </w:r>
    </w:p>
    <w:p w:rsidR="00000000" w:rsidRPr="003071CB" w:rsidP="003071CB">
      <w:pPr>
        <w:pStyle w:val="Heading1"/>
      </w:pPr>
      <w:bookmarkStart w:id="5" w:name="O_755042"/>
      <w:bookmarkEnd w:id="5"/>
      <w:r w:rsidRPr="003071CB">
        <w:t>Unit Sector</w:t>
      </w:r>
    </w:p>
    <w:p w:rsidR="00575433" w:rsidP="00575433">
      <w:pPr>
        <w:pStyle w:val="BodyText"/>
      </w:pPr>
      <w:r w:rsidRPr="003071CB">
        <w:t>Not applicable.</w:t>
      </w:r>
    </w:p>
    <w:p w:rsidR="00000000" w:rsidRPr="003071CB" w:rsidP="003071CB">
      <w:pPr>
        <w:pStyle w:val="Heading1"/>
      </w:pPr>
      <w:bookmarkStart w:id="6" w:name="O_755043"/>
      <w:bookmarkEnd w:id="6"/>
      <w:r w:rsidRPr="003071C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5754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 xml:space="preserve">Elements describe the </w:t>
            </w:r>
            <w:r w:rsidRPr="003071CB">
              <w:t>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>Performance criteria describ</w:t>
            </w:r>
            <w:r w:rsidRPr="003071CB">
              <w:t xml:space="preserve">e the performance needed to demonstrate achievement of the </w:t>
            </w:r>
            <w:r w:rsidRPr="003071CB">
              <w:t>element.</w:t>
            </w:r>
          </w:p>
        </w:tc>
      </w:tr>
      <w:tr w:rsidTr="005754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1CB" w:rsidP="003071CB">
            <w:pPr>
              <w:pStyle w:val="BodyText"/>
            </w:pPr>
            <w:r w:rsidRPr="003071C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rPr>
                <w:rStyle w:val="SpecialBold"/>
              </w:rPr>
              <w:t>Analyse logistics requirement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>Operational requirement is analysed to establish scope and intent of logistics support</w:t>
            </w:r>
          </w:p>
        </w:tc>
      </w:tr>
      <w:tr w:rsidTr="005754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 xml:space="preserve">Operating environment is identified and information is sought to establish operational operating and logistics factors </w:t>
            </w:r>
          </w:p>
        </w:tc>
      </w:tr>
      <w:tr w:rsidTr="005754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>Limitations and constraints are determined to establish feasible and realistic courses of actions</w:t>
            </w:r>
          </w:p>
        </w:tc>
      </w:tr>
      <w:tr w:rsidTr="005754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>Critical facts and assum</w:t>
            </w:r>
            <w:r w:rsidRPr="003071CB">
              <w:t>ptions are made to allow planning to progress in the absence of developed knowledge of the current situation</w:t>
            </w:r>
          </w:p>
        </w:tc>
      </w:tr>
      <w:tr w:rsidTr="005754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1CB" w:rsidP="003071CB">
            <w:pPr>
              <w:pStyle w:val="BodyText"/>
            </w:pPr>
            <w:r w:rsidRPr="003071C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rPr>
                <w:rStyle w:val="SpecialBold"/>
              </w:rPr>
              <w:t>Analyse risks to logistics support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>Risk analysis is conducted to identify and mitigate against unacceptable risks in accordance with organisational policy and procedures</w:t>
            </w:r>
          </w:p>
        </w:tc>
      </w:tr>
      <w:tr w:rsidTr="005754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>Liaison with agencies involved in operational logistics is undertaken to ensure most effective coordination of eff</w:t>
            </w:r>
            <w:r w:rsidRPr="003071CB">
              <w:t>ort</w:t>
            </w:r>
          </w:p>
        </w:tc>
      </w:tr>
      <w:tr w:rsidTr="005754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>Local population and organisations in operating area are analysed to identify possible disruption to logistics support</w:t>
            </w:r>
          </w:p>
        </w:tc>
      </w:tr>
      <w:tr w:rsidTr="005754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1CB" w:rsidP="003071CB">
            <w:pPr>
              <w:pStyle w:val="BodyText"/>
            </w:pPr>
            <w:r w:rsidRPr="003071C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rPr>
                <w:rStyle w:val="SpecialBold"/>
              </w:rPr>
              <w:t>Develop logistics plan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>Logistics situation is reviewed to inform planning</w:t>
            </w:r>
          </w:p>
        </w:tc>
      </w:tr>
      <w:tr w:rsidTr="005754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>Planning timeline is prepared to guide planning activities and to ensure sufficient time is allowed to disseminate information and subsequent preparation of personnel and equipment</w:t>
            </w:r>
          </w:p>
        </w:tc>
      </w:tr>
      <w:tr w:rsidTr="005754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>Logistics concept is created, based on analysis and principles of lo</w:t>
            </w:r>
            <w:r w:rsidRPr="003071CB">
              <w:t>gistics, operational suitability, feasibility and acceptance by management</w:t>
            </w:r>
          </w:p>
        </w:tc>
      </w:tr>
      <w:tr w:rsidTr="005754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>Logistics plan is developed in accordance with organisational policy and procedures</w:t>
            </w:r>
          </w:p>
        </w:tc>
      </w:tr>
      <w:tr w:rsidTr="005754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>Logistics plan is adjusted in accordance with changing operational need</w:t>
            </w:r>
          </w:p>
        </w:tc>
      </w:tr>
      <w:tr w:rsidTr="005754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>Contingency plans are developed</w:t>
            </w:r>
          </w:p>
        </w:tc>
      </w:tr>
      <w:tr w:rsidTr="005754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1CB">
            <w:pPr>
              <w:pStyle w:val="BodyText"/>
              <w:rPr>
                <w:lang w:val="en-NZ"/>
              </w:rPr>
            </w:pPr>
            <w:r w:rsidRPr="003071CB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1CB" w:rsidP="003071CB">
            <w:pPr>
              <w:pStyle w:val="BodyText"/>
            </w:pPr>
            <w:r w:rsidRPr="003071CB">
              <w:t>Logistics plan is communicated to stakeholders</w:t>
            </w:r>
          </w:p>
        </w:tc>
      </w:tr>
    </w:tbl>
    <w:p w:rsidR="00575433" w:rsidP="003071CB">
      <w:pPr>
        <w:pStyle w:val="BodyText"/>
      </w:pPr>
    </w:p>
    <w:p w:rsidR="00575433" w:rsidP="003071CB">
      <w:pPr>
        <w:pStyle w:val="BodyText"/>
      </w:pPr>
    </w:p>
    <w:p w:rsidR="00000000" w:rsidRPr="003071CB" w:rsidP="003071CB">
      <w:pPr>
        <w:pStyle w:val="Heading1"/>
      </w:pPr>
      <w:bookmarkStart w:id="7" w:name="O_755044"/>
      <w:bookmarkEnd w:id="7"/>
      <w:r w:rsidRPr="003071CB">
        <w:t>Foundation Skills</w:t>
      </w:r>
    </w:p>
    <w:p w:rsidR="00575433" w:rsidP="00575433">
      <w:pPr>
        <w:pStyle w:val="BodyText"/>
      </w:pPr>
      <w:r w:rsidRPr="003071CB">
        <w:t>Foundation skills essential to performance are explicit in the performance criteria of this unit of competency.</w:t>
      </w:r>
    </w:p>
    <w:p w:rsidR="00000000" w:rsidRPr="003071CB" w:rsidP="003071CB">
      <w:pPr>
        <w:pStyle w:val="Heading1"/>
      </w:pPr>
      <w:bookmarkStart w:id="8" w:name="O_755045"/>
      <w:bookmarkEnd w:id="8"/>
      <w:r w:rsidRPr="003071CB">
        <w:t>Range of Conditions</w:t>
      </w:r>
    </w:p>
    <w:p w:rsidR="00000000" w:rsidRPr="003071CB" w:rsidP="00575433">
      <w:pPr>
        <w:pStyle w:val="BodyText"/>
      </w:pPr>
      <w:r w:rsidRPr="003071CB">
        <w:t>Range is restricted to essential operating conditions and any other variables essential to the work environment.</w:t>
      </w:r>
    </w:p>
    <w:p w:rsidR="00575433" w:rsidP="00575433">
      <w:pPr>
        <w:pStyle w:val="BodyText"/>
      </w:pPr>
      <w:r w:rsidRPr="003071CB">
        <w:t>Non-essential conditions can be found in the Companion Volume Implementation Guide.</w:t>
      </w:r>
    </w:p>
    <w:p w:rsidR="00000000" w:rsidRPr="003071CB" w:rsidP="003071CB">
      <w:pPr>
        <w:pStyle w:val="Heading1"/>
      </w:pPr>
      <w:bookmarkStart w:id="9" w:name="O_755046"/>
      <w:bookmarkEnd w:id="9"/>
      <w:r w:rsidRPr="003071CB">
        <w:t>Unit Mapping Informat</w:t>
      </w:r>
      <w:r w:rsidRPr="003071CB">
        <w:t>ion</w:t>
      </w:r>
    </w:p>
    <w:p w:rsidR="00575433" w:rsidP="00575433">
      <w:pPr>
        <w:pStyle w:val="BodyText"/>
      </w:pPr>
      <w:r w:rsidRPr="003071CB">
        <w:t>This unit replaces and is equivalent to TLIX5037A Plan logistic support for deployed operations.</w:t>
      </w:r>
    </w:p>
    <w:p w:rsidR="00000000" w:rsidRPr="003071CB" w:rsidP="003071CB">
      <w:pPr>
        <w:pStyle w:val="Heading1"/>
      </w:pPr>
      <w:bookmarkStart w:id="10" w:name="O_755053"/>
      <w:bookmarkEnd w:id="10"/>
      <w:r w:rsidRPr="003071CB">
        <w:t>Links</w:t>
      </w:r>
    </w:p>
    <w:p w:rsidR="00000000" w:rsidRPr="003071CB" w:rsidP="00575433">
      <w:pPr>
        <w:pStyle w:val="BodyText"/>
      </w:pPr>
      <w:r w:rsidRPr="003071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5514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071CB" w:rsidP="003071CB"/>
    <w:sectPr w:rsidSect="003071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1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1CB" w:rsidRPr="00575433" w:rsidP="005754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1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433" w:rsidP="003071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5433" w:rsidP="003071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75433" w:rsidP="003071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1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4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71CB" w:rsidRPr="00575433" w:rsidP="005754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1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433" w:rsidRPr="002D2AF8" w:rsidP="003071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TLIX5037 Plan logistics support for deployed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575433" w:rsidP="003071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1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71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71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71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71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71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71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71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71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71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71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71CB"/>
  </w:style>
  <w:style w:type="character" w:customStyle="1" w:styleId="Heading1Char">
    <w:name w:val="Heading 1 Char"/>
    <w:basedOn w:val="DefaultParagraphFont"/>
    <w:link w:val="Heading1"/>
    <w:rsid w:val="003071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71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71C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071CB"/>
    <w:rPr>
      <w:b/>
      <w:spacing w:val="0"/>
    </w:rPr>
  </w:style>
  <w:style w:type="paragraph" w:customStyle="1" w:styleId="SuperHeading">
    <w:name w:val="SuperHeading"/>
    <w:basedOn w:val="Normal"/>
    <w:rsid w:val="003071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71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71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71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71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71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71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71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71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71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71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71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71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71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71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71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71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71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71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71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71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71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071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71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71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71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71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71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71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71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71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71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71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71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71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71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71CB"/>
    <w:rPr>
      <w:i/>
    </w:rPr>
  </w:style>
  <w:style w:type="paragraph" w:styleId="Caption">
    <w:name w:val="caption"/>
    <w:basedOn w:val="BodyText"/>
    <w:next w:val="Normal"/>
    <w:qFormat/>
    <w:rsid w:val="003071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71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71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71CB"/>
  </w:style>
  <w:style w:type="paragraph" w:styleId="TableofFigures">
    <w:name w:val="table of figures"/>
    <w:basedOn w:val="Normal"/>
    <w:next w:val="Normal"/>
    <w:semiHidden/>
    <w:rsid w:val="003071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71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071CB"/>
    <w:rPr>
      <w:rFonts w:ascii="Wingdings" w:hAnsi="Wingdings"/>
    </w:rPr>
  </w:style>
  <w:style w:type="paragraph" w:customStyle="1" w:styleId="TableHeading">
    <w:name w:val="Table Heading"/>
    <w:basedOn w:val="HeadingBase"/>
    <w:rsid w:val="003071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71CB"/>
    <w:rPr>
      <w:color w:val="0033CC"/>
      <w:u w:val="none"/>
    </w:rPr>
  </w:style>
  <w:style w:type="paragraph" w:customStyle="1" w:styleId="BodyTextRight">
    <w:name w:val="Body Text Right"/>
    <w:basedOn w:val="BodyText"/>
    <w:rsid w:val="003071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71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71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71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71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71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71CB"/>
    <w:rPr>
      <w:sz w:val="32"/>
    </w:rPr>
  </w:style>
  <w:style w:type="paragraph" w:customStyle="1" w:styleId="HeadingProcedure">
    <w:name w:val="Heading Procedure"/>
    <w:basedOn w:val="HeadingBase"/>
    <w:next w:val="Normal"/>
    <w:rsid w:val="003071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71CB"/>
    <w:pPr>
      <w:spacing w:before="60" w:after="60"/>
    </w:pPr>
  </w:style>
  <w:style w:type="paragraph" w:styleId="ListContinue">
    <w:name w:val="List Continue"/>
    <w:basedOn w:val="List"/>
    <w:rsid w:val="003071CB"/>
    <w:pPr>
      <w:ind w:firstLine="0"/>
    </w:pPr>
  </w:style>
  <w:style w:type="paragraph" w:customStyle="1" w:styleId="ListNote">
    <w:name w:val="List Note"/>
    <w:basedOn w:val="List"/>
    <w:rsid w:val="003071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71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71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71CB"/>
    <w:rPr>
      <w:rFonts w:ascii="Courier New" w:hAnsi="Courier New"/>
    </w:rPr>
  </w:style>
  <w:style w:type="paragraph" w:customStyle="1" w:styleId="NoteBullet">
    <w:name w:val="Note Bullet"/>
    <w:basedOn w:val="Note"/>
    <w:rsid w:val="003071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71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71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71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71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071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71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71CB"/>
    <w:rPr>
      <w:b/>
      <w:smallCaps/>
    </w:rPr>
  </w:style>
  <w:style w:type="paragraph" w:customStyle="1" w:styleId="TableListNumber">
    <w:name w:val="Table List Number"/>
    <w:basedOn w:val="ListNumber"/>
    <w:rsid w:val="003071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71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71CB"/>
    <w:pPr>
      <w:numPr>
        <w:numId w:val="7"/>
      </w:numPr>
    </w:pPr>
  </w:style>
  <w:style w:type="paragraph" w:customStyle="1" w:styleId="ListAlpha2">
    <w:name w:val="List Alpha 2"/>
    <w:basedOn w:val="List2"/>
    <w:rsid w:val="003071CB"/>
    <w:pPr>
      <w:numPr>
        <w:numId w:val="6"/>
      </w:numPr>
    </w:pPr>
  </w:style>
  <w:style w:type="paragraph" w:styleId="List2">
    <w:name w:val="List 2"/>
    <w:basedOn w:val="BodyText"/>
    <w:rsid w:val="003071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71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71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71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71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71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071CB"/>
    <w:pPr>
      <w:numPr>
        <w:numId w:val="2"/>
      </w:numPr>
    </w:pPr>
  </w:style>
  <w:style w:type="paragraph" w:styleId="ListContinue2">
    <w:name w:val="List Continue 2"/>
    <w:basedOn w:val="List2"/>
    <w:rsid w:val="003071CB"/>
    <w:pPr>
      <w:ind w:firstLine="0"/>
    </w:pPr>
  </w:style>
  <w:style w:type="paragraph" w:styleId="ListContinue3">
    <w:name w:val="List Continue 3"/>
    <w:basedOn w:val="List3"/>
    <w:rsid w:val="003071CB"/>
    <w:pPr>
      <w:ind w:left="1021" w:firstLine="0"/>
    </w:pPr>
  </w:style>
  <w:style w:type="paragraph" w:styleId="ListContinue4">
    <w:name w:val="List Continue 4"/>
    <w:basedOn w:val="List4"/>
    <w:rsid w:val="003071CB"/>
    <w:pPr>
      <w:ind w:firstLine="0"/>
    </w:pPr>
  </w:style>
  <w:style w:type="paragraph" w:styleId="ListContinue5">
    <w:name w:val="List Continue 5"/>
    <w:basedOn w:val="List5"/>
    <w:rsid w:val="003071CB"/>
    <w:pPr>
      <w:ind w:firstLine="0"/>
    </w:pPr>
  </w:style>
  <w:style w:type="paragraph" w:styleId="ListNumber3">
    <w:name w:val="List Number 3"/>
    <w:basedOn w:val="List3"/>
    <w:rsid w:val="003071CB"/>
    <w:pPr>
      <w:numPr>
        <w:numId w:val="3"/>
      </w:numPr>
    </w:pPr>
  </w:style>
  <w:style w:type="paragraph" w:styleId="ListNumber4">
    <w:name w:val="List Number 4"/>
    <w:basedOn w:val="List4"/>
    <w:rsid w:val="003071CB"/>
    <w:pPr>
      <w:numPr>
        <w:numId w:val="4"/>
      </w:numPr>
    </w:pPr>
  </w:style>
  <w:style w:type="paragraph" w:styleId="ListNumber5">
    <w:name w:val="List Number 5"/>
    <w:basedOn w:val="List5"/>
    <w:rsid w:val="003071CB"/>
    <w:pPr>
      <w:numPr>
        <w:numId w:val="5"/>
      </w:numPr>
    </w:pPr>
  </w:style>
  <w:style w:type="paragraph" w:styleId="BlockText">
    <w:name w:val="Block Text"/>
    <w:basedOn w:val="Normal"/>
    <w:rsid w:val="003071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71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71CB"/>
    <w:rPr>
      <w:sz w:val="16"/>
      <w:vertAlign w:val="superscript"/>
    </w:rPr>
  </w:style>
  <w:style w:type="character" w:customStyle="1" w:styleId="Symbols">
    <w:name w:val="Symbols"/>
    <w:basedOn w:val="DefaultParagraphFont"/>
    <w:rsid w:val="003071CB"/>
    <w:rPr>
      <w:rFonts w:ascii="Symbol" w:hAnsi="Symbol"/>
    </w:rPr>
  </w:style>
  <w:style w:type="character" w:customStyle="1" w:styleId="MenuOptions">
    <w:name w:val="Menu Options"/>
    <w:basedOn w:val="DefaultParagraphFont"/>
    <w:rsid w:val="003071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71CB"/>
    <w:rPr>
      <w:b/>
    </w:rPr>
  </w:style>
  <w:style w:type="character" w:customStyle="1" w:styleId="Underlined">
    <w:name w:val="Underlined"/>
    <w:basedOn w:val="DefaultParagraphFont"/>
    <w:rsid w:val="003071CB"/>
    <w:rPr>
      <w:u w:val="single"/>
    </w:rPr>
  </w:style>
  <w:style w:type="paragraph" w:customStyle="1" w:styleId="TableBodyTextRight">
    <w:name w:val="Table Body Text Right"/>
    <w:basedOn w:val="TableBodyText"/>
    <w:rsid w:val="003071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71CB"/>
    <w:rPr>
      <w:sz w:val="18"/>
    </w:rPr>
  </w:style>
  <w:style w:type="paragraph" w:customStyle="1" w:styleId="BodySmallRight">
    <w:name w:val="Body Small Right"/>
    <w:basedOn w:val="BodyTextRight"/>
    <w:rsid w:val="003071CB"/>
    <w:rPr>
      <w:sz w:val="18"/>
      <w:szCs w:val="18"/>
    </w:rPr>
  </w:style>
  <w:style w:type="paragraph" w:customStyle="1" w:styleId="MarginEdition">
    <w:name w:val="Margin Edition"/>
    <w:basedOn w:val="MarginNote"/>
    <w:rsid w:val="003071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71CB"/>
    <w:rPr>
      <w:sz w:val="2"/>
      <w:szCs w:val="2"/>
    </w:rPr>
  </w:style>
  <w:style w:type="character" w:customStyle="1" w:styleId="Small">
    <w:name w:val="Small"/>
    <w:basedOn w:val="DefaultParagraphFont"/>
    <w:rsid w:val="003071CB"/>
    <w:rPr>
      <w:sz w:val="16"/>
    </w:rPr>
  </w:style>
  <w:style w:type="paragraph" w:customStyle="1" w:styleId="WideTable">
    <w:name w:val="Wide Table"/>
    <w:basedOn w:val="Normal"/>
    <w:rsid w:val="003071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71CB"/>
  </w:style>
  <w:style w:type="paragraph" w:styleId="Quote">
    <w:name w:val="Quote"/>
    <w:basedOn w:val="Heading1"/>
    <w:link w:val="QuoteChar"/>
    <w:qFormat/>
    <w:rsid w:val="003071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71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71CB"/>
    <w:pPr>
      <w:pageBreakBefore/>
    </w:pPr>
  </w:style>
  <w:style w:type="paragraph" w:customStyle="1" w:styleId="Border">
    <w:name w:val="Border"/>
    <w:basedOn w:val="Normal"/>
    <w:qFormat/>
    <w:rsid w:val="003071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71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1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1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71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71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71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71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71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71CB"/>
    <w:rPr>
      <w:u w:val="single"/>
    </w:rPr>
  </w:style>
  <w:style w:type="character" w:customStyle="1" w:styleId="BoldandItalics">
    <w:name w:val="Bold and Italics"/>
    <w:qFormat/>
    <w:rsid w:val="003071CB"/>
    <w:rPr>
      <w:b/>
      <w:i/>
      <w:u w:val="none"/>
    </w:rPr>
  </w:style>
  <w:style w:type="paragraph" w:styleId="BalloonText">
    <w:name w:val="Balloon Text"/>
    <w:basedOn w:val="Normal"/>
    <w:link w:val="BalloonTextChar"/>
    <w:rsid w:val="003071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71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71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71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71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71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71CB"/>
    <w:pPr>
      <w:spacing w:before="0" w:after="0"/>
    </w:pPr>
  </w:style>
  <w:style w:type="paragraph" w:customStyle="1" w:styleId="BodyTextBold">
    <w:name w:val="Body Text Bold"/>
    <w:basedOn w:val="BodyText"/>
    <w:qFormat/>
    <w:rsid w:val="003071CB"/>
    <w:rPr>
      <w:b/>
    </w:rPr>
  </w:style>
  <w:style w:type="character" w:styleId="Hyperlink">
    <w:name w:val="Hyperlink"/>
    <w:basedOn w:val="DefaultParagraphFont"/>
    <w:uiPriority w:val="99"/>
    <w:unhideWhenUsed/>
    <w:rsid w:val="005754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3425</Characters>
  <Application>Microsoft Office Word</Application>
  <DocSecurity>0</DocSecurity>
  <Lines>131</Lines>
  <Paragraphs>76</Paragraphs>
  <ScaleCrop>false</ScaleCrop>
  <Company>Author-it Software Corporation Ltd.</Company>
  <LinksUpToDate>false</LinksUpToDate>
  <CharactersWithSpaces>3896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TLIX5037 Plan logistics support for deployed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2022-10-25T05:35:00Z</dcterms:created>
  <dcterms:modified xsi:type="dcterms:W3CDTF">2022-10-25T05:35:00Z</dcterms:modified>
</cp:coreProperties>
</file>