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59E" w:rsidP="002C059E">
      <w:pPr>
        <w:pStyle w:val="Title"/>
      </w:pPr>
      <w:r>
        <w:fldChar w:fldCharType="begin"/>
      </w:r>
      <w:r>
        <w:instrText xml:space="preserve"> TITLE   \* MERGEFORMAT </w:instrText>
      </w:r>
      <w:r>
        <w:fldChar w:fldCharType="separate"/>
      </w:r>
      <w:r>
        <w:t>Assessment Requirements for TLIX5021 Manage configuration management processes</w:t>
      </w:r>
      <w:r>
        <w:fldChar w:fldCharType="end"/>
      </w:r>
    </w:p>
    <w:p w:rsidR="002C059E" w:rsidP="002C059E">
      <w:pPr>
        <w:pStyle w:val="Version"/>
        <w:sectPr w:rsidSect="009C6E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E4E" w:rsidP="009C6E4E">
      <w:pPr>
        <w:pStyle w:val="SuperHeading"/>
      </w:pPr>
      <w:r w:rsidRPr="009C6E4E">
        <w:t>Assessment Requirements for TLIX5</w:t>
      </w:r>
      <w:r w:rsidRPr="009C6E4E">
        <w:t>021 Manage configuration management processes</w:t>
      </w:r>
    </w:p>
    <w:p w:rsidR="00000000" w:rsidRPr="009C6E4E" w:rsidP="009C6E4E">
      <w:pPr>
        <w:pStyle w:val="Heading1"/>
      </w:pPr>
      <w:bookmarkStart w:id="1" w:name="O_755010"/>
      <w:bookmarkEnd w:id="1"/>
      <w:r w:rsidRPr="009C6E4E">
        <w:t>Modification History</w:t>
      </w:r>
    </w:p>
    <w:p w:rsidR="002C059E" w:rsidP="002C059E">
      <w:pPr>
        <w:pStyle w:val="BodyText"/>
      </w:pPr>
      <w:r w:rsidRPr="009C6E4E">
        <w:t>Release 1. This is the first release of this unit of competency in the TLI Transport and Logistics Training Package.</w:t>
      </w:r>
    </w:p>
    <w:p w:rsidR="00000000" w:rsidRPr="009C6E4E" w:rsidP="009C6E4E">
      <w:pPr>
        <w:pStyle w:val="Heading1"/>
      </w:pPr>
      <w:bookmarkStart w:id="2" w:name="O_755011"/>
      <w:bookmarkEnd w:id="2"/>
      <w:r w:rsidRPr="009C6E4E">
        <w:t>Performance Evidence</w:t>
      </w:r>
    </w:p>
    <w:tbl>
      <w:tblPr>
        <w:tblW w:w="0" w:type="auto"/>
        <w:tblCellMar>
          <w:left w:w="62" w:type="dxa"/>
          <w:right w:w="62" w:type="dxa"/>
        </w:tblCellMar>
        <w:tblLook w:val="0000"/>
      </w:tblPr>
      <w:tblGrid>
        <w:gridCol w:w="9196"/>
      </w:tblGrid>
      <w:tr w:rsidTr="002C059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C6E4E">
            <w:pPr>
              <w:pStyle w:val="BodyText"/>
              <w:rPr>
                <w:lang w:val="en-NZ"/>
              </w:rPr>
            </w:pPr>
            <w:r w:rsidRPr="009C6E4E">
              <w:t>Evidence required to demonstrate competence in this unit must be relevant to and satisfy all of the requirements of the elements and performance criteria on at least one occasion and include:</w:t>
            </w:r>
          </w:p>
        </w:tc>
      </w:tr>
      <w:tr w:rsidTr="002C059E">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9C6E4E" w:rsidP="009C6E4E">
            <w:pPr>
              <w:pStyle w:val="ListBullet"/>
            </w:pPr>
            <w:r w:rsidRPr="009C6E4E">
              <w:t>adhering to relevant work health and safety (WHS)/occupational</w:t>
            </w:r>
            <w:r w:rsidRPr="009C6E4E">
              <w:t xml:space="preserve"> health and safety (OHS) requirements</w:t>
            </w:r>
          </w:p>
          <w:p w:rsidR="00000000" w:rsidRPr="009C6E4E" w:rsidP="009C6E4E">
            <w:pPr>
              <w:pStyle w:val="ListBullet"/>
            </w:pPr>
            <w:r w:rsidRPr="009C6E4E">
              <w:t>applying configuration management and project management knowledge relevant to configuration management processes</w:t>
            </w:r>
          </w:p>
          <w:p w:rsidR="00000000" w:rsidRPr="009C6E4E" w:rsidP="009C6E4E">
            <w:pPr>
              <w:pStyle w:val="ListBullet"/>
            </w:pPr>
            <w:r w:rsidRPr="009C6E4E">
              <w:t>displaying resilience by continuing to move forward despite criticism or setbacks</w:t>
            </w:r>
          </w:p>
          <w:p w:rsidR="00000000" w:rsidRPr="009C6E4E" w:rsidP="009C6E4E">
            <w:pPr>
              <w:pStyle w:val="ListBullet"/>
            </w:pPr>
            <w:r w:rsidRPr="009C6E4E">
              <w:t>focusing on clearly co</w:t>
            </w:r>
            <w:r w:rsidRPr="009C6E4E">
              <w:t>mmunicating configuration management processes, presenting information confidently and selecting appropriate medium for communication to a range of audiences</w:t>
            </w:r>
          </w:p>
          <w:p w:rsidR="00000000" w:rsidRPr="009C6E4E" w:rsidP="009C6E4E">
            <w:pPr>
              <w:pStyle w:val="ListBullet"/>
            </w:pPr>
            <w:r w:rsidRPr="009C6E4E">
              <w:t>identifying and establishing configuration management operation processes</w:t>
            </w:r>
          </w:p>
          <w:p w:rsidR="00000000" w:rsidRPr="009C6E4E" w:rsidP="009C6E4E">
            <w:pPr>
              <w:pStyle w:val="ListBullet"/>
            </w:pPr>
            <w:r w:rsidRPr="009C6E4E">
              <w:t>identifying, acquiring a</w:t>
            </w:r>
            <w:r w:rsidRPr="009C6E4E">
              <w:t>nd adjusting resources as required to ensure effective/efficient performance of processes</w:t>
            </w:r>
          </w:p>
          <w:p w:rsidR="00000000" w:rsidRPr="009C6E4E" w:rsidP="009C6E4E">
            <w:pPr>
              <w:pStyle w:val="ListBullet"/>
            </w:pPr>
            <w:r w:rsidRPr="009C6E4E">
              <w:t>identifying, reviewing and analysing information that may impact on configuration management processes, or may be impacted by configuration management processes</w:t>
            </w:r>
          </w:p>
          <w:p w:rsidR="00000000" w:rsidRPr="009C6E4E" w:rsidP="009C6E4E">
            <w:pPr>
              <w:pStyle w:val="ListBullet"/>
            </w:pPr>
            <w:r w:rsidRPr="009C6E4E">
              <w:t>initiating and efficiently monitoring processes</w:t>
            </w:r>
          </w:p>
          <w:p w:rsidR="00000000" w:rsidRPr="009C6E4E" w:rsidP="009C6E4E">
            <w:pPr>
              <w:pStyle w:val="ListBullet"/>
            </w:pPr>
            <w:r w:rsidRPr="009C6E4E">
              <w:t>initiating any remedial action required</w:t>
            </w:r>
          </w:p>
          <w:p w:rsidR="00000000" w:rsidRPr="009C6E4E" w:rsidP="009C6E4E">
            <w:pPr>
              <w:pStyle w:val="ListBullet"/>
            </w:pPr>
            <w:r w:rsidRPr="009C6E4E">
              <w:t>managing configuration management processes effectively and efficiently</w:t>
            </w:r>
          </w:p>
          <w:p w:rsidR="00000000" w:rsidRPr="009C6E4E" w:rsidP="009C6E4E">
            <w:pPr>
              <w:pStyle w:val="ListBullet"/>
            </w:pPr>
            <w:r w:rsidRPr="009C6E4E">
              <w:t>negotiating and communicating effectively with key internal and external stakeholders and resolv</w:t>
            </w:r>
            <w:r w:rsidRPr="009C6E4E">
              <w:t>ing potential areas of conflict or concern to ensure overall configuration management objectives are achieved</w:t>
            </w:r>
          </w:p>
          <w:p w:rsidR="00000000" w:rsidRPr="009C6E4E" w:rsidP="009C6E4E">
            <w:pPr>
              <w:pStyle w:val="ListBullet"/>
            </w:pPr>
            <w:r w:rsidRPr="009C6E4E">
              <w:t>undertaking research and analysis to identify and develop configuration management processes</w:t>
            </w:r>
          </w:p>
          <w:p w:rsidR="00000000" w:rsidRPr="009C6E4E" w:rsidP="009C6E4E">
            <w:pPr>
              <w:pStyle w:val="ListBullet"/>
            </w:pPr>
            <w:r w:rsidRPr="009C6E4E">
              <w:t>using appropriate information technology and software</w:t>
            </w:r>
            <w:r w:rsidRPr="009C6E4E">
              <w:t xml:space="preserve"> for configuration management processes</w:t>
            </w:r>
          </w:p>
          <w:p w:rsidR="00000000" w:rsidRPr="009C6E4E" w:rsidP="009C6E4E">
            <w:pPr>
              <w:pStyle w:val="ListBullet"/>
            </w:pPr>
            <w:r w:rsidRPr="009C6E4E">
              <w:t>using organisational strategic objectives to identify and assess potential alliances and effective strategies.</w:t>
            </w:r>
          </w:p>
        </w:tc>
      </w:tr>
    </w:tbl>
    <w:p w:rsidR="00000000" w:rsidRPr="009C6E4E" w:rsidP="009C6E4E">
      <w:pPr>
        <w:pStyle w:val="BodyText"/>
      </w:pPr>
    </w:p>
    <w:p w:rsidR="00000000" w:rsidRPr="009C6E4E" w:rsidP="009C6E4E">
      <w:pPr>
        <w:pStyle w:val="AllowPageBreak"/>
      </w:pPr>
    </w:p>
    <w:p w:rsidR="00000000" w:rsidRPr="009C6E4E" w:rsidP="009C6E4E">
      <w:pPr>
        <w:pStyle w:val="Heading1"/>
      </w:pPr>
      <w:bookmarkStart w:id="3" w:name="O_755012"/>
      <w:bookmarkEnd w:id="3"/>
      <w:r w:rsidRPr="009C6E4E">
        <w:t>Knowledge Evidence</w:t>
      </w:r>
    </w:p>
    <w:tbl>
      <w:tblPr>
        <w:tblW w:w="0" w:type="auto"/>
        <w:tblCellMar>
          <w:left w:w="62" w:type="dxa"/>
          <w:right w:w="62" w:type="dxa"/>
        </w:tblCellMar>
        <w:tblLook w:val="0000"/>
      </w:tblPr>
      <w:tblGrid>
        <w:gridCol w:w="9196"/>
      </w:tblGrid>
      <w:tr w:rsidTr="002C059E">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P="009C6E4E">
            <w:pPr>
              <w:pStyle w:val="BodyText"/>
              <w:rPr>
                <w:lang w:val="en-NZ"/>
              </w:rPr>
            </w:pPr>
            <w:r w:rsidRPr="009C6E4E">
              <w:t>Evidence required to demonstrate competence in this unit must be re</w:t>
            </w:r>
            <w:r w:rsidRPr="009C6E4E">
              <w:t>levant to and satisfy all of the requirements of the elements and performance criteria and include knowledge of:</w:t>
            </w:r>
          </w:p>
        </w:tc>
      </w:tr>
      <w:tr w:rsidTr="002C059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C6E4E" w:rsidP="009C6E4E">
            <w:pPr>
              <w:pStyle w:val="ListBullet"/>
            </w:pPr>
            <w:r w:rsidRPr="009C6E4E">
              <w:t>codification and cataloguing processes</w:t>
            </w:r>
          </w:p>
          <w:p w:rsidR="00000000" w:rsidRPr="009C6E4E" w:rsidP="009C6E4E">
            <w:pPr>
              <w:pStyle w:val="ListBullet"/>
            </w:pPr>
            <w:r w:rsidRPr="009C6E4E">
              <w:t>configuration management principles and processes</w:t>
            </w:r>
          </w:p>
          <w:p w:rsidR="00000000" w:rsidRPr="009C6E4E" w:rsidP="009C6E4E">
            <w:pPr>
              <w:pStyle w:val="ListBullet"/>
            </w:pPr>
            <w:r w:rsidRPr="009C6E4E">
              <w:t>industrial base capability</w:t>
            </w:r>
          </w:p>
          <w:p w:rsidR="00000000" w:rsidRPr="009C6E4E" w:rsidP="009C6E4E">
            <w:pPr>
              <w:pStyle w:val="ListBullet"/>
            </w:pPr>
            <w:r w:rsidRPr="009C6E4E">
              <w:t xml:space="preserve">legislative and regulatory environment, including relevant environmental and sustainability issues </w:t>
            </w:r>
          </w:p>
          <w:p w:rsidR="00000000" w:rsidRPr="009C6E4E" w:rsidP="009C6E4E">
            <w:pPr>
              <w:pStyle w:val="ListBullet"/>
            </w:pPr>
            <w:r w:rsidRPr="009C6E4E">
              <w:t>logistics governance</w:t>
            </w:r>
          </w:p>
          <w:p w:rsidR="00000000" w:rsidRPr="009C6E4E" w:rsidP="009C6E4E">
            <w:pPr>
              <w:pStyle w:val="ListBullet"/>
            </w:pPr>
            <w:r w:rsidRPr="009C6E4E">
              <w:t>management processes</w:t>
            </w:r>
          </w:p>
          <w:p w:rsidR="00000000" w:rsidRPr="009C6E4E" w:rsidP="009C6E4E">
            <w:pPr>
              <w:pStyle w:val="ListBullet"/>
            </w:pPr>
            <w:r w:rsidRPr="009C6E4E">
              <w:t>organisational policy and procedures</w:t>
            </w:r>
          </w:p>
          <w:p w:rsidR="00000000" w:rsidRPr="009C6E4E" w:rsidP="009C6E4E">
            <w:pPr>
              <w:pStyle w:val="ListBullet"/>
            </w:pPr>
            <w:r w:rsidRPr="009C6E4E">
              <w:t>organisational role relevant to configuration management</w:t>
            </w:r>
          </w:p>
          <w:p w:rsidR="00000000" w:rsidRPr="009C6E4E" w:rsidP="009C6E4E">
            <w:pPr>
              <w:pStyle w:val="ListBullet"/>
            </w:pPr>
            <w:r w:rsidRPr="009C6E4E">
              <w:t>product knowledge re</w:t>
            </w:r>
            <w:r w:rsidRPr="009C6E4E">
              <w:t>lated to systems and/or equipment in service in the organisation</w:t>
            </w:r>
          </w:p>
          <w:p w:rsidR="00000000" w:rsidRPr="009C6E4E" w:rsidP="009C6E4E">
            <w:pPr>
              <w:pStyle w:val="ListBullet"/>
            </w:pPr>
            <w:r w:rsidRPr="009C6E4E">
              <w:t>safety, legislative and statutory requirements, including relevant environmental and sustainability issues.</w:t>
            </w:r>
          </w:p>
        </w:tc>
      </w:tr>
    </w:tbl>
    <w:p w:rsidR="00000000" w:rsidRPr="009C6E4E" w:rsidP="009C6E4E">
      <w:pPr>
        <w:pStyle w:val="BodyText"/>
      </w:pPr>
    </w:p>
    <w:p w:rsidR="00000000" w:rsidRPr="009C6E4E" w:rsidP="009C6E4E">
      <w:pPr>
        <w:pStyle w:val="AllowPageBreak"/>
      </w:pPr>
    </w:p>
    <w:p w:rsidR="00000000" w:rsidRPr="009C6E4E" w:rsidP="009C6E4E">
      <w:pPr>
        <w:pStyle w:val="Heading1"/>
      </w:pPr>
      <w:bookmarkStart w:id="4" w:name="O_755013"/>
      <w:bookmarkEnd w:id="4"/>
      <w:r w:rsidRPr="009C6E4E">
        <w:t>Assessment Conditions</w:t>
      </w:r>
    </w:p>
    <w:tbl>
      <w:tblPr>
        <w:tblW w:w="0" w:type="auto"/>
        <w:tblCellMar>
          <w:left w:w="62" w:type="dxa"/>
          <w:right w:w="62" w:type="dxa"/>
        </w:tblCellMar>
        <w:tblLook w:val="0000"/>
      </w:tblPr>
      <w:tblGrid>
        <w:gridCol w:w="9196"/>
      </w:tblGrid>
      <w:tr w:rsidTr="002C05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6E4E" w:rsidP="009C6E4E">
            <w:pPr>
              <w:pStyle w:val="BodyText"/>
            </w:pPr>
            <w:r w:rsidRPr="009C6E4E">
              <w:t xml:space="preserve">As a minimum, assessors must satisfy applicable regulatory requirements, which include requirements in the </w:t>
            </w:r>
            <w:r w:rsidRPr="009C6E4E">
              <w:rPr>
                <w:rStyle w:val="Emphasis"/>
              </w:rPr>
              <w:t>Standards for Registered Training Organisations</w:t>
            </w:r>
            <w:r w:rsidRPr="009C6E4E">
              <w:t xml:space="preserve"> current at the time of assessment. </w:t>
            </w:r>
          </w:p>
          <w:p w:rsidR="00000000" w:rsidRPr="009C6E4E" w:rsidP="009C6E4E">
            <w:pPr>
              <w:pStyle w:val="BodyText"/>
            </w:pPr>
            <w:r w:rsidRPr="009C6E4E">
              <w:t>As a minimum, assessment must satisfy applicable regulatory requi</w:t>
            </w:r>
            <w:r w:rsidRPr="009C6E4E">
              <w:t xml:space="preserve">rements, which include requirements in the </w:t>
            </w:r>
            <w:r w:rsidRPr="009C6E4E">
              <w:rPr>
                <w:rStyle w:val="Emphasis"/>
              </w:rPr>
              <w:t>Standards for Registered Training Organisations</w:t>
            </w:r>
            <w:r w:rsidRPr="009C6E4E">
              <w:t xml:space="preserve"> current at the time of assessment.</w:t>
            </w:r>
          </w:p>
          <w:p w:rsidR="00000000" w:rsidRPr="009C6E4E" w:rsidP="009C6E4E">
            <w:pPr>
              <w:pStyle w:val="BodyText"/>
            </w:pPr>
            <w:r w:rsidRPr="009C6E4E">
              <w:t>Assessment must occur in workplace operational situations where it is appropriate to do so; where this is not appropriate, assessm</w:t>
            </w:r>
            <w:r w:rsidRPr="009C6E4E">
              <w:t xml:space="preserve">ent must occur in simulated workplace operational situations that replicate workplace conditions. </w:t>
            </w:r>
          </w:p>
          <w:p w:rsidR="00000000" w:rsidRPr="009C6E4E" w:rsidP="009C6E4E">
            <w:pPr>
              <w:pStyle w:val="BodyText"/>
            </w:pPr>
            <w:r w:rsidRPr="009C6E4E">
              <w:t xml:space="preserve">Assessment processes and techniques must be appropriate to the language, literacy and numeracy requirements of the work being performed and the needs of the </w:t>
            </w:r>
            <w:r w:rsidRPr="009C6E4E">
              <w:t>candidate.</w:t>
            </w:r>
          </w:p>
          <w:p w:rsidR="00000000" w:rsidRPr="009C6E4E" w:rsidP="009C6E4E">
            <w:pPr>
              <w:pStyle w:val="BodyText"/>
            </w:pPr>
            <w:r w:rsidRPr="009C6E4E">
              <w:t>Resources for assessment include:</w:t>
            </w:r>
          </w:p>
          <w:p w:rsidR="00000000" w:rsidRPr="009C6E4E" w:rsidP="009C6E4E">
            <w:pPr>
              <w:pStyle w:val="ListBullet"/>
            </w:pPr>
            <w:r w:rsidRPr="009C6E4E">
              <w:t>a range of relevant exercises, case studies and/or simulations</w:t>
            </w:r>
          </w:p>
          <w:p w:rsidR="00000000" w:rsidRPr="009C6E4E" w:rsidP="009C6E4E">
            <w:pPr>
              <w:pStyle w:val="ListBullet"/>
            </w:pPr>
            <w:r w:rsidRPr="009C6E4E">
              <w:t xml:space="preserve">relevant and appropriate materials, tools, equipment and personal protective equipment currently used in industry </w:t>
            </w:r>
          </w:p>
          <w:p w:rsidR="00000000" w:rsidRPr="009C6E4E" w:rsidP="009C6E4E">
            <w:pPr>
              <w:pStyle w:val="ListBullet"/>
            </w:pPr>
            <w:r w:rsidRPr="009C6E4E">
              <w:t>applicable documentation includi</w:t>
            </w:r>
            <w:r w:rsidRPr="009C6E4E">
              <w:t>ng workplace procedures, regulations, codes of practice and operation manuals</w:t>
            </w:r>
          </w:p>
          <w:p w:rsidR="00000000" w:rsidRPr="009C6E4E" w:rsidP="009C6E4E">
            <w:pPr>
              <w:pStyle w:val="ListBullet"/>
            </w:pPr>
            <w:r w:rsidRPr="009C6E4E">
              <w:t>computer and relevant software</w:t>
            </w:r>
          </w:p>
          <w:p w:rsidR="00000000" w:rsidRPr="009C6E4E" w:rsidP="009C6E4E">
            <w:pPr>
              <w:pStyle w:val="ListBullet"/>
            </w:pPr>
            <w:r w:rsidRPr="009C6E4E">
              <w:t>legislation, guidelines, procedures and protocols relating to configuration management</w:t>
            </w:r>
          </w:p>
          <w:p w:rsidR="00000000" w:rsidRPr="009C6E4E" w:rsidP="009C6E4E">
            <w:pPr>
              <w:pStyle w:val="ListBullet"/>
            </w:pPr>
            <w:r w:rsidRPr="009C6E4E">
              <w:t>configuration management plans.</w:t>
            </w:r>
          </w:p>
        </w:tc>
      </w:tr>
    </w:tbl>
    <w:p w:rsidR="00000000" w:rsidRPr="009C6E4E" w:rsidP="009C6E4E">
      <w:pPr>
        <w:pStyle w:val="BodyText"/>
      </w:pPr>
    </w:p>
    <w:p w:rsidR="00000000" w:rsidRPr="009C6E4E" w:rsidP="009C6E4E">
      <w:pPr>
        <w:pStyle w:val="AllowPageBreak"/>
      </w:pPr>
    </w:p>
    <w:p w:rsidR="00000000" w:rsidRPr="009C6E4E" w:rsidP="009C6E4E">
      <w:pPr>
        <w:pStyle w:val="Heading1"/>
      </w:pPr>
      <w:bookmarkStart w:id="5" w:name="O_755016"/>
      <w:bookmarkEnd w:id="5"/>
      <w:r w:rsidRPr="009C6E4E">
        <w:t>Links</w:t>
      </w:r>
    </w:p>
    <w:p w:rsidR="00000000" w:rsidRPr="009C6E4E" w:rsidP="002C059E">
      <w:pPr>
        <w:pStyle w:val="BodyText"/>
      </w:pPr>
      <w:r w:rsidRPr="009C6E4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378FD">
        <w:rPr>
          <w:rStyle w:val="Hyperlink"/>
        </w:rPr>
        <w:t>https://vetnet.gov.au/Pages/TrainingDocs.aspx?q=df441c6e-213d-43e3-874c-0b3f7036d851</w:t>
      </w:r>
      <w:r>
        <w:fldChar w:fldCharType="end"/>
      </w:r>
    </w:p>
    <w:p w:rsidR="00000000" w:rsidRPr="009C6E4E" w:rsidP="009C6E4E"/>
    <w:sectPr w:rsidSect="009C6E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E" w:rsidRPr="002C059E" w:rsidP="002C0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E" w:rsidP="009C6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059E" w:rsidP="009C6E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C059E" w:rsidP="009C6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E4E" w:rsidRPr="002C059E" w:rsidP="002C0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E" w:rsidRPr="002D2AF8" w:rsidP="009C6E4E">
    <w:pPr>
      <w:pStyle w:val="Header"/>
      <w:framePr w:wrap="around"/>
    </w:pPr>
    <w:r>
      <w:fldChar w:fldCharType="begin"/>
    </w:r>
    <w:r>
      <w:instrText xml:space="preserve"> TITLE   \* MERGEFORMAT </w:instrText>
    </w:r>
    <w:r>
      <w:fldChar w:fldCharType="separate"/>
    </w:r>
    <w:r>
      <w:t>Assessment Requirements for TLIX5021 Manage configuration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C059E" w:rsidP="009C6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D8E1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8C45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E4E"/>
    <w:pPr>
      <w:spacing w:before="360" w:after="60"/>
      <w:outlineLvl w:val="0"/>
    </w:pPr>
    <w:rPr>
      <w:sz w:val="32"/>
    </w:rPr>
  </w:style>
  <w:style w:type="paragraph" w:styleId="Heading2">
    <w:name w:val="heading 2"/>
    <w:basedOn w:val="HeadingBase"/>
    <w:next w:val="BodyText"/>
    <w:link w:val="Heading2Char"/>
    <w:qFormat/>
    <w:rsid w:val="009C6E4E"/>
    <w:pPr>
      <w:keepLines/>
      <w:spacing w:before="240" w:after="120"/>
      <w:outlineLvl w:val="1"/>
    </w:pPr>
    <w:rPr>
      <w:sz w:val="28"/>
      <w:szCs w:val="40"/>
    </w:rPr>
  </w:style>
  <w:style w:type="paragraph" w:styleId="Heading3">
    <w:name w:val="heading 3"/>
    <w:basedOn w:val="HeadingBase"/>
    <w:next w:val="BodyText"/>
    <w:link w:val="Heading3Char"/>
    <w:qFormat/>
    <w:rsid w:val="009C6E4E"/>
    <w:pPr>
      <w:spacing w:before="180" w:after="120"/>
      <w:outlineLvl w:val="2"/>
    </w:pPr>
    <w:rPr>
      <w:spacing w:val="-10"/>
      <w:kern w:val="32"/>
    </w:rPr>
  </w:style>
  <w:style w:type="paragraph" w:styleId="Heading4">
    <w:name w:val="heading 4"/>
    <w:basedOn w:val="HeadingBase"/>
    <w:next w:val="BodyText"/>
    <w:link w:val="Heading4Char"/>
    <w:qFormat/>
    <w:rsid w:val="009C6E4E"/>
    <w:pPr>
      <w:spacing w:before="160" w:after="120"/>
      <w:outlineLvl w:val="3"/>
    </w:pPr>
    <w:rPr>
      <w:sz w:val="22"/>
    </w:rPr>
  </w:style>
  <w:style w:type="paragraph" w:styleId="Heading5">
    <w:name w:val="heading 5"/>
    <w:basedOn w:val="HeadingBase"/>
    <w:next w:val="Normal"/>
    <w:link w:val="Heading5Char"/>
    <w:qFormat/>
    <w:rsid w:val="009C6E4E"/>
    <w:pPr>
      <w:spacing w:before="80"/>
      <w:outlineLvl w:val="4"/>
    </w:pPr>
    <w:rPr>
      <w:color w:val="918585"/>
      <w:sz w:val="20"/>
    </w:rPr>
  </w:style>
  <w:style w:type="paragraph" w:styleId="Heading6">
    <w:name w:val="heading 6"/>
    <w:basedOn w:val="HeadingBase"/>
    <w:next w:val="Normal"/>
    <w:link w:val="Heading6Char"/>
    <w:qFormat/>
    <w:rsid w:val="009C6E4E"/>
    <w:pPr>
      <w:spacing w:before="60"/>
      <w:outlineLvl w:val="5"/>
    </w:pPr>
    <w:rPr>
      <w:color w:val="918585"/>
      <w:sz w:val="20"/>
    </w:rPr>
  </w:style>
  <w:style w:type="paragraph" w:styleId="Heading7">
    <w:name w:val="heading 7"/>
    <w:basedOn w:val="Normal"/>
    <w:next w:val="Normal"/>
    <w:link w:val="Heading7Char"/>
    <w:qFormat/>
    <w:rsid w:val="009C6E4E"/>
    <w:pPr>
      <w:ind w:left="720"/>
      <w:outlineLvl w:val="6"/>
    </w:pPr>
    <w:rPr>
      <w:i/>
    </w:rPr>
  </w:style>
  <w:style w:type="paragraph" w:styleId="Heading8">
    <w:name w:val="heading 8"/>
    <w:basedOn w:val="Normal"/>
    <w:next w:val="Normal"/>
    <w:link w:val="Heading8Char"/>
    <w:qFormat/>
    <w:rsid w:val="009C6E4E"/>
    <w:pPr>
      <w:ind w:left="720"/>
      <w:outlineLvl w:val="7"/>
    </w:pPr>
    <w:rPr>
      <w:i/>
    </w:rPr>
  </w:style>
  <w:style w:type="paragraph" w:styleId="Heading9">
    <w:name w:val="heading 9"/>
    <w:basedOn w:val="Normal"/>
    <w:next w:val="Normal"/>
    <w:link w:val="Heading9Char"/>
    <w:qFormat/>
    <w:rsid w:val="009C6E4E"/>
    <w:pPr>
      <w:ind w:left="720"/>
      <w:outlineLvl w:val="8"/>
    </w:pPr>
    <w:rPr>
      <w:i/>
    </w:rPr>
  </w:style>
  <w:style w:type="character" w:default="1" w:styleId="DefaultParagraphFont">
    <w:name w:val="Default Paragraph Font"/>
    <w:uiPriority w:val="1"/>
    <w:unhideWhenUsed/>
    <w:rsid w:val="009C6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E4E"/>
  </w:style>
  <w:style w:type="character" w:customStyle="1" w:styleId="Heading1Char">
    <w:name w:val="Heading 1 Char"/>
    <w:basedOn w:val="DefaultParagraphFont"/>
    <w:link w:val="Heading1"/>
    <w:rsid w:val="009C6E4E"/>
    <w:rPr>
      <w:rFonts w:ascii="Times New Roman" w:eastAsia="Times New Roman" w:hAnsi="Times New Roman" w:cs="Times New Roman"/>
      <w:b/>
      <w:sz w:val="32"/>
      <w:szCs w:val="20"/>
      <w:lang w:eastAsia="en-US"/>
    </w:rPr>
  </w:style>
  <w:style w:type="paragraph" w:styleId="BodyText">
    <w:name w:val="Body Text"/>
    <w:basedOn w:val="Normal"/>
    <w:link w:val="BodyTextChar"/>
    <w:rsid w:val="009C6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E4E"/>
    <w:rPr>
      <w:rFonts w:ascii="Times New Roman" w:eastAsia="Times New Roman" w:hAnsi="Times New Roman" w:cs="Times New Roman"/>
      <w:sz w:val="24"/>
      <w:lang w:eastAsia="en-US"/>
    </w:rPr>
  </w:style>
  <w:style w:type="paragraph" w:styleId="ListBullet">
    <w:name w:val="List Bullet"/>
    <w:basedOn w:val="List"/>
    <w:rsid w:val="009C6E4E"/>
    <w:pPr>
      <w:numPr>
        <w:numId w:val="11"/>
      </w:numPr>
      <w:tabs>
        <w:tab w:val="clear" w:pos="340"/>
      </w:tabs>
      <w:spacing w:before="40" w:after="40"/>
    </w:pPr>
  </w:style>
  <w:style w:type="character" w:styleId="Emphasis">
    <w:name w:val="Emphasis"/>
    <w:basedOn w:val="DefaultParagraphFont"/>
    <w:qFormat/>
    <w:rsid w:val="009C6E4E"/>
    <w:rPr>
      <w:i/>
    </w:rPr>
  </w:style>
  <w:style w:type="paragraph" w:customStyle="1" w:styleId="SuperHeading">
    <w:name w:val="SuperHeading"/>
    <w:basedOn w:val="Normal"/>
    <w:rsid w:val="009C6E4E"/>
    <w:pPr>
      <w:spacing w:before="240" w:after="120"/>
      <w:outlineLvl w:val="0"/>
    </w:pPr>
    <w:rPr>
      <w:rFonts w:ascii="Times New Roman" w:hAnsi="Times New Roman"/>
      <w:b/>
      <w:sz w:val="32"/>
    </w:rPr>
  </w:style>
  <w:style w:type="paragraph" w:customStyle="1" w:styleId="AllowPageBreak">
    <w:name w:val="AllowPageBreak"/>
    <w:rsid w:val="009C6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E4E"/>
    <w:rPr>
      <w:rFonts w:ascii="Courier New" w:eastAsia="Times New Roman" w:hAnsi="Courier New" w:cs="Times New Roman"/>
      <w:i/>
      <w:szCs w:val="20"/>
      <w:lang w:eastAsia="en-US"/>
    </w:rPr>
  </w:style>
  <w:style w:type="paragraph" w:customStyle="1" w:styleId="HeadingBase">
    <w:name w:val="Heading Base"/>
    <w:rsid w:val="009C6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E4E"/>
    <w:pPr>
      <w:tabs>
        <w:tab w:val="right" w:leader="dot" w:pos="9072"/>
      </w:tabs>
      <w:ind w:left="567"/>
    </w:pPr>
    <w:rPr>
      <w:szCs w:val="22"/>
    </w:rPr>
  </w:style>
  <w:style w:type="paragraph" w:customStyle="1" w:styleId="TOCBase">
    <w:name w:val="TOC Base"/>
    <w:rsid w:val="009C6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E4E"/>
    <w:pPr>
      <w:tabs>
        <w:tab w:val="right" w:leader="dot" w:pos="9072"/>
      </w:tabs>
      <w:spacing w:before="40" w:after="40"/>
      <w:ind w:left="284"/>
    </w:pPr>
    <w:rPr>
      <w:rFonts w:ascii="Times New Roman" w:hAnsi="Times New Roman"/>
    </w:rPr>
  </w:style>
  <w:style w:type="paragraph" w:styleId="TOC1">
    <w:name w:val="toc 1"/>
    <w:basedOn w:val="TOCBase"/>
    <w:next w:val="Normal"/>
    <w:rsid w:val="009C6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E4E"/>
    <w:rPr>
      <w:rFonts w:ascii="Times New Roman" w:eastAsia="Times New Roman" w:hAnsi="Times New Roman" w:cs="Times New Roman"/>
      <w:sz w:val="16"/>
      <w:lang w:eastAsia="en-US"/>
    </w:rPr>
  </w:style>
  <w:style w:type="paragraph" w:styleId="Title">
    <w:name w:val="Title"/>
    <w:basedOn w:val="HeadingBase"/>
    <w:link w:val="TitleChar"/>
    <w:qFormat/>
    <w:rsid w:val="009C6E4E"/>
    <w:pPr>
      <w:spacing w:before="5040"/>
      <w:jc w:val="center"/>
    </w:pPr>
    <w:rPr>
      <w:sz w:val="48"/>
      <w:szCs w:val="72"/>
      <w:lang w:val="en-US"/>
    </w:rPr>
  </w:style>
  <w:style w:type="character" w:customStyle="1" w:styleId="TitleChar">
    <w:name w:val="Title Char"/>
    <w:basedOn w:val="DefaultParagraphFont"/>
    <w:link w:val="Title"/>
    <w:rsid w:val="009C6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E4E"/>
    <w:pPr>
      <w:tabs>
        <w:tab w:val="left" w:pos="3600"/>
        <w:tab w:val="left" w:pos="3958"/>
      </w:tabs>
    </w:pPr>
  </w:style>
  <w:style w:type="paragraph" w:styleId="List">
    <w:name w:val="List"/>
    <w:basedOn w:val="BodyText"/>
    <w:next w:val="BodyText"/>
    <w:rsid w:val="009C6E4E"/>
    <w:pPr>
      <w:tabs>
        <w:tab w:val="left" w:pos="340"/>
      </w:tabs>
      <w:spacing w:before="60" w:after="60"/>
      <w:ind w:left="340" w:hanging="340"/>
    </w:pPr>
  </w:style>
  <w:style w:type="paragraph" w:customStyle="1" w:styleId="Note">
    <w:name w:val="Note"/>
    <w:basedOn w:val="BodyText"/>
    <w:rsid w:val="009C6E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6E4E"/>
    <w:rPr>
      <w:b/>
      <w:spacing w:val="0"/>
    </w:rPr>
  </w:style>
  <w:style w:type="paragraph" w:customStyle="1" w:styleId="SuperTitle">
    <w:name w:val="SuperTitle"/>
    <w:basedOn w:val="Title"/>
    <w:rsid w:val="009C6E4E"/>
    <w:pPr>
      <w:framePr w:wrap="auto" w:hAnchor="text" w:y="6049"/>
    </w:pPr>
    <w:rPr>
      <w:color w:val="000000"/>
      <w:sz w:val="40"/>
    </w:rPr>
  </w:style>
  <w:style w:type="paragraph" w:customStyle="1" w:styleId="TOCTitle">
    <w:name w:val="TOCTitle"/>
    <w:basedOn w:val="Heading1"/>
    <w:rsid w:val="009C6E4E"/>
    <w:pPr>
      <w:spacing w:after="240"/>
      <w:jc w:val="center"/>
      <w:outlineLvl w:val="9"/>
    </w:pPr>
    <w:rPr>
      <w:caps/>
    </w:rPr>
  </w:style>
  <w:style w:type="paragraph" w:customStyle="1" w:styleId="Version">
    <w:name w:val="Version"/>
    <w:rsid w:val="009C6E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E4E"/>
    <w:pPr>
      <w:numPr>
        <w:numId w:val="12"/>
      </w:numPr>
      <w:tabs>
        <w:tab w:val="clear" w:pos="680"/>
      </w:tabs>
    </w:pPr>
  </w:style>
  <w:style w:type="paragraph" w:styleId="Index1">
    <w:name w:val="index 1"/>
    <w:basedOn w:val="Normal"/>
    <w:next w:val="Normal"/>
    <w:semiHidden/>
    <w:rsid w:val="009C6E4E"/>
    <w:pPr>
      <w:keepNext w:val="0"/>
      <w:tabs>
        <w:tab w:val="right" w:pos="4176"/>
      </w:tabs>
      <w:ind w:left="198" w:hanging="198"/>
    </w:pPr>
    <w:rPr>
      <w:rFonts w:ascii="Garamond" w:hAnsi="Garamond"/>
    </w:rPr>
  </w:style>
  <w:style w:type="paragraph" w:styleId="IndexHeading">
    <w:name w:val="index heading"/>
    <w:basedOn w:val="Normal"/>
    <w:next w:val="Index1"/>
    <w:semiHidden/>
    <w:rsid w:val="009C6E4E"/>
    <w:pPr>
      <w:spacing w:before="120" w:after="120"/>
    </w:pPr>
    <w:rPr>
      <w:rFonts w:ascii="Arial" w:hAnsi="Arial"/>
      <w:b/>
      <w:color w:val="918585"/>
      <w:sz w:val="24"/>
    </w:rPr>
  </w:style>
  <w:style w:type="paragraph" w:styleId="Header">
    <w:name w:val="header"/>
    <w:basedOn w:val="Normal"/>
    <w:link w:val="HeaderChar"/>
    <w:rsid w:val="009C6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E4E"/>
    <w:rPr>
      <w:rFonts w:ascii="Times New Roman" w:eastAsia="Times New Roman" w:hAnsi="Times New Roman" w:cs="Times New Roman"/>
      <w:sz w:val="16"/>
      <w:szCs w:val="20"/>
      <w:lang w:val="en-GB" w:eastAsia="en-US"/>
    </w:rPr>
  </w:style>
  <w:style w:type="paragraph" w:customStyle="1" w:styleId="Chapter">
    <w:name w:val="Chapter"/>
    <w:basedOn w:val="Normal"/>
    <w:rsid w:val="009C6E4E"/>
    <w:pPr>
      <w:spacing w:before="240"/>
    </w:pPr>
    <w:rPr>
      <w:rFonts w:ascii="Times New Roman" w:hAnsi="Times New Roman"/>
      <w:smallCaps/>
      <w:spacing w:val="80"/>
      <w:sz w:val="28"/>
    </w:rPr>
  </w:style>
  <w:style w:type="paragraph" w:customStyle="1" w:styleId="InChapter">
    <w:name w:val="InChapter"/>
    <w:basedOn w:val="Heading3"/>
    <w:rsid w:val="009C6E4E"/>
    <w:pPr>
      <w:spacing w:after="240"/>
      <w:outlineLvl w:val="9"/>
    </w:pPr>
    <w:rPr>
      <w:noProof/>
    </w:rPr>
  </w:style>
  <w:style w:type="paragraph" w:styleId="Index2">
    <w:name w:val="index 2"/>
    <w:basedOn w:val="Normal"/>
    <w:next w:val="Normal"/>
    <w:semiHidden/>
    <w:rsid w:val="009C6E4E"/>
    <w:pPr>
      <w:tabs>
        <w:tab w:val="right" w:pos="4176"/>
      </w:tabs>
      <w:ind w:left="568" w:hanging="284"/>
    </w:pPr>
    <w:rPr>
      <w:rFonts w:ascii="Garamond" w:hAnsi="Garamond"/>
    </w:rPr>
  </w:style>
  <w:style w:type="paragraph" w:customStyle="1" w:styleId="Byline">
    <w:name w:val="Byline"/>
    <w:rsid w:val="009C6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E4E"/>
    <w:pPr>
      <w:tabs>
        <w:tab w:val="clear" w:pos="3600"/>
        <w:tab w:val="clear" w:pos="3958"/>
      </w:tabs>
      <w:jc w:val="right"/>
    </w:pPr>
  </w:style>
  <w:style w:type="paragraph" w:styleId="Caption">
    <w:name w:val="caption"/>
    <w:basedOn w:val="BodyText"/>
    <w:next w:val="Normal"/>
    <w:qFormat/>
    <w:rsid w:val="009C6E4E"/>
    <w:pPr>
      <w:framePr w:w="2268" w:hSpace="181" w:vSpace="181" w:wrap="around" w:vAnchor="text" w:hAnchor="page" w:x="1135" w:y="285" w:anchorLock="1"/>
    </w:pPr>
    <w:rPr>
      <w:i/>
    </w:rPr>
  </w:style>
  <w:style w:type="paragraph" w:customStyle="1" w:styleId="MiniTOCTitle">
    <w:name w:val="MiniTOCTitle"/>
    <w:basedOn w:val="Heading4"/>
    <w:rsid w:val="009C6E4E"/>
    <w:pPr>
      <w:spacing w:before="240"/>
      <w:outlineLvl w:val="9"/>
    </w:pPr>
    <w:rPr>
      <w:noProof/>
      <w:sz w:val="24"/>
    </w:rPr>
  </w:style>
  <w:style w:type="paragraph" w:customStyle="1" w:styleId="MiniTOCItem">
    <w:name w:val="MiniTOCItem"/>
    <w:basedOn w:val="ListBullet"/>
    <w:rsid w:val="009C6E4E"/>
    <w:pPr>
      <w:numPr>
        <w:numId w:val="0"/>
      </w:numPr>
      <w:tabs>
        <w:tab w:val="right" w:leader="dot" w:pos="6521"/>
      </w:tabs>
      <w:spacing w:before="0" w:after="0"/>
    </w:pPr>
  </w:style>
  <w:style w:type="paragraph" w:customStyle="1" w:styleId="TOFTitle">
    <w:name w:val="TOFTitle"/>
    <w:basedOn w:val="TOCTitle"/>
    <w:rsid w:val="009C6E4E"/>
  </w:style>
  <w:style w:type="paragraph" w:styleId="TableofFigures">
    <w:name w:val="table of figures"/>
    <w:basedOn w:val="Normal"/>
    <w:next w:val="Normal"/>
    <w:semiHidden/>
    <w:rsid w:val="009C6E4E"/>
    <w:pPr>
      <w:tabs>
        <w:tab w:val="right" w:leader="dot" w:pos="9072"/>
      </w:tabs>
      <w:ind w:left="970" w:hanging="403"/>
    </w:pPr>
    <w:rPr>
      <w:rFonts w:ascii="Times New Roman" w:hAnsi="Times New Roman"/>
      <w:b/>
    </w:rPr>
  </w:style>
  <w:style w:type="paragraph" w:styleId="ListNumber">
    <w:name w:val="List Number"/>
    <w:basedOn w:val="List"/>
    <w:rsid w:val="009C6E4E"/>
    <w:pPr>
      <w:numPr>
        <w:numId w:val="14"/>
      </w:numPr>
      <w:tabs>
        <w:tab w:val="clear" w:pos="340"/>
      </w:tabs>
    </w:pPr>
  </w:style>
  <w:style w:type="character" w:customStyle="1" w:styleId="WingdingSymbols">
    <w:name w:val="Wingding Symbols"/>
    <w:rsid w:val="009C6E4E"/>
    <w:rPr>
      <w:rFonts w:ascii="Wingdings" w:hAnsi="Wingdings"/>
    </w:rPr>
  </w:style>
  <w:style w:type="paragraph" w:customStyle="1" w:styleId="TableHeading">
    <w:name w:val="Table Heading"/>
    <w:basedOn w:val="HeadingBase"/>
    <w:rsid w:val="009C6E4E"/>
    <w:pPr>
      <w:keepLines/>
      <w:pBdr>
        <w:bottom w:val="single" w:sz="6" w:space="1" w:color="918585"/>
      </w:pBdr>
      <w:spacing w:before="240"/>
    </w:pPr>
  </w:style>
  <w:style w:type="character" w:customStyle="1" w:styleId="HotSpot">
    <w:name w:val="HotSpot"/>
    <w:rsid w:val="009C6E4E"/>
    <w:rPr>
      <w:color w:val="0033CC"/>
      <w:u w:val="none"/>
    </w:rPr>
  </w:style>
  <w:style w:type="paragraph" w:customStyle="1" w:styleId="BodyTextRight">
    <w:name w:val="Body Text Right"/>
    <w:basedOn w:val="BodyText"/>
    <w:rsid w:val="009C6E4E"/>
    <w:pPr>
      <w:spacing w:before="0" w:after="0"/>
      <w:jc w:val="right"/>
    </w:pPr>
  </w:style>
  <w:style w:type="paragraph" w:styleId="Index3">
    <w:name w:val="index 3"/>
    <w:basedOn w:val="ListNumber2"/>
    <w:next w:val="Normal"/>
    <w:semiHidden/>
    <w:rsid w:val="009C6E4E"/>
    <w:pPr>
      <w:numPr>
        <w:numId w:val="0"/>
      </w:numPr>
      <w:tabs>
        <w:tab w:val="right" w:leader="dot" w:pos="4176"/>
      </w:tabs>
    </w:pPr>
  </w:style>
  <w:style w:type="paragraph" w:styleId="ListNumber2">
    <w:name w:val="List Number 2"/>
    <w:basedOn w:val="List2"/>
    <w:rsid w:val="009C6E4E"/>
    <w:pPr>
      <w:numPr>
        <w:numId w:val="9"/>
      </w:numPr>
      <w:tabs>
        <w:tab w:val="clear" w:pos="1060"/>
      </w:tabs>
    </w:pPr>
  </w:style>
  <w:style w:type="paragraph" w:customStyle="1" w:styleId="MarginNote">
    <w:name w:val="Margin Note"/>
    <w:basedOn w:val="BodyText"/>
    <w:rsid w:val="009C6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E4E"/>
    <w:rPr>
      <w:sz w:val="32"/>
    </w:rPr>
  </w:style>
  <w:style w:type="paragraph" w:customStyle="1" w:styleId="HeadingProcedure">
    <w:name w:val="Heading Procedure"/>
    <w:basedOn w:val="HeadingBase"/>
    <w:next w:val="Normal"/>
    <w:rsid w:val="009C6E4E"/>
    <w:pPr>
      <w:tabs>
        <w:tab w:val="left" w:pos="0"/>
      </w:tabs>
      <w:spacing w:before="120" w:after="60"/>
    </w:pPr>
    <w:rPr>
      <w:i/>
      <w:color w:val="918585"/>
      <w:sz w:val="22"/>
    </w:rPr>
  </w:style>
  <w:style w:type="paragraph" w:customStyle="1" w:styleId="TableBodyText">
    <w:name w:val="Table Body Text"/>
    <w:basedOn w:val="BodyText"/>
    <w:rsid w:val="009C6E4E"/>
    <w:pPr>
      <w:spacing w:before="60" w:after="60"/>
    </w:pPr>
  </w:style>
  <w:style w:type="paragraph" w:styleId="ListContinue">
    <w:name w:val="List Continue"/>
    <w:basedOn w:val="List"/>
    <w:rsid w:val="009C6E4E"/>
    <w:pPr>
      <w:ind w:firstLine="0"/>
    </w:pPr>
  </w:style>
  <w:style w:type="paragraph" w:customStyle="1" w:styleId="ListNote">
    <w:name w:val="List Note"/>
    <w:basedOn w:val="List"/>
    <w:rsid w:val="009C6E4E"/>
    <w:pPr>
      <w:pBdr>
        <w:top w:val="single" w:sz="6" w:space="2" w:color="918585"/>
        <w:bottom w:val="single" w:sz="6" w:space="2" w:color="918585"/>
      </w:pBdr>
      <w:tabs>
        <w:tab w:val="left" w:pos="1021"/>
      </w:tabs>
      <w:ind w:firstLine="0"/>
    </w:pPr>
  </w:style>
  <w:style w:type="paragraph" w:customStyle="1" w:styleId="Warning">
    <w:name w:val="Warning"/>
    <w:basedOn w:val="BodyText"/>
    <w:rsid w:val="009C6E4E"/>
    <w:pPr>
      <w:shd w:val="clear" w:color="auto" w:fill="D9D9D9"/>
      <w:tabs>
        <w:tab w:val="left" w:pos="992"/>
      </w:tabs>
      <w:ind w:left="119" w:right="119"/>
    </w:pPr>
    <w:rPr>
      <w:sz w:val="20"/>
    </w:rPr>
  </w:style>
  <w:style w:type="paragraph" w:customStyle="1" w:styleId="MarginIcons">
    <w:name w:val="Margin Icons"/>
    <w:basedOn w:val="BodyText"/>
    <w:rsid w:val="009C6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E4E"/>
    <w:rPr>
      <w:rFonts w:ascii="Courier New" w:hAnsi="Courier New"/>
    </w:rPr>
  </w:style>
  <w:style w:type="paragraph" w:customStyle="1" w:styleId="NoteBullet">
    <w:name w:val="Note Bullet"/>
    <w:basedOn w:val="Note"/>
    <w:rsid w:val="009C6E4E"/>
    <w:pPr>
      <w:tabs>
        <w:tab w:val="clear" w:pos="680"/>
      </w:tabs>
      <w:spacing w:before="60" w:after="60"/>
    </w:pPr>
  </w:style>
  <w:style w:type="paragraph" w:customStyle="1" w:styleId="SubHeading2">
    <w:name w:val="SubHeading2"/>
    <w:basedOn w:val="HeadingBase"/>
    <w:rsid w:val="009C6E4E"/>
    <w:pPr>
      <w:spacing w:before="240" w:after="60"/>
    </w:pPr>
    <w:rPr>
      <w:sz w:val="20"/>
    </w:rPr>
  </w:style>
  <w:style w:type="paragraph" w:customStyle="1" w:styleId="SubHeading1">
    <w:name w:val="SubHeading1"/>
    <w:basedOn w:val="HeadingBase"/>
    <w:rsid w:val="009C6E4E"/>
    <w:pPr>
      <w:spacing w:before="240" w:after="60"/>
    </w:pPr>
    <w:rPr>
      <w:color w:val="918585"/>
      <w:sz w:val="22"/>
    </w:rPr>
  </w:style>
  <w:style w:type="paragraph" w:customStyle="1" w:styleId="SideHeading">
    <w:name w:val="Side Heading"/>
    <w:basedOn w:val="HeadingBase"/>
    <w:rsid w:val="009C6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E4E"/>
    <w:pPr>
      <w:numPr>
        <w:numId w:val="10"/>
      </w:numPr>
    </w:pPr>
  </w:style>
  <w:style w:type="paragraph" w:styleId="PlainText">
    <w:name w:val="Plain Text"/>
    <w:basedOn w:val="Normal"/>
    <w:link w:val="PlainTextChar"/>
    <w:rsid w:val="009C6E4E"/>
    <w:rPr>
      <w:sz w:val="20"/>
    </w:rPr>
  </w:style>
  <w:style w:type="character" w:customStyle="1" w:styleId="PlainTextChar">
    <w:name w:val="Plain Text Char"/>
    <w:basedOn w:val="DefaultParagraphFont"/>
    <w:link w:val="PlainText"/>
    <w:rsid w:val="009C6E4E"/>
    <w:rPr>
      <w:rFonts w:ascii="Courier New" w:eastAsia="Times New Roman" w:hAnsi="Courier New" w:cs="Times New Roman"/>
      <w:sz w:val="20"/>
      <w:szCs w:val="20"/>
      <w:lang w:eastAsia="en-US"/>
    </w:rPr>
  </w:style>
  <w:style w:type="character" w:customStyle="1" w:styleId="MenuOption">
    <w:name w:val="Menu Option"/>
    <w:basedOn w:val="DefaultParagraphFont"/>
    <w:rsid w:val="009C6E4E"/>
    <w:rPr>
      <w:b/>
      <w:smallCaps/>
    </w:rPr>
  </w:style>
  <w:style w:type="paragraph" w:customStyle="1" w:styleId="TableListNumber">
    <w:name w:val="Table List Number"/>
    <w:basedOn w:val="ListNumber"/>
    <w:rsid w:val="009C6E4E"/>
    <w:pPr>
      <w:numPr>
        <w:numId w:val="0"/>
      </w:numPr>
    </w:pPr>
  </w:style>
  <w:style w:type="paragraph" w:styleId="TOC4">
    <w:name w:val="toc 4"/>
    <w:basedOn w:val="TOCBase"/>
    <w:next w:val="Normal"/>
    <w:semiHidden/>
    <w:rsid w:val="009C6E4E"/>
    <w:pPr>
      <w:tabs>
        <w:tab w:val="right" w:leader="dot" w:pos="9071"/>
      </w:tabs>
      <w:ind w:left="1701"/>
    </w:pPr>
  </w:style>
  <w:style w:type="paragraph" w:customStyle="1" w:styleId="ListAlpha">
    <w:name w:val="List Alpha"/>
    <w:basedOn w:val="List"/>
    <w:rsid w:val="009C6E4E"/>
    <w:pPr>
      <w:numPr>
        <w:numId w:val="8"/>
      </w:numPr>
    </w:pPr>
  </w:style>
  <w:style w:type="paragraph" w:customStyle="1" w:styleId="ListAlpha2">
    <w:name w:val="List Alpha 2"/>
    <w:basedOn w:val="List2"/>
    <w:rsid w:val="009C6E4E"/>
    <w:pPr>
      <w:numPr>
        <w:numId w:val="7"/>
      </w:numPr>
    </w:pPr>
  </w:style>
  <w:style w:type="paragraph" w:styleId="List2">
    <w:name w:val="List 2"/>
    <w:basedOn w:val="BodyText"/>
    <w:rsid w:val="009C6E4E"/>
    <w:pPr>
      <w:tabs>
        <w:tab w:val="left" w:pos="680"/>
      </w:tabs>
      <w:spacing w:before="60" w:after="60"/>
      <w:ind w:left="680" w:hanging="340"/>
    </w:pPr>
  </w:style>
  <w:style w:type="paragraph" w:styleId="List3">
    <w:name w:val="List 3"/>
    <w:basedOn w:val="BodyText"/>
    <w:rsid w:val="009C6E4E"/>
    <w:pPr>
      <w:tabs>
        <w:tab w:val="left" w:pos="1021"/>
      </w:tabs>
      <w:spacing w:before="60" w:after="60"/>
      <w:ind w:left="1020" w:hanging="340"/>
    </w:pPr>
  </w:style>
  <w:style w:type="paragraph" w:styleId="List4">
    <w:name w:val="List 4"/>
    <w:basedOn w:val="BodyText"/>
    <w:rsid w:val="009C6E4E"/>
    <w:pPr>
      <w:tabs>
        <w:tab w:val="left" w:pos="1361"/>
      </w:tabs>
      <w:spacing w:before="60" w:after="60"/>
      <w:ind w:left="1361" w:hanging="340"/>
    </w:pPr>
  </w:style>
  <w:style w:type="paragraph" w:styleId="List5">
    <w:name w:val="List 5"/>
    <w:basedOn w:val="BodyText"/>
    <w:rsid w:val="009C6E4E"/>
    <w:pPr>
      <w:tabs>
        <w:tab w:val="left" w:pos="1701"/>
      </w:tabs>
      <w:spacing w:before="60" w:after="60"/>
      <w:ind w:left="1701" w:hanging="340"/>
    </w:pPr>
  </w:style>
  <w:style w:type="paragraph" w:styleId="ListBullet3">
    <w:name w:val="List Bullet 3"/>
    <w:basedOn w:val="List3"/>
    <w:rsid w:val="009C6E4E"/>
    <w:pPr>
      <w:numPr>
        <w:numId w:val="13"/>
      </w:numPr>
      <w:tabs>
        <w:tab w:val="clear" w:pos="1021"/>
      </w:tabs>
      <w:ind w:left="1037" w:hanging="357"/>
    </w:pPr>
  </w:style>
  <w:style w:type="paragraph" w:styleId="ListBullet4">
    <w:name w:val="List Bullet 4"/>
    <w:basedOn w:val="List4"/>
    <w:rsid w:val="009C6E4E"/>
    <w:pPr>
      <w:numPr>
        <w:numId w:val="2"/>
      </w:numPr>
      <w:tabs>
        <w:tab w:val="clear" w:pos="1361"/>
      </w:tabs>
    </w:pPr>
  </w:style>
  <w:style w:type="paragraph" w:styleId="ListBullet5">
    <w:name w:val="List Bullet 5"/>
    <w:basedOn w:val="List5"/>
    <w:rsid w:val="009C6E4E"/>
    <w:pPr>
      <w:numPr>
        <w:numId w:val="3"/>
      </w:numPr>
    </w:pPr>
  </w:style>
  <w:style w:type="paragraph" w:styleId="ListContinue2">
    <w:name w:val="List Continue 2"/>
    <w:basedOn w:val="List2"/>
    <w:rsid w:val="009C6E4E"/>
    <w:pPr>
      <w:ind w:firstLine="0"/>
    </w:pPr>
  </w:style>
  <w:style w:type="paragraph" w:styleId="ListContinue3">
    <w:name w:val="List Continue 3"/>
    <w:basedOn w:val="List3"/>
    <w:rsid w:val="009C6E4E"/>
    <w:pPr>
      <w:ind w:left="1021" w:firstLine="0"/>
    </w:pPr>
  </w:style>
  <w:style w:type="paragraph" w:styleId="ListContinue4">
    <w:name w:val="List Continue 4"/>
    <w:basedOn w:val="List4"/>
    <w:rsid w:val="009C6E4E"/>
    <w:pPr>
      <w:ind w:firstLine="0"/>
    </w:pPr>
  </w:style>
  <w:style w:type="paragraph" w:styleId="ListContinue5">
    <w:name w:val="List Continue 5"/>
    <w:basedOn w:val="List5"/>
    <w:rsid w:val="009C6E4E"/>
    <w:pPr>
      <w:ind w:firstLine="0"/>
    </w:pPr>
  </w:style>
  <w:style w:type="paragraph" w:styleId="ListNumber3">
    <w:name w:val="List Number 3"/>
    <w:basedOn w:val="List3"/>
    <w:rsid w:val="009C6E4E"/>
    <w:pPr>
      <w:numPr>
        <w:numId w:val="4"/>
      </w:numPr>
    </w:pPr>
  </w:style>
  <w:style w:type="paragraph" w:styleId="ListNumber4">
    <w:name w:val="List Number 4"/>
    <w:basedOn w:val="List4"/>
    <w:rsid w:val="009C6E4E"/>
    <w:pPr>
      <w:numPr>
        <w:numId w:val="5"/>
      </w:numPr>
    </w:pPr>
  </w:style>
  <w:style w:type="paragraph" w:styleId="ListNumber5">
    <w:name w:val="List Number 5"/>
    <w:basedOn w:val="List5"/>
    <w:rsid w:val="009C6E4E"/>
    <w:pPr>
      <w:numPr>
        <w:numId w:val="6"/>
      </w:numPr>
    </w:pPr>
  </w:style>
  <w:style w:type="paragraph" w:styleId="BlockText">
    <w:name w:val="Block Text"/>
    <w:basedOn w:val="Normal"/>
    <w:rsid w:val="009C6E4E"/>
    <w:pPr>
      <w:spacing w:after="120"/>
      <w:ind w:left="1440" w:right="1440"/>
    </w:pPr>
  </w:style>
  <w:style w:type="character" w:customStyle="1" w:styleId="Subscript">
    <w:name w:val="Subscript"/>
    <w:basedOn w:val="DefaultParagraphFont"/>
    <w:rsid w:val="009C6E4E"/>
    <w:rPr>
      <w:sz w:val="16"/>
      <w:vertAlign w:val="subscript"/>
    </w:rPr>
  </w:style>
  <w:style w:type="character" w:customStyle="1" w:styleId="Superscript">
    <w:name w:val="Superscript"/>
    <w:basedOn w:val="DefaultParagraphFont"/>
    <w:rsid w:val="009C6E4E"/>
    <w:rPr>
      <w:sz w:val="16"/>
      <w:vertAlign w:val="superscript"/>
    </w:rPr>
  </w:style>
  <w:style w:type="character" w:customStyle="1" w:styleId="Symbols">
    <w:name w:val="Symbols"/>
    <w:basedOn w:val="DefaultParagraphFont"/>
    <w:rsid w:val="009C6E4E"/>
    <w:rPr>
      <w:rFonts w:ascii="Symbol" w:hAnsi="Symbol"/>
    </w:rPr>
  </w:style>
  <w:style w:type="character" w:customStyle="1" w:styleId="MenuOptions">
    <w:name w:val="Menu Options"/>
    <w:basedOn w:val="DefaultParagraphFont"/>
    <w:rsid w:val="009C6E4E"/>
    <w:rPr>
      <w:rFonts w:ascii="Arial Narrow" w:hAnsi="Arial Narrow"/>
      <w:smallCaps/>
    </w:rPr>
  </w:style>
  <w:style w:type="character" w:customStyle="1" w:styleId="Buttons">
    <w:name w:val="Buttons"/>
    <w:basedOn w:val="DefaultParagraphFont"/>
    <w:rsid w:val="009C6E4E"/>
    <w:rPr>
      <w:b/>
    </w:rPr>
  </w:style>
  <w:style w:type="character" w:customStyle="1" w:styleId="Underlined">
    <w:name w:val="Underlined"/>
    <w:basedOn w:val="DefaultParagraphFont"/>
    <w:rsid w:val="009C6E4E"/>
    <w:rPr>
      <w:u w:val="single"/>
    </w:rPr>
  </w:style>
  <w:style w:type="paragraph" w:customStyle="1" w:styleId="TableBodyTextRight">
    <w:name w:val="Table Body Text Right"/>
    <w:basedOn w:val="TableBodyText"/>
    <w:rsid w:val="009C6E4E"/>
    <w:pPr>
      <w:widowControl w:val="0"/>
      <w:autoSpaceDE w:val="0"/>
      <w:autoSpaceDN w:val="0"/>
      <w:adjustRightInd w:val="0"/>
      <w:jc w:val="right"/>
    </w:pPr>
    <w:rPr>
      <w:rFonts w:cs="Arial"/>
      <w:szCs w:val="18"/>
    </w:rPr>
  </w:style>
  <w:style w:type="paragraph" w:customStyle="1" w:styleId="CopyrightText">
    <w:name w:val="Copyright Text"/>
    <w:basedOn w:val="BodyText"/>
    <w:rsid w:val="009C6E4E"/>
    <w:rPr>
      <w:sz w:val="18"/>
    </w:rPr>
  </w:style>
  <w:style w:type="paragraph" w:customStyle="1" w:styleId="BodySmallRight">
    <w:name w:val="Body Small Right"/>
    <w:basedOn w:val="BodyTextRight"/>
    <w:rsid w:val="009C6E4E"/>
    <w:rPr>
      <w:sz w:val="18"/>
      <w:szCs w:val="18"/>
    </w:rPr>
  </w:style>
  <w:style w:type="paragraph" w:customStyle="1" w:styleId="MarginEdition">
    <w:name w:val="Margin Edition"/>
    <w:basedOn w:val="MarginNote"/>
    <w:rsid w:val="009C6E4E"/>
    <w:pPr>
      <w:spacing w:before="0" w:after="0"/>
    </w:pPr>
    <w:rPr>
      <w:rFonts w:ascii="Times New Roman" w:hAnsi="Times New Roman"/>
      <w:color w:val="999999"/>
    </w:rPr>
  </w:style>
  <w:style w:type="paragraph" w:customStyle="1" w:styleId="Spacer">
    <w:name w:val="Spacer"/>
    <w:basedOn w:val="Normal"/>
    <w:rsid w:val="009C6E4E"/>
    <w:rPr>
      <w:sz w:val="2"/>
      <w:szCs w:val="2"/>
    </w:rPr>
  </w:style>
  <w:style w:type="character" w:customStyle="1" w:styleId="Small">
    <w:name w:val="Small"/>
    <w:basedOn w:val="DefaultParagraphFont"/>
    <w:rsid w:val="009C6E4E"/>
    <w:rPr>
      <w:sz w:val="16"/>
    </w:rPr>
  </w:style>
  <w:style w:type="paragraph" w:customStyle="1" w:styleId="WideTable">
    <w:name w:val="Wide Table"/>
    <w:basedOn w:val="Normal"/>
    <w:rsid w:val="009C6E4E"/>
    <w:pPr>
      <w:ind w:left="-1418"/>
    </w:pPr>
    <w:rPr>
      <w:sz w:val="2"/>
      <w:szCs w:val="2"/>
    </w:rPr>
  </w:style>
  <w:style w:type="character" w:styleId="PageNumber">
    <w:name w:val="page number"/>
    <w:basedOn w:val="DefaultParagraphFont"/>
    <w:rsid w:val="009C6E4E"/>
  </w:style>
  <w:style w:type="paragraph" w:styleId="Quote">
    <w:name w:val="Quote"/>
    <w:basedOn w:val="Heading1"/>
    <w:link w:val="QuoteChar"/>
    <w:qFormat/>
    <w:rsid w:val="009C6E4E"/>
    <w:rPr>
      <w:b w:val="0"/>
      <w:sz w:val="72"/>
      <w:szCs w:val="72"/>
      <w:lang w:val="en-NZ"/>
    </w:rPr>
  </w:style>
  <w:style w:type="character" w:customStyle="1" w:styleId="QuoteChar">
    <w:name w:val="Quote Char"/>
    <w:basedOn w:val="DefaultParagraphFont"/>
    <w:link w:val="Quote"/>
    <w:rsid w:val="009C6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E4E"/>
    <w:pPr>
      <w:pageBreakBefore/>
    </w:pPr>
  </w:style>
  <w:style w:type="paragraph" w:customStyle="1" w:styleId="Border">
    <w:name w:val="Border"/>
    <w:basedOn w:val="Normal"/>
    <w:qFormat/>
    <w:rsid w:val="009C6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E4E"/>
    <w:rPr>
      <w:b/>
      <w:bCs/>
      <w:i/>
      <w:iCs/>
      <w:color w:val="auto"/>
    </w:rPr>
  </w:style>
  <w:style w:type="paragraph" w:styleId="IntenseQuote">
    <w:name w:val="Intense Quote"/>
    <w:basedOn w:val="Normal"/>
    <w:next w:val="Normal"/>
    <w:link w:val="IntenseQuoteChar"/>
    <w:uiPriority w:val="30"/>
    <w:qFormat/>
    <w:rsid w:val="009C6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E4E"/>
    <w:rPr>
      <w:smallCaps/>
      <w:color w:val="auto"/>
      <w:u w:val="single"/>
    </w:rPr>
  </w:style>
  <w:style w:type="character" w:styleId="IntenseReference">
    <w:name w:val="Intense Reference"/>
    <w:basedOn w:val="DefaultParagraphFont"/>
    <w:uiPriority w:val="32"/>
    <w:qFormat/>
    <w:rsid w:val="009C6E4E"/>
    <w:rPr>
      <w:b/>
      <w:bCs/>
      <w:smallCaps/>
      <w:color w:val="auto"/>
      <w:spacing w:val="5"/>
      <w:u w:val="single"/>
    </w:rPr>
  </w:style>
  <w:style w:type="paragraph" w:customStyle="1" w:styleId="2ColumnHeading">
    <w:name w:val="2Column Heading"/>
    <w:basedOn w:val="BodyText"/>
    <w:qFormat/>
    <w:rsid w:val="009C6E4E"/>
    <w:pPr>
      <w:spacing w:after="60"/>
      <w:ind w:left="-2268"/>
    </w:pPr>
    <w:rPr>
      <w:b/>
    </w:rPr>
  </w:style>
  <w:style w:type="paragraph" w:customStyle="1" w:styleId="Heading1TOC">
    <w:name w:val="Heading1 TOC"/>
    <w:basedOn w:val="Normal"/>
    <w:qFormat/>
    <w:rsid w:val="009C6E4E"/>
    <w:pPr>
      <w:spacing w:before="240" w:after="120"/>
    </w:pPr>
    <w:rPr>
      <w:rFonts w:ascii="Times New Roman" w:hAnsi="Times New Roman"/>
      <w:b/>
      <w:sz w:val="32"/>
    </w:rPr>
  </w:style>
  <w:style w:type="paragraph" w:customStyle="1" w:styleId="Heading2TOC">
    <w:name w:val="Heading2 TOC"/>
    <w:basedOn w:val="Normal"/>
    <w:qFormat/>
    <w:rsid w:val="009C6E4E"/>
    <w:pPr>
      <w:spacing w:before="240" w:after="60"/>
    </w:pPr>
    <w:rPr>
      <w:rFonts w:ascii="Times New Roman" w:hAnsi="Times New Roman"/>
      <w:b/>
      <w:sz w:val="28"/>
    </w:rPr>
  </w:style>
  <w:style w:type="character" w:customStyle="1" w:styleId="Underline">
    <w:name w:val="Underline"/>
    <w:basedOn w:val="DefaultParagraphFont"/>
    <w:qFormat/>
    <w:rsid w:val="009C6E4E"/>
    <w:rPr>
      <w:u w:val="single"/>
    </w:rPr>
  </w:style>
  <w:style w:type="character" w:customStyle="1" w:styleId="BoldandItalics">
    <w:name w:val="Bold and Italics"/>
    <w:qFormat/>
    <w:rsid w:val="009C6E4E"/>
    <w:rPr>
      <w:b/>
      <w:i/>
      <w:u w:val="none"/>
    </w:rPr>
  </w:style>
  <w:style w:type="paragraph" w:styleId="BalloonText">
    <w:name w:val="Balloon Text"/>
    <w:basedOn w:val="Normal"/>
    <w:link w:val="BalloonTextChar"/>
    <w:rsid w:val="009C6E4E"/>
    <w:rPr>
      <w:rFonts w:ascii="Tahoma" w:hAnsi="Tahoma" w:cs="Tahoma"/>
      <w:sz w:val="16"/>
      <w:szCs w:val="16"/>
    </w:rPr>
  </w:style>
  <w:style w:type="character" w:customStyle="1" w:styleId="BalloonTextChar">
    <w:name w:val="Balloon Text Char"/>
    <w:basedOn w:val="DefaultParagraphFont"/>
    <w:link w:val="BalloonText"/>
    <w:rsid w:val="009C6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E4E"/>
    <w:rPr>
      <w:b/>
      <w:color w:val="660033"/>
      <w:spacing w:val="0"/>
    </w:rPr>
  </w:style>
  <w:style w:type="paragraph" w:customStyle="1" w:styleId="Nameditemlist">
    <w:name w:val="Named item list"/>
    <w:basedOn w:val="BodyText"/>
    <w:qFormat/>
    <w:rsid w:val="009C6E4E"/>
    <w:pPr>
      <w:tabs>
        <w:tab w:val="left" w:pos="2835"/>
      </w:tabs>
      <w:ind w:left="2835" w:hanging="2835"/>
    </w:pPr>
  </w:style>
  <w:style w:type="paragraph" w:customStyle="1" w:styleId="BodyTextnopadding">
    <w:name w:val="Body Text no padding"/>
    <w:basedOn w:val="BodyText"/>
    <w:qFormat/>
    <w:rsid w:val="009C6E4E"/>
    <w:pPr>
      <w:spacing w:before="0" w:after="0"/>
    </w:pPr>
  </w:style>
  <w:style w:type="paragraph" w:customStyle="1" w:styleId="BodyTextBold">
    <w:name w:val="Body Text Bold"/>
    <w:basedOn w:val="BodyText"/>
    <w:qFormat/>
    <w:rsid w:val="009C6E4E"/>
    <w:rPr>
      <w:b/>
    </w:rPr>
  </w:style>
  <w:style w:type="character" w:styleId="Hyperlink">
    <w:name w:val="Hyperlink"/>
    <w:basedOn w:val="DefaultParagraphFont"/>
    <w:uiPriority w:val="99"/>
    <w:unhideWhenUsed/>
    <w:rsid w:val="002C0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529</Words>
  <Characters>3830</Characters>
  <Application>Microsoft Office Word</Application>
  <DocSecurity>0</DocSecurity>
  <Lines>73</Lines>
  <Paragraphs>55</Paragraphs>
  <ScaleCrop>false</ScaleCrop>
  <Company>Author-it Software Corporation Ltd.</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TLIX5021 Manage configuration management processes</dc:title>
  <dc:subject>Approved</dc:subject>
  <dc:creator>Industry Skills Australia</dc:creator>
  <cp:keywords>Release: 1</cp:keywords>
  <dc:description>Review Date: 12 April 2008</dc:description>
  <cp:lastModifiedBy>HSD_TPCMSd.prod</cp:lastModifiedBy>
  <cp:revision>3</cp:revision>
  <dcterms:created xsi:type="dcterms:W3CDTF">2024-11-07T11:31:00Z</dcterms:created>
  <dcterms:modified xsi:type="dcterms:W3CDTF">2024-11-07T11:31:00Z</dcterms:modified>
</cp:coreProperties>
</file>