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D4FD1" w:rsidP="007D4FD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TLIX5020 Develop and review configuration management plans</w:t>
      </w:r>
      <w:r>
        <w:fldChar w:fldCharType="end"/>
      </w:r>
    </w:p>
    <w:p w:rsidR="007D4FD1" w:rsidP="007D4FD1">
      <w:pPr>
        <w:pStyle w:val="Version"/>
        <w:sectPr w:rsidSect="00101AF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01AFB" w:rsidP="00101AFB">
      <w:pPr>
        <w:pStyle w:val="SuperHeading"/>
      </w:pPr>
      <w:r w:rsidRPr="00101AFB">
        <w:t>TLIX5020 Develop and review configuration management plans</w:t>
      </w:r>
    </w:p>
    <w:p w:rsidR="00000000" w:rsidRPr="00101AFB" w:rsidP="00101AFB">
      <w:pPr>
        <w:pStyle w:val="Heading1"/>
      </w:pPr>
      <w:bookmarkStart w:id="1" w:name="O_754981"/>
      <w:bookmarkEnd w:id="1"/>
      <w:r w:rsidRPr="00101AFB">
        <w:t>Modification History</w:t>
      </w:r>
    </w:p>
    <w:p w:rsidR="007D4FD1" w:rsidP="007D4FD1">
      <w:pPr>
        <w:pStyle w:val="BodyText"/>
      </w:pPr>
      <w:r w:rsidRPr="00101AFB">
        <w:t>Release 1. This is the first release of this unit of competency in the TLI Transport and Logistics Training Package.</w:t>
      </w:r>
    </w:p>
    <w:p w:rsidR="00000000" w:rsidRPr="00101AFB" w:rsidP="00101AFB">
      <w:pPr>
        <w:pStyle w:val="Heading1"/>
      </w:pPr>
      <w:bookmarkStart w:id="2" w:name="O_754982"/>
      <w:bookmarkEnd w:id="2"/>
      <w:r w:rsidRPr="00101AFB">
        <w:t>Application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7D4FD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1AFB" w:rsidP="00101AFB">
            <w:pPr>
              <w:pStyle w:val="BodyText"/>
            </w:pPr>
            <w:r w:rsidRPr="00101AFB">
              <w:t>This unit involves the skills and knowledge required to develop and revi</w:t>
            </w:r>
            <w:r w:rsidRPr="00101AFB">
              <w:t xml:space="preserve">ew configuration management plans and associated subordinate plans, to ensure efficient and effective delivery of configuration management across the materiel and materiel system life cycle. </w:t>
            </w:r>
          </w:p>
          <w:p w:rsidR="00000000" w:rsidRPr="00101AFB" w:rsidP="00101AFB">
            <w:pPr>
              <w:pStyle w:val="BodyText"/>
            </w:pPr>
            <w:r w:rsidRPr="00101AFB">
              <w:t>This unit was developed for configuration management specialists</w:t>
            </w:r>
            <w:r w:rsidRPr="00101AFB">
              <w:t xml:space="preserve"> working within materiel logistics but is applicable to individuals in broader logistics roles.</w:t>
            </w:r>
          </w:p>
          <w:p w:rsidR="00000000" w:rsidRPr="00101AFB" w:rsidP="00101AFB">
            <w:pPr>
              <w:pStyle w:val="BodyText"/>
            </w:pPr>
            <w:r w:rsidRPr="00101AFB">
              <w:t>Typically these individuals work independently or as part of a team under direct and/or indirect supervision, use discretion and judgement, and take responsibil</w:t>
            </w:r>
            <w:r w:rsidRPr="00101AFB">
              <w:t>ity for the quality of their outputs. All activities are carried out in accordance with relevant organisational policy and procedures.</w:t>
            </w:r>
          </w:p>
          <w:p w:rsidR="00000000" w:rsidRPr="00101AFB" w:rsidP="00101AFB">
            <w:pPr>
              <w:pStyle w:val="BodyText"/>
            </w:pPr>
            <w:r w:rsidRPr="00101AFB">
              <w:t>No licensing, legislative or certification requirements apply to this unit at the time of publication.</w:t>
            </w:r>
          </w:p>
        </w:tc>
      </w:tr>
    </w:tbl>
    <w:p w:rsidR="007D4FD1" w:rsidP="00101AFB">
      <w:pPr>
        <w:pStyle w:val="BodyText"/>
      </w:pPr>
    </w:p>
    <w:p w:rsidR="007D4FD1" w:rsidP="00101AFB">
      <w:pPr>
        <w:pStyle w:val="BodyText"/>
      </w:pPr>
    </w:p>
    <w:p w:rsidR="00000000" w:rsidRPr="00101AFB" w:rsidP="00101AFB">
      <w:pPr>
        <w:pStyle w:val="Heading1"/>
      </w:pPr>
      <w:bookmarkStart w:id="3" w:name="O_754983"/>
      <w:bookmarkEnd w:id="3"/>
      <w:r w:rsidRPr="00101AFB">
        <w:t>Pre-requisite Unit</w:t>
      </w:r>
    </w:p>
    <w:p w:rsidR="007D4FD1" w:rsidP="007D4FD1">
      <w:pPr>
        <w:pStyle w:val="BodyText"/>
      </w:pPr>
      <w:r w:rsidRPr="00101AFB">
        <w:t>Not applicable.</w:t>
      </w:r>
    </w:p>
    <w:p w:rsidR="00000000" w:rsidRPr="00101AFB" w:rsidP="00101AFB">
      <w:pPr>
        <w:pStyle w:val="Heading1"/>
      </w:pPr>
      <w:bookmarkStart w:id="4" w:name="O_754984"/>
      <w:bookmarkEnd w:id="4"/>
      <w:r w:rsidRPr="00101AFB">
        <w:t>Competency Field</w:t>
      </w:r>
    </w:p>
    <w:p w:rsidR="007D4FD1" w:rsidP="007D4FD1">
      <w:pPr>
        <w:pStyle w:val="BodyText"/>
      </w:pPr>
      <w:r w:rsidRPr="00101AFB">
        <w:t>X – Logistics</w:t>
      </w:r>
    </w:p>
    <w:p w:rsidR="00000000" w:rsidRPr="00101AFB" w:rsidP="00101AFB">
      <w:pPr>
        <w:pStyle w:val="Heading1"/>
      </w:pPr>
      <w:bookmarkStart w:id="5" w:name="O_754985"/>
      <w:bookmarkEnd w:id="5"/>
      <w:r w:rsidRPr="00101AFB">
        <w:t>Unit Sector</w:t>
      </w:r>
    </w:p>
    <w:p w:rsidR="007D4FD1" w:rsidP="007D4FD1">
      <w:pPr>
        <w:pStyle w:val="BodyText"/>
      </w:pPr>
      <w:r w:rsidRPr="00101AFB">
        <w:t>Not applicable.</w:t>
      </w:r>
    </w:p>
    <w:p w:rsidR="00000000" w:rsidRPr="00101AFB" w:rsidP="00101AFB">
      <w:pPr>
        <w:pStyle w:val="Heading1"/>
      </w:pPr>
      <w:bookmarkStart w:id="6" w:name="O_754986"/>
      <w:bookmarkEnd w:id="6"/>
      <w:r w:rsidRPr="00101AFB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32"/>
        <w:gridCol w:w="1769"/>
        <w:gridCol w:w="552"/>
        <w:gridCol w:w="6543"/>
      </w:tblGrid>
      <w:tr w:rsidTr="007D4FD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AFB">
            <w:pPr>
              <w:pStyle w:val="BodyText"/>
              <w:rPr>
                <w:lang w:val="en-NZ"/>
              </w:rPr>
            </w:pPr>
            <w:r w:rsidRPr="00101AFB">
              <w:t>Elements describe the 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AFB">
            <w:pPr>
              <w:pStyle w:val="BodyText"/>
              <w:rPr>
                <w:lang w:val="en-NZ"/>
              </w:rPr>
            </w:pPr>
            <w:r w:rsidRPr="00101AFB">
              <w:t>Performance criteria describe the performance needed to demonstrate achievement of the element.</w:t>
            </w:r>
          </w:p>
        </w:tc>
      </w:tr>
      <w:tr w:rsidTr="007D4FD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1AFB" w:rsidP="00101AFB">
            <w:pPr>
              <w:pStyle w:val="BodyText"/>
            </w:pPr>
            <w:r w:rsidRPr="00101AFB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AFB">
            <w:pPr>
              <w:pStyle w:val="BodyText"/>
              <w:rPr>
                <w:lang w:val="en-NZ"/>
              </w:rPr>
            </w:pPr>
            <w:r w:rsidRPr="00101AFB">
              <w:rPr>
                <w:rStyle w:val="SpecialBold"/>
              </w:rPr>
              <w:t>Identify and analyse configuration management requirements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AFB">
            <w:pPr>
              <w:pStyle w:val="BodyText"/>
              <w:rPr>
                <w:lang w:val="en-NZ"/>
              </w:rPr>
            </w:pPr>
            <w:r w:rsidRPr="00101AFB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AFB">
            <w:pPr>
              <w:pStyle w:val="BodyText"/>
              <w:rPr>
                <w:lang w:val="en-NZ"/>
              </w:rPr>
            </w:pPr>
            <w:r w:rsidRPr="00101AFB">
              <w:t>Configuration management planning requirements are identified in accordance with organisation</w:t>
            </w:r>
            <w:r w:rsidRPr="00101AFB">
              <w:t>al policy and procedures</w:t>
            </w:r>
          </w:p>
        </w:tc>
      </w:tr>
      <w:tr w:rsidTr="007D4FD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AFB">
            <w:pPr>
              <w:pStyle w:val="BodyText"/>
              <w:rPr>
                <w:lang w:val="en-NZ"/>
              </w:rPr>
            </w:pPr>
            <w:r w:rsidRPr="00101AFB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AFB">
            <w:pPr>
              <w:pStyle w:val="BodyText"/>
              <w:rPr>
                <w:lang w:val="en-NZ"/>
              </w:rPr>
            </w:pPr>
            <w:r w:rsidRPr="00101AFB">
              <w:t>Sources of information relevant to configuration management are identified and accessed in accordance with organisational policy and procedures</w:t>
            </w:r>
          </w:p>
        </w:tc>
      </w:tr>
      <w:tr w:rsidTr="007D4FD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AFB">
            <w:pPr>
              <w:pStyle w:val="BodyText"/>
              <w:rPr>
                <w:lang w:val="en-NZ"/>
              </w:rPr>
            </w:pPr>
            <w:r w:rsidRPr="00101AFB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AFB">
            <w:pPr>
              <w:pStyle w:val="BodyText"/>
              <w:rPr>
                <w:lang w:val="en-NZ"/>
              </w:rPr>
            </w:pPr>
            <w:r w:rsidRPr="00101AFB">
              <w:t>Standards and legislation applicable to configuration management are identified and accessed</w:t>
            </w:r>
          </w:p>
        </w:tc>
      </w:tr>
      <w:tr w:rsidTr="007D4FD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AFB">
            <w:pPr>
              <w:pStyle w:val="BodyText"/>
              <w:rPr>
                <w:lang w:val="en-NZ"/>
              </w:rPr>
            </w:pPr>
            <w:r w:rsidRPr="00101AFB"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AFB">
            <w:pPr>
              <w:pStyle w:val="BodyText"/>
              <w:rPr>
                <w:lang w:val="en-NZ"/>
              </w:rPr>
            </w:pPr>
            <w:r w:rsidRPr="00101AFB">
              <w:t>Analysis of configuration management resource requirements is conducted in accordance with organisational policy and procedures</w:t>
            </w:r>
          </w:p>
        </w:tc>
      </w:tr>
      <w:tr w:rsidTr="007D4FD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1AFB" w:rsidP="00101AFB">
            <w:pPr>
              <w:pStyle w:val="BodyText"/>
            </w:pPr>
            <w:r w:rsidRPr="00101AFB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AFB">
            <w:pPr>
              <w:pStyle w:val="BodyText"/>
              <w:rPr>
                <w:lang w:val="en-NZ"/>
              </w:rPr>
            </w:pPr>
            <w:r w:rsidRPr="00101AFB">
              <w:rPr>
                <w:rStyle w:val="SpecialBold"/>
              </w:rPr>
              <w:t>Prepare configuratio</w:t>
            </w:r>
            <w:r w:rsidRPr="00101AFB">
              <w:rPr>
                <w:rStyle w:val="SpecialBold"/>
              </w:rPr>
              <w:t>n management plans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AFB">
            <w:pPr>
              <w:pStyle w:val="BodyText"/>
              <w:rPr>
                <w:lang w:val="en-NZ"/>
              </w:rPr>
            </w:pPr>
            <w:r w:rsidRPr="00101AFB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AFB">
            <w:pPr>
              <w:pStyle w:val="BodyText"/>
              <w:rPr>
                <w:lang w:val="en-NZ"/>
              </w:rPr>
            </w:pPr>
            <w:r w:rsidRPr="00101AFB">
              <w:t>Stakeholder consultation is conducted in accordance with relevant organisational policy and procedures</w:t>
            </w:r>
          </w:p>
        </w:tc>
      </w:tr>
      <w:tr w:rsidTr="007D4FD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AFB">
            <w:pPr>
              <w:pStyle w:val="BodyText"/>
              <w:rPr>
                <w:lang w:val="en-NZ"/>
              </w:rPr>
            </w:pPr>
            <w:r w:rsidRPr="00101AFB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AFB">
            <w:pPr>
              <w:pStyle w:val="BodyText"/>
              <w:rPr>
                <w:lang w:val="en-NZ"/>
              </w:rPr>
            </w:pPr>
            <w:r w:rsidRPr="00101AFB">
              <w:t>Organisational policy and procedures relevant to configuration management requirements are identified and interpreted</w:t>
            </w:r>
          </w:p>
        </w:tc>
      </w:tr>
      <w:tr w:rsidTr="007D4FD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AFB">
            <w:pPr>
              <w:pStyle w:val="BodyText"/>
              <w:rPr>
                <w:lang w:val="en-NZ"/>
              </w:rPr>
            </w:pPr>
            <w:r w:rsidRPr="00101AFB">
              <w:t>2.</w:t>
            </w:r>
            <w:r w:rsidRPr="00101AFB"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AFB">
            <w:pPr>
              <w:pStyle w:val="BodyText"/>
              <w:rPr>
                <w:lang w:val="en-NZ"/>
              </w:rPr>
            </w:pPr>
            <w:r w:rsidRPr="00101AFB">
              <w:t>Configuration management plans are developed in accordance with legislative requirements and organisational policy and procedures</w:t>
            </w:r>
          </w:p>
        </w:tc>
      </w:tr>
      <w:tr w:rsidTr="007D4FD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AFB">
            <w:pPr>
              <w:pStyle w:val="BodyText"/>
              <w:rPr>
                <w:lang w:val="en-NZ"/>
              </w:rPr>
            </w:pPr>
            <w:r w:rsidRPr="00101AFB"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AFB">
            <w:pPr>
              <w:pStyle w:val="BodyText"/>
              <w:rPr>
                <w:lang w:val="en-NZ"/>
              </w:rPr>
            </w:pPr>
            <w:r w:rsidRPr="00101AFB">
              <w:t>Configuration management plans are promulgated in accordance with organisational policy and procedures</w:t>
            </w:r>
          </w:p>
        </w:tc>
      </w:tr>
      <w:tr w:rsidTr="007D4FD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1AFB" w:rsidP="00101AFB">
            <w:pPr>
              <w:pStyle w:val="BodyText"/>
            </w:pPr>
            <w:r w:rsidRPr="00101AFB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AFB">
            <w:pPr>
              <w:pStyle w:val="BodyText"/>
              <w:rPr>
                <w:lang w:val="en-NZ"/>
              </w:rPr>
            </w:pPr>
            <w:r w:rsidRPr="00101AFB">
              <w:rPr>
                <w:rStyle w:val="SpecialBold"/>
              </w:rPr>
              <w:t>Review configuration management plans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AFB">
            <w:pPr>
              <w:pStyle w:val="BodyText"/>
              <w:rPr>
                <w:lang w:val="en-NZ"/>
              </w:rPr>
            </w:pPr>
            <w:r w:rsidRPr="00101AFB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AFB">
            <w:pPr>
              <w:pStyle w:val="BodyText"/>
              <w:rPr>
                <w:lang w:val="en-NZ"/>
              </w:rPr>
            </w:pPr>
            <w:r w:rsidRPr="00101AFB">
              <w:t>Configuration management plans are evaluated in accordance with relevant organisational policy and procedures</w:t>
            </w:r>
          </w:p>
        </w:tc>
      </w:tr>
      <w:tr w:rsidTr="007D4FD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AFB">
            <w:pPr>
              <w:pStyle w:val="BodyText"/>
              <w:rPr>
                <w:lang w:val="en-NZ"/>
              </w:rPr>
            </w:pPr>
            <w:r w:rsidRPr="00101AFB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AFB">
            <w:pPr>
              <w:pStyle w:val="BodyText"/>
              <w:rPr>
                <w:lang w:val="en-NZ"/>
              </w:rPr>
            </w:pPr>
            <w:r w:rsidRPr="00101AFB">
              <w:t>Required changes to configuration management plans are identified and prepared in accordance with relevant organisational policy and procedures</w:t>
            </w:r>
          </w:p>
        </w:tc>
      </w:tr>
      <w:tr w:rsidTr="007D4FD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AFB">
            <w:pPr>
              <w:pStyle w:val="BodyText"/>
              <w:rPr>
                <w:lang w:val="en-NZ"/>
              </w:rPr>
            </w:pPr>
            <w:r w:rsidRPr="00101AFB"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1AFB" w:rsidP="00101AFB">
            <w:pPr>
              <w:pStyle w:val="BodyText"/>
            </w:pPr>
            <w:r w:rsidRPr="00101AFB">
              <w:t>Amendments to configuration management plans are prepared and promulgated to relevant stakeholders or per</w:t>
            </w:r>
            <w:r w:rsidRPr="00101AFB">
              <w:t>sonnel in accordance with relevant organisational policy and procedures</w:t>
            </w:r>
          </w:p>
        </w:tc>
      </w:tr>
    </w:tbl>
    <w:p w:rsidR="007D4FD1" w:rsidP="00101AFB">
      <w:pPr>
        <w:pStyle w:val="BodyText"/>
      </w:pPr>
    </w:p>
    <w:p w:rsidR="007D4FD1" w:rsidP="00101AFB">
      <w:pPr>
        <w:pStyle w:val="BodyText"/>
      </w:pPr>
    </w:p>
    <w:p w:rsidR="00000000" w:rsidRPr="00101AFB" w:rsidP="00101AFB">
      <w:pPr>
        <w:pStyle w:val="Heading1"/>
      </w:pPr>
      <w:bookmarkStart w:id="7" w:name="O_754987"/>
      <w:bookmarkEnd w:id="7"/>
      <w:r w:rsidRPr="00101AFB">
        <w:t>Foundation Skills</w:t>
      </w:r>
    </w:p>
    <w:p w:rsidR="007D4FD1" w:rsidP="007D4FD1">
      <w:pPr>
        <w:pStyle w:val="BodyText"/>
      </w:pPr>
      <w:r w:rsidRPr="00101AFB">
        <w:t>Foundation skills essential to performance are explicit in the performance criteria of this unit of competency.</w:t>
      </w:r>
    </w:p>
    <w:p w:rsidR="00000000" w:rsidRPr="00101AFB" w:rsidP="00101AFB">
      <w:pPr>
        <w:pStyle w:val="Heading1"/>
      </w:pPr>
      <w:bookmarkStart w:id="8" w:name="O_754988"/>
      <w:bookmarkEnd w:id="8"/>
      <w:r w:rsidRPr="00101AFB">
        <w:t>Range of Conditi</w:t>
      </w:r>
      <w:r w:rsidRPr="00101AFB">
        <w:t>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7D4FD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1AFB" w:rsidP="00101AFB">
            <w:pPr>
              <w:pStyle w:val="BodyText"/>
            </w:pPr>
            <w:r w:rsidRPr="00101AFB">
              <w:t>Range is restricted to essential operating conditions and any other variables essential to the work environment.</w:t>
            </w:r>
          </w:p>
          <w:p w:rsidR="00000000" w:rsidRPr="00101AFB" w:rsidP="00101AFB">
            <w:pPr>
              <w:pStyle w:val="BodyText"/>
            </w:pPr>
            <w:r w:rsidRPr="00101AFB">
              <w:t>Non-essential conditions can be found in the Companion Volume Implementation Guide.</w:t>
            </w:r>
          </w:p>
        </w:tc>
      </w:tr>
    </w:tbl>
    <w:p w:rsidR="007D4FD1" w:rsidP="00101AFB">
      <w:pPr>
        <w:pStyle w:val="BodyText"/>
      </w:pPr>
    </w:p>
    <w:p w:rsidR="007D4FD1" w:rsidP="00101AFB">
      <w:pPr>
        <w:pStyle w:val="BodyText"/>
      </w:pPr>
    </w:p>
    <w:p w:rsidR="00000000" w:rsidRPr="00101AFB" w:rsidP="00101AFB">
      <w:pPr>
        <w:pStyle w:val="Heading1"/>
      </w:pPr>
      <w:bookmarkStart w:id="9" w:name="O_754989"/>
      <w:bookmarkEnd w:id="9"/>
      <w:r w:rsidRPr="00101AFB">
        <w:t>Unit Mapping Information</w:t>
      </w:r>
    </w:p>
    <w:p w:rsidR="007D4FD1" w:rsidP="007D4FD1">
      <w:pPr>
        <w:pStyle w:val="BodyText"/>
      </w:pPr>
      <w:r w:rsidRPr="00101AFB">
        <w:t>This unit replaces and is equivalent to TLIX5020A Develop and review configuration management plans.</w:t>
      </w:r>
    </w:p>
    <w:p w:rsidR="00000000" w:rsidRPr="00101AFB" w:rsidP="00101AFB">
      <w:pPr>
        <w:pStyle w:val="Heading1"/>
      </w:pPr>
      <w:bookmarkStart w:id="10" w:name="O_754996"/>
      <w:bookmarkEnd w:id="10"/>
      <w:r w:rsidRPr="00101AFB">
        <w:t>Links</w:t>
      </w:r>
    </w:p>
    <w:p w:rsidR="00000000" w:rsidRPr="00101AFB" w:rsidP="007D4FD1">
      <w:pPr>
        <w:pStyle w:val="BodyText"/>
      </w:pPr>
      <w:r w:rsidRPr="00101AF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563A36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101AFB" w:rsidP="00101AFB"/>
    <w:sectPr w:rsidSect="00101AF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1AF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1AFB" w:rsidRPr="007D4FD1" w:rsidP="007D4FD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1AF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4FD1" w:rsidP="00101AF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D4FD1" w:rsidP="00101AF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7D4FD1" w:rsidP="00101AF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1AF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4FD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01AFB" w:rsidRPr="007D4FD1" w:rsidP="007D4FD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1AF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4FD1" w:rsidRPr="002D2AF8" w:rsidP="00101AF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TLIX5020 Develop and review configuration management plans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7D4FD1" w:rsidP="00101AF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1AF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01AF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01AF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01AF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01AF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01AF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01AF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01AF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01AF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01AF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01AF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01AFB"/>
  </w:style>
  <w:style w:type="character" w:customStyle="1" w:styleId="Heading1Char">
    <w:name w:val="Heading 1 Char"/>
    <w:basedOn w:val="DefaultParagraphFont"/>
    <w:link w:val="Heading1"/>
    <w:rsid w:val="00101AF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01AF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01AFB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101AFB"/>
    <w:rPr>
      <w:b/>
      <w:spacing w:val="0"/>
    </w:rPr>
  </w:style>
  <w:style w:type="paragraph" w:customStyle="1" w:styleId="SuperHeading">
    <w:name w:val="SuperHeading"/>
    <w:basedOn w:val="Normal"/>
    <w:rsid w:val="00101AF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01AF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01AF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01AF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01AF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01A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01A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01A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01A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01AF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01AF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01AF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01AF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01AF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01AF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01AF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01AF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01AF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01AF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01AF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01AF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01AFB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01AF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01AF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01AF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01AF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01AFB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01AF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01AF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01AF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01AF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01AF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01AF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01AF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01AF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01AF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01AFB"/>
    <w:rPr>
      <w:i/>
    </w:rPr>
  </w:style>
  <w:style w:type="paragraph" w:styleId="Caption">
    <w:name w:val="caption"/>
    <w:basedOn w:val="BodyText"/>
    <w:next w:val="Normal"/>
    <w:qFormat/>
    <w:rsid w:val="00101AF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01AF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01AF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01AFB"/>
  </w:style>
  <w:style w:type="paragraph" w:styleId="TableofFigures">
    <w:name w:val="table of figures"/>
    <w:basedOn w:val="Normal"/>
    <w:next w:val="Normal"/>
    <w:semiHidden/>
    <w:rsid w:val="00101AF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01AFB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101AFB"/>
    <w:rPr>
      <w:rFonts w:ascii="Wingdings" w:hAnsi="Wingdings"/>
    </w:rPr>
  </w:style>
  <w:style w:type="paragraph" w:customStyle="1" w:styleId="TableHeading">
    <w:name w:val="Table Heading"/>
    <w:basedOn w:val="HeadingBase"/>
    <w:rsid w:val="00101AF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01AFB"/>
    <w:rPr>
      <w:color w:val="0033CC"/>
      <w:u w:val="none"/>
    </w:rPr>
  </w:style>
  <w:style w:type="paragraph" w:customStyle="1" w:styleId="BodyTextRight">
    <w:name w:val="Body Text Right"/>
    <w:basedOn w:val="BodyText"/>
    <w:rsid w:val="00101AF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01AF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01AF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01AF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01AF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01AF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01AFB"/>
    <w:rPr>
      <w:sz w:val="32"/>
    </w:rPr>
  </w:style>
  <w:style w:type="paragraph" w:customStyle="1" w:styleId="HeadingProcedure">
    <w:name w:val="Heading Procedure"/>
    <w:basedOn w:val="HeadingBase"/>
    <w:next w:val="Normal"/>
    <w:rsid w:val="00101AF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01AFB"/>
    <w:pPr>
      <w:spacing w:before="60" w:after="60"/>
    </w:pPr>
  </w:style>
  <w:style w:type="paragraph" w:styleId="ListContinue">
    <w:name w:val="List Continue"/>
    <w:basedOn w:val="List"/>
    <w:rsid w:val="00101AFB"/>
    <w:pPr>
      <w:ind w:firstLine="0"/>
    </w:pPr>
  </w:style>
  <w:style w:type="paragraph" w:customStyle="1" w:styleId="ListNote">
    <w:name w:val="List Note"/>
    <w:basedOn w:val="List"/>
    <w:rsid w:val="00101AF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01AF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01AF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01AFB"/>
    <w:rPr>
      <w:rFonts w:ascii="Courier New" w:hAnsi="Courier New"/>
    </w:rPr>
  </w:style>
  <w:style w:type="paragraph" w:customStyle="1" w:styleId="NoteBullet">
    <w:name w:val="Note Bullet"/>
    <w:basedOn w:val="Note"/>
    <w:rsid w:val="00101AF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01AF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01AF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01AF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01AFB"/>
    <w:pPr>
      <w:numPr>
        <w:numId w:val="9"/>
      </w:numPr>
    </w:pPr>
  </w:style>
  <w:style w:type="paragraph" w:styleId="PlainText">
    <w:name w:val="Plain Text"/>
    <w:basedOn w:val="Normal"/>
    <w:link w:val="PlainTextChar"/>
    <w:rsid w:val="00101AF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01AF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01AFB"/>
    <w:rPr>
      <w:b/>
      <w:smallCaps/>
    </w:rPr>
  </w:style>
  <w:style w:type="paragraph" w:customStyle="1" w:styleId="TableListNumber">
    <w:name w:val="Table List Number"/>
    <w:basedOn w:val="ListNumber"/>
    <w:rsid w:val="00101AF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01AF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01AFB"/>
    <w:pPr>
      <w:numPr>
        <w:numId w:val="7"/>
      </w:numPr>
    </w:pPr>
  </w:style>
  <w:style w:type="paragraph" w:customStyle="1" w:styleId="ListAlpha2">
    <w:name w:val="List Alpha 2"/>
    <w:basedOn w:val="List2"/>
    <w:rsid w:val="00101AFB"/>
    <w:pPr>
      <w:numPr>
        <w:numId w:val="6"/>
      </w:numPr>
    </w:pPr>
  </w:style>
  <w:style w:type="paragraph" w:styleId="List2">
    <w:name w:val="List 2"/>
    <w:basedOn w:val="BodyText"/>
    <w:rsid w:val="00101AF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01AF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01AF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01AF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01AFB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01AFB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101AFB"/>
    <w:pPr>
      <w:numPr>
        <w:numId w:val="2"/>
      </w:numPr>
    </w:pPr>
  </w:style>
  <w:style w:type="paragraph" w:styleId="ListContinue2">
    <w:name w:val="List Continue 2"/>
    <w:basedOn w:val="List2"/>
    <w:rsid w:val="00101AFB"/>
    <w:pPr>
      <w:ind w:firstLine="0"/>
    </w:pPr>
  </w:style>
  <w:style w:type="paragraph" w:styleId="ListContinue3">
    <w:name w:val="List Continue 3"/>
    <w:basedOn w:val="List3"/>
    <w:rsid w:val="00101AFB"/>
    <w:pPr>
      <w:ind w:left="1021" w:firstLine="0"/>
    </w:pPr>
  </w:style>
  <w:style w:type="paragraph" w:styleId="ListContinue4">
    <w:name w:val="List Continue 4"/>
    <w:basedOn w:val="List4"/>
    <w:rsid w:val="00101AFB"/>
    <w:pPr>
      <w:ind w:firstLine="0"/>
    </w:pPr>
  </w:style>
  <w:style w:type="paragraph" w:styleId="ListContinue5">
    <w:name w:val="List Continue 5"/>
    <w:basedOn w:val="List5"/>
    <w:rsid w:val="00101AFB"/>
    <w:pPr>
      <w:ind w:firstLine="0"/>
    </w:pPr>
  </w:style>
  <w:style w:type="paragraph" w:styleId="ListNumber3">
    <w:name w:val="List Number 3"/>
    <w:basedOn w:val="List3"/>
    <w:rsid w:val="00101AFB"/>
    <w:pPr>
      <w:numPr>
        <w:numId w:val="3"/>
      </w:numPr>
    </w:pPr>
  </w:style>
  <w:style w:type="paragraph" w:styleId="ListNumber4">
    <w:name w:val="List Number 4"/>
    <w:basedOn w:val="List4"/>
    <w:rsid w:val="00101AFB"/>
    <w:pPr>
      <w:numPr>
        <w:numId w:val="4"/>
      </w:numPr>
    </w:pPr>
  </w:style>
  <w:style w:type="paragraph" w:styleId="ListNumber5">
    <w:name w:val="List Number 5"/>
    <w:basedOn w:val="List5"/>
    <w:rsid w:val="00101AFB"/>
    <w:pPr>
      <w:numPr>
        <w:numId w:val="5"/>
      </w:numPr>
    </w:pPr>
  </w:style>
  <w:style w:type="paragraph" w:styleId="BlockText">
    <w:name w:val="Block Text"/>
    <w:basedOn w:val="Normal"/>
    <w:rsid w:val="00101AF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01AF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01AFB"/>
    <w:rPr>
      <w:sz w:val="16"/>
      <w:vertAlign w:val="superscript"/>
    </w:rPr>
  </w:style>
  <w:style w:type="character" w:customStyle="1" w:styleId="Symbols">
    <w:name w:val="Symbols"/>
    <w:basedOn w:val="DefaultParagraphFont"/>
    <w:rsid w:val="00101AFB"/>
    <w:rPr>
      <w:rFonts w:ascii="Symbol" w:hAnsi="Symbol"/>
    </w:rPr>
  </w:style>
  <w:style w:type="character" w:customStyle="1" w:styleId="MenuOptions">
    <w:name w:val="Menu Options"/>
    <w:basedOn w:val="DefaultParagraphFont"/>
    <w:rsid w:val="00101AF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01AFB"/>
    <w:rPr>
      <w:b/>
    </w:rPr>
  </w:style>
  <w:style w:type="character" w:customStyle="1" w:styleId="Underlined">
    <w:name w:val="Underlined"/>
    <w:basedOn w:val="DefaultParagraphFont"/>
    <w:rsid w:val="00101AFB"/>
    <w:rPr>
      <w:u w:val="single"/>
    </w:rPr>
  </w:style>
  <w:style w:type="paragraph" w:customStyle="1" w:styleId="TableBodyTextRight">
    <w:name w:val="Table Body Text Right"/>
    <w:basedOn w:val="TableBodyText"/>
    <w:rsid w:val="00101AF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01AFB"/>
    <w:rPr>
      <w:sz w:val="18"/>
    </w:rPr>
  </w:style>
  <w:style w:type="paragraph" w:customStyle="1" w:styleId="BodySmallRight">
    <w:name w:val="Body Small Right"/>
    <w:basedOn w:val="BodyTextRight"/>
    <w:rsid w:val="00101AFB"/>
    <w:rPr>
      <w:sz w:val="18"/>
      <w:szCs w:val="18"/>
    </w:rPr>
  </w:style>
  <w:style w:type="paragraph" w:customStyle="1" w:styleId="MarginEdition">
    <w:name w:val="Margin Edition"/>
    <w:basedOn w:val="MarginNote"/>
    <w:rsid w:val="00101AF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01AFB"/>
    <w:rPr>
      <w:sz w:val="2"/>
      <w:szCs w:val="2"/>
    </w:rPr>
  </w:style>
  <w:style w:type="character" w:customStyle="1" w:styleId="Small">
    <w:name w:val="Small"/>
    <w:basedOn w:val="DefaultParagraphFont"/>
    <w:rsid w:val="00101AFB"/>
    <w:rPr>
      <w:sz w:val="16"/>
    </w:rPr>
  </w:style>
  <w:style w:type="paragraph" w:customStyle="1" w:styleId="WideTable">
    <w:name w:val="Wide Table"/>
    <w:basedOn w:val="Normal"/>
    <w:rsid w:val="00101AF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01AFB"/>
  </w:style>
  <w:style w:type="paragraph" w:styleId="Quote">
    <w:name w:val="Quote"/>
    <w:basedOn w:val="Heading1"/>
    <w:link w:val="QuoteChar"/>
    <w:qFormat/>
    <w:rsid w:val="00101AF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01AF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01AFB"/>
    <w:pPr>
      <w:pageBreakBefore/>
    </w:pPr>
  </w:style>
  <w:style w:type="paragraph" w:customStyle="1" w:styleId="Border">
    <w:name w:val="Border"/>
    <w:basedOn w:val="Normal"/>
    <w:qFormat/>
    <w:rsid w:val="00101AF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01AF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01AF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01AF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01AF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01AF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01AF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01AF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01AF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01AFB"/>
    <w:rPr>
      <w:u w:val="single"/>
    </w:rPr>
  </w:style>
  <w:style w:type="character" w:customStyle="1" w:styleId="BoldandItalics">
    <w:name w:val="Bold and Italics"/>
    <w:qFormat/>
    <w:rsid w:val="00101AFB"/>
    <w:rPr>
      <w:b/>
      <w:i/>
      <w:u w:val="none"/>
    </w:rPr>
  </w:style>
  <w:style w:type="paragraph" w:styleId="BalloonText">
    <w:name w:val="Balloon Text"/>
    <w:basedOn w:val="Normal"/>
    <w:link w:val="BalloonTextChar"/>
    <w:rsid w:val="00101AF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01AF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01AF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01AF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01AF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01AF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01AFB"/>
    <w:pPr>
      <w:spacing w:before="0" w:after="0"/>
    </w:pPr>
  </w:style>
  <w:style w:type="paragraph" w:customStyle="1" w:styleId="BodyTextBold">
    <w:name w:val="Body Text Bold"/>
    <w:basedOn w:val="BodyText"/>
    <w:qFormat/>
    <w:rsid w:val="00101AFB"/>
    <w:rPr>
      <w:b/>
    </w:rPr>
  </w:style>
  <w:style w:type="character" w:styleId="Hyperlink">
    <w:name w:val="Hyperlink"/>
    <w:basedOn w:val="DefaultParagraphFont"/>
    <w:uiPriority w:val="99"/>
    <w:unhideWhenUsed/>
    <w:rsid w:val="007D4FD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478</Words>
  <Characters>3275</Characters>
  <Application>Microsoft Office Word</Application>
  <DocSecurity>0</DocSecurity>
  <Lines>125</Lines>
  <Paragraphs>67</Paragraphs>
  <ScaleCrop>false</ScaleCrop>
  <Company>Author-it Software Corporation Ltd.</Company>
  <LinksUpToDate>false</LinksUpToDate>
  <CharactersWithSpaces>3686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TLIX5020 Develop and review configuration management plans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2024-11-07T12:07:00Z</dcterms:created>
  <dcterms:modified xsi:type="dcterms:W3CDTF">2024-11-07T12:07:00Z</dcterms:modified>
</cp:coreProperties>
</file>