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1D0" w:rsidP="00894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TLIX5019 Provide specialist materiel sustainment advice</w:t>
      </w:r>
      <w:r>
        <w:fldChar w:fldCharType="end"/>
      </w:r>
    </w:p>
    <w:p w:rsidR="008941D0" w:rsidP="008941D0">
      <w:pPr>
        <w:pStyle w:val="Version"/>
        <w:sectPr w:rsidSect="001C1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4FF" w:rsidP="001C14FF">
      <w:pPr>
        <w:pStyle w:val="SuperHeading"/>
      </w:pPr>
      <w:r w:rsidRPr="001C14FF">
        <w:t>TLIX5019 Provide specialist materiel sustainment advice</w:t>
      </w:r>
    </w:p>
    <w:p w:rsidR="00000000" w:rsidRPr="001C14FF" w:rsidP="001C14FF">
      <w:pPr>
        <w:pStyle w:val="Heading1"/>
      </w:pPr>
      <w:bookmarkStart w:id="1" w:name="O_754962"/>
      <w:bookmarkEnd w:id="1"/>
      <w:r w:rsidRPr="001C14FF">
        <w:t>Modification History</w:t>
      </w:r>
    </w:p>
    <w:p w:rsidR="008941D0" w:rsidP="008941D0">
      <w:pPr>
        <w:pStyle w:val="BodyText"/>
      </w:pPr>
      <w:r w:rsidRPr="001C14FF">
        <w:t>Release 1. This is the first release of this unit of competency in the TLI Transport and Logistics Training Package.</w:t>
      </w:r>
    </w:p>
    <w:p w:rsidR="00000000" w:rsidRPr="001C14FF" w:rsidP="001C14FF">
      <w:pPr>
        <w:pStyle w:val="Heading1"/>
      </w:pPr>
      <w:bookmarkStart w:id="2" w:name="O_754963"/>
      <w:bookmarkEnd w:id="2"/>
      <w:r w:rsidRPr="001C14F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4FF" w:rsidP="001C14FF">
            <w:pPr>
              <w:pStyle w:val="BodyText"/>
            </w:pPr>
            <w:r w:rsidRPr="001C14FF">
              <w:t>This unit involves the skills and knowledge required to provide speciali</w:t>
            </w:r>
            <w:r w:rsidRPr="001C14FF">
              <w:t xml:space="preserve">st advice related to materiel sustainment in accordance with relevant organisational policy and procedures. </w:t>
            </w:r>
          </w:p>
          <w:p w:rsidR="00000000" w:rsidRPr="001C14FF" w:rsidP="001C14FF">
            <w:pPr>
              <w:pStyle w:val="BodyText"/>
            </w:pPr>
            <w:r w:rsidRPr="001C14FF">
              <w:t xml:space="preserve">It includes identifying issues, providing advice, formulating options and selecting preferred option/s to address identified issues. </w:t>
            </w:r>
          </w:p>
          <w:p w:rsidR="00000000" w:rsidRPr="001C14FF" w:rsidP="001C14FF">
            <w:pPr>
              <w:pStyle w:val="BodyText"/>
            </w:pPr>
            <w:r w:rsidRPr="001C14FF">
              <w:t xml:space="preserve">This unit of </w:t>
            </w:r>
            <w:r w:rsidRPr="001C14FF">
              <w:t xml:space="preserve">competency specifically addresses advice that is relevant to materiel sustainment activity; it is not intended to cover technical advice that is provided in a broader context of the organisational endeavour or a professional discipline. </w:t>
            </w:r>
          </w:p>
          <w:p w:rsidR="00000000" w:rsidRPr="001C14FF" w:rsidP="001C14FF">
            <w:pPr>
              <w:pStyle w:val="BodyText"/>
            </w:pPr>
            <w:r w:rsidRPr="001C14FF">
              <w:t>This unit was deve</w:t>
            </w:r>
            <w:r w:rsidRPr="001C14FF">
              <w:t>loped for materiel sustainment specialists working within materiel logistics but is applicable to individuals in broader logistics roles.</w:t>
            </w:r>
          </w:p>
          <w:p w:rsidR="00000000" w:rsidRPr="001C14FF" w:rsidP="001C14FF">
            <w:pPr>
              <w:pStyle w:val="BodyText"/>
            </w:pPr>
            <w:r w:rsidRPr="001C14FF">
              <w:t>Typically these individuals work independently or as part of a team under direct and/or indirect supervision, use disc</w:t>
            </w:r>
            <w:r w:rsidRPr="001C14FF">
              <w:t xml:space="preserve">retion and judgement, and take responsibility for the quality of their outputs. </w:t>
            </w:r>
          </w:p>
          <w:p w:rsidR="00000000" w:rsidRPr="001C14FF" w:rsidP="001C14FF">
            <w:pPr>
              <w:pStyle w:val="BodyText"/>
            </w:pPr>
            <w:r w:rsidRPr="001C14FF">
              <w:t>No licensing, legislative or certification requirements apply to this unit at the time of publication.</w:t>
            </w:r>
          </w:p>
        </w:tc>
      </w:tr>
    </w:tbl>
    <w:p w:rsidR="008941D0" w:rsidP="001C14FF">
      <w:pPr>
        <w:pStyle w:val="BodyText"/>
      </w:pPr>
    </w:p>
    <w:p w:rsidR="008941D0" w:rsidP="001C14FF">
      <w:pPr>
        <w:pStyle w:val="BodyText"/>
      </w:pPr>
    </w:p>
    <w:p w:rsidR="00000000" w:rsidRPr="001C14FF" w:rsidP="001C14FF">
      <w:pPr>
        <w:pStyle w:val="Heading1"/>
      </w:pPr>
      <w:bookmarkStart w:id="3" w:name="O_754964"/>
      <w:bookmarkEnd w:id="3"/>
      <w:r w:rsidRPr="001C14FF">
        <w:t>Pre-requisite Unit</w:t>
      </w:r>
    </w:p>
    <w:p w:rsidR="008941D0" w:rsidP="008941D0">
      <w:pPr>
        <w:pStyle w:val="BodyText"/>
      </w:pPr>
      <w:r w:rsidRPr="001C14FF">
        <w:t>Not applicable.</w:t>
      </w:r>
    </w:p>
    <w:p w:rsidR="00000000" w:rsidRPr="001C14FF" w:rsidP="001C14FF">
      <w:pPr>
        <w:pStyle w:val="Heading1"/>
      </w:pPr>
      <w:bookmarkStart w:id="4" w:name="O_754965"/>
      <w:bookmarkEnd w:id="4"/>
      <w:r w:rsidRPr="001C14FF">
        <w:t>Competency Field</w:t>
      </w:r>
    </w:p>
    <w:p w:rsidR="008941D0" w:rsidP="008941D0">
      <w:pPr>
        <w:pStyle w:val="BodyText"/>
      </w:pPr>
      <w:r w:rsidRPr="001C14FF">
        <w:t>X – Logistics</w:t>
      </w:r>
    </w:p>
    <w:p w:rsidR="00000000" w:rsidRPr="001C14FF" w:rsidP="001C14FF">
      <w:pPr>
        <w:pStyle w:val="Heading1"/>
      </w:pPr>
      <w:bookmarkStart w:id="5" w:name="O_754966"/>
      <w:bookmarkEnd w:id="5"/>
      <w:r w:rsidRPr="001C14FF">
        <w:t>Unit Sector</w:t>
      </w:r>
    </w:p>
    <w:p w:rsidR="008941D0" w:rsidP="008941D0">
      <w:pPr>
        <w:pStyle w:val="BodyText"/>
      </w:pPr>
      <w:r w:rsidRPr="001C14FF">
        <w:t>Not applicable.</w:t>
      </w:r>
    </w:p>
    <w:p w:rsidR="00000000" w:rsidRPr="001C14FF" w:rsidP="001C14FF">
      <w:pPr>
        <w:pStyle w:val="Heading1"/>
      </w:pPr>
      <w:bookmarkStart w:id="6" w:name="O_754967"/>
      <w:bookmarkEnd w:id="6"/>
      <w:r w:rsidRPr="001C14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 xml:space="preserve">Performance criteria describe </w:t>
            </w:r>
            <w:r w:rsidRPr="001C14FF">
              <w:t>the performance needed to demonstrate achievement of the element.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4FF" w:rsidP="001C14FF">
            <w:pPr>
              <w:pStyle w:val="BodyText"/>
            </w:pPr>
            <w:r w:rsidRPr="001C14F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rPr>
                <w:rStyle w:val="SpecialBold"/>
              </w:rPr>
              <w:t>Identify and analyse issue/s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Circumstances that require providing advice relating to materiel sustainment are observed, received and clarified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Issue/s are identified and confirmed, as required, through consultation with relevant personnel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Circumstances are analysed and issue/s are interpreted and clearly defined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Research related to issue/s is conducted and advice of relevant personn</w:t>
            </w:r>
            <w:r w:rsidRPr="001C14FF">
              <w:t>el is sought to clarify unclear findings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4FF" w:rsidP="001C14FF">
            <w:pPr>
              <w:pStyle w:val="BodyText"/>
            </w:pPr>
            <w:r w:rsidRPr="001C14F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rPr>
                <w:rStyle w:val="SpecialBold"/>
              </w:rPr>
              <w:t>Formulate options for materiel sustainment advice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Options related to providing advice are identified and evaluated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Options are prioritised and preferred option/s is chosen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4FF" w:rsidP="001C14FF">
            <w:pPr>
              <w:pStyle w:val="BodyText"/>
            </w:pPr>
            <w:r w:rsidRPr="001C14F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rPr>
                <w:rStyle w:val="SpecialBold"/>
              </w:rPr>
              <w:t>Provide specialist materiel sustainment advice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Advice is formulated and discussed with stakeholders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Stakeholder requirements are negotiated, documented and incorporated in proposed advice</w:t>
            </w:r>
          </w:p>
        </w:tc>
      </w:tr>
      <w:tr w:rsidTr="00894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4FF">
            <w:pPr>
              <w:pStyle w:val="BodyText"/>
              <w:rPr>
                <w:lang w:val="en-NZ"/>
              </w:rPr>
            </w:pPr>
            <w:r w:rsidRPr="001C14F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4FF" w:rsidP="001C14FF">
            <w:pPr>
              <w:pStyle w:val="BodyText"/>
            </w:pPr>
            <w:r w:rsidRPr="001C14FF">
              <w:t>Concluding advice is provided in accordance with ethical and practical guidelines and in specified resource constraints</w:t>
            </w:r>
          </w:p>
        </w:tc>
      </w:tr>
    </w:tbl>
    <w:p w:rsidR="008941D0" w:rsidP="001C14FF">
      <w:pPr>
        <w:pStyle w:val="BodyText"/>
      </w:pPr>
    </w:p>
    <w:p w:rsidR="008941D0" w:rsidP="001C14FF">
      <w:pPr>
        <w:pStyle w:val="BodyText"/>
      </w:pPr>
    </w:p>
    <w:p w:rsidR="00000000" w:rsidRPr="001C14FF" w:rsidP="001C14FF">
      <w:pPr>
        <w:pStyle w:val="Heading1"/>
      </w:pPr>
      <w:bookmarkStart w:id="7" w:name="O_754968"/>
      <w:bookmarkEnd w:id="7"/>
      <w:r w:rsidRPr="001C14FF">
        <w:t>Foundation Skills</w:t>
      </w:r>
    </w:p>
    <w:p w:rsidR="008941D0" w:rsidP="008941D0">
      <w:pPr>
        <w:pStyle w:val="BodyText"/>
      </w:pPr>
      <w:r w:rsidRPr="001C14FF">
        <w:t>Foundation skills essential to performance are explicit in the performance criteria of this unit of competency.</w:t>
      </w:r>
    </w:p>
    <w:p w:rsidR="00000000" w:rsidRPr="001C14FF" w:rsidP="001C14FF">
      <w:pPr>
        <w:pStyle w:val="Heading1"/>
      </w:pPr>
      <w:bookmarkStart w:id="8" w:name="O_754969"/>
      <w:bookmarkEnd w:id="8"/>
      <w:r w:rsidRPr="001C14FF">
        <w:t>Range of Conditions</w:t>
      </w:r>
    </w:p>
    <w:p w:rsidR="00000000" w:rsidRPr="001C14FF" w:rsidP="008941D0">
      <w:pPr>
        <w:pStyle w:val="BodyText"/>
      </w:pPr>
      <w:r w:rsidRPr="001C14FF">
        <w:t>Range is restricted to essential operating conditions and any other variables essential to the work enviro</w:t>
      </w:r>
      <w:r w:rsidRPr="001C14FF">
        <w:t>nment.</w:t>
      </w:r>
    </w:p>
    <w:p w:rsidR="008941D0" w:rsidP="008941D0">
      <w:pPr>
        <w:pStyle w:val="BodyText"/>
      </w:pPr>
      <w:r w:rsidRPr="001C14FF">
        <w:t>Non-essential conditions can be found in the Companion Volume Implementation Guide.</w:t>
      </w:r>
    </w:p>
    <w:p w:rsidR="00000000" w:rsidRPr="001C14FF" w:rsidP="001C14FF">
      <w:pPr>
        <w:pStyle w:val="Heading1"/>
      </w:pPr>
      <w:bookmarkStart w:id="9" w:name="O_754970"/>
      <w:bookmarkEnd w:id="9"/>
      <w:r w:rsidRPr="001C14FF">
        <w:t>Unit Mapping Information</w:t>
      </w:r>
    </w:p>
    <w:p w:rsidR="008941D0" w:rsidP="008941D0">
      <w:pPr>
        <w:pStyle w:val="BodyText"/>
      </w:pPr>
      <w:r w:rsidRPr="001C14FF">
        <w:t>This unit replaces and is equivalent to TLIX5019A Provide specialist materiel sustainment advice.</w:t>
      </w:r>
    </w:p>
    <w:p w:rsidR="00000000" w:rsidRPr="001C14FF" w:rsidP="001C14FF">
      <w:pPr>
        <w:pStyle w:val="Heading1"/>
      </w:pPr>
      <w:bookmarkStart w:id="10" w:name="O_754977"/>
      <w:bookmarkEnd w:id="10"/>
      <w:r w:rsidRPr="001C14FF">
        <w:t>Links</w:t>
      </w:r>
    </w:p>
    <w:p w:rsidR="00000000" w:rsidRPr="001C14FF" w:rsidP="008941D0">
      <w:pPr>
        <w:pStyle w:val="BodyText"/>
      </w:pPr>
      <w:r w:rsidRPr="001C14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6C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14FF" w:rsidP="001C14FF"/>
    <w:sectPr w:rsidSect="001C1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FF" w:rsidRPr="008941D0" w:rsidP="00894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D0" w:rsidP="001C1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1D0" w:rsidP="001C1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41D0" w:rsidP="001C1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4FF" w:rsidRPr="008941D0" w:rsidP="00894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D0" w:rsidRPr="002D2AF8" w:rsidP="001C1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TLIX5019 Provide specialist materiel sustainment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941D0" w:rsidP="001C1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4FF"/>
  </w:style>
  <w:style w:type="character" w:customStyle="1" w:styleId="Heading1Char">
    <w:name w:val="Heading 1 Char"/>
    <w:basedOn w:val="DefaultParagraphFont"/>
    <w:link w:val="Heading1"/>
    <w:rsid w:val="001C1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4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14FF"/>
    <w:rPr>
      <w:b/>
      <w:spacing w:val="0"/>
    </w:rPr>
  </w:style>
  <w:style w:type="paragraph" w:customStyle="1" w:styleId="SuperHeading">
    <w:name w:val="SuperHeading"/>
    <w:basedOn w:val="Normal"/>
    <w:rsid w:val="001C1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4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14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1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4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4FF"/>
    <w:rPr>
      <w:i/>
    </w:rPr>
  </w:style>
  <w:style w:type="paragraph" w:styleId="Caption">
    <w:name w:val="caption"/>
    <w:basedOn w:val="BodyText"/>
    <w:next w:val="Normal"/>
    <w:qFormat/>
    <w:rsid w:val="001C1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4FF"/>
  </w:style>
  <w:style w:type="paragraph" w:styleId="TableofFigures">
    <w:name w:val="table of figures"/>
    <w:basedOn w:val="Normal"/>
    <w:next w:val="Normal"/>
    <w:semiHidden/>
    <w:rsid w:val="001C1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4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14FF"/>
    <w:rPr>
      <w:rFonts w:ascii="Wingdings" w:hAnsi="Wingdings"/>
    </w:rPr>
  </w:style>
  <w:style w:type="paragraph" w:customStyle="1" w:styleId="TableHeading">
    <w:name w:val="Table Heading"/>
    <w:basedOn w:val="HeadingBase"/>
    <w:rsid w:val="001C1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4FF"/>
    <w:rPr>
      <w:color w:val="0033CC"/>
      <w:u w:val="none"/>
    </w:rPr>
  </w:style>
  <w:style w:type="paragraph" w:customStyle="1" w:styleId="BodyTextRight">
    <w:name w:val="Body Text Right"/>
    <w:basedOn w:val="BodyText"/>
    <w:rsid w:val="001C1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4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4FF"/>
    <w:rPr>
      <w:sz w:val="32"/>
    </w:rPr>
  </w:style>
  <w:style w:type="paragraph" w:customStyle="1" w:styleId="HeadingProcedure">
    <w:name w:val="Heading Procedure"/>
    <w:basedOn w:val="HeadingBase"/>
    <w:next w:val="Normal"/>
    <w:rsid w:val="001C1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4FF"/>
    <w:pPr>
      <w:spacing w:before="60" w:after="60"/>
    </w:pPr>
  </w:style>
  <w:style w:type="paragraph" w:styleId="ListContinue">
    <w:name w:val="List Continue"/>
    <w:basedOn w:val="List"/>
    <w:rsid w:val="001C14FF"/>
    <w:pPr>
      <w:ind w:firstLine="0"/>
    </w:pPr>
  </w:style>
  <w:style w:type="paragraph" w:customStyle="1" w:styleId="ListNote">
    <w:name w:val="List Note"/>
    <w:basedOn w:val="List"/>
    <w:rsid w:val="001C1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4FF"/>
    <w:rPr>
      <w:rFonts w:ascii="Courier New" w:hAnsi="Courier New"/>
    </w:rPr>
  </w:style>
  <w:style w:type="paragraph" w:customStyle="1" w:styleId="NoteBullet">
    <w:name w:val="Note Bullet"/>
    <w:basedOn w:val="Note"/>
    <w:rsid w:val="001C1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4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1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4FF"/>
    <w:rPr>
      <w:b/>
      <w:smallCaps/>
    </w:rPr>
  </w:style>
  <w:style w:type="paragraph" w:customStyle="1" w:styleId="TableListNumber">
    <w:name w:val="Table List Number"/>
    <w:basedOn w:val="ListNumber"/>
    <w:rsid w:val="001C1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4FF"/>
    <w:pPr>
      <w:numPr>
        <w:numId w:val="7"/>
      </w:numPr>
    </w:pPr>
  </w:style>
  <w:style w:type="paragraph" w:customStyle="1" w:styleId="ListAlpha2">
    <w:name w:val="List Alpha 2"/>
    <w:basedOn w:val="List2"/>
    <w:rsid w:val="001C14FF"/>
    <w:pPr>
      <w:numPr>
        <w:numId w:val="6"/>
      </w:numPr>
    </w:pPr>
  </w:style>
  <w:style w:type="paragraph" w:styleId="List2">
    <w:name w:val="List 2"/>
    <w:basedOn w:val="BodyText"/>
    <w:rsid w:val="001C1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4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4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14FF"/>
    <w:pPr>
      <w:numPr>
        <w:numId w:val="2"/>
      </w:numPr>
    </w:pPr>
  </w:style>
  <w:style w:type="paragraph" w:styleId="ListContinue2">
    <w:name w:val="List Continue 2"/>
    <w:basedOn w:val="List2"/>
    <w:rsid w:val="001C14FF"/>
    <w:pPr>
      <w:ind w:firstLine="0"/>
    </w:pPr>
  </w:style>
  <w:style w:type="paragraph" w:styleId="ListContinue3">
    <w:name w:val="List Continue 3"/>
    <w:basedOn w:val="List3"/>
    <w:rsid w:val="001C14FF"/>
    <w:pPr>
      <w:ind w:left="1021" w:firstLine="0"/>
    </w:pPr>
  </w:style>
  <w:style w:type="paragraph" w:styleId="ListContinue4">
    <w:name w:val="List Continue 4"/>
    <w:basedOn w:val="List4"/>
    <w:rsid w:val="001C14FF"/>
    <w:pPr>
      <w:ind w:firstLine="0"/>
    </w:pPr>
  </w:style>
  <w:style w:type="paragraph" w:styleId="ListContinue5">
    <w:name w:val="List Continue 5"/>
    <w:basedOn w:val="List5"/>
    <w:rsid w:val="001C14FF"/>
    <w:pPr>
      <w:ind w:firstLine="0"/>
    </w:pPr>
  </w:style>
  <w:style w:type="paragraph" w:styleId="ListNumber3">
    <w:name w:val="List Number 3"/>
    <w:basedOn w:val="List3"/>
    <w:rsid w:val="001C14FF"/>
    <w:pPr>
      <w:numPr>
        <w:numId w:val="3"/>
      </w:numPr>
    </w:pPr>
  </w:style>
  <w:style w:type="paragraph" w:styleId="ListNumber4">
    <w:name w:val="List Number 4"/>
    <w:basedOn w:val="List4"/>
    <w:rsid w:val="001C14FF"/>
    <w:pPr>
      <w:numPr>
        <w:numId w:val="4"/>
      </w:numPr>
    </w:pPr>
  </w:style>
  <w:style w:type="paragraph" w:styleId="ListNumber5">
    <w:name w:val="List Number 5"/>
    <w:basedOn w:val="List5"/>
    <w:rsid w:val="001C14FF"/>
    <w:pPr>
      <w:numPr>
        <w:numId w:val="5"/>
      </w:numPr>
    </w:pPr>
  </w:style>
  <w:style w:type="paragraph" w:styleId="BlockText">
    <w:name w:val="Block Text"/>
    <w:basedOn w:val="Normal"/>
    <w:rsid w:val="001C1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4FF"/>
    <w:rPr>
      <w:sz w:val="16"/>
      <w:vertAlign w:val="superscript"/>
    </w:rPr>
  </w:style>
  <w:style w:type="character" w:customStyle="1" w:styleId="Symbols">
    <w:name w:val="Symbols"/>
    <w:basedOn w:val="DefaultParagraphFont"/>
    <w:rsid w:val="001C14FF"/>
    <w:rPr>
      <w:rFonts w:ascii="Symbol" w:hAnsi="Symbol"/>
    </w:rPr>
  </w:style>
  <w:style w:type="character" w:customStyle="1" w:styleId="MenuOptions">
    <w:name w:val="Menu Options"/>
    <w:basedOn w:val="DefaultParagraphFont"/>
    <w:rsid w:val="001C1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4FF"/>
    <w:rPr>
      <w:b/>
    </w:rPr>
  </w:style>
  <w:style w:type="character" w:customStyle="1" w:styleId="Underlined">
    <w:name w:val="Underlined"/>
    <w:basedOn w:val="DefaultParagraphFont"/>
    <w:rsid w:val="001C14FF"/>
    <w:rPr>
      <w:u w:val="single"/>
    </w:rPr>
  </w:style>
  <w:style w:type="paragraph" w:customStyle="1" w:styleId="TableBodyTextRight">
    <w:name w:val="Table Body Text Right"/>
    <w:basedOn w:val="TableBodyText"/>
    <w:rsid w:val="001C1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4FF"/>
    <w:rPr>
      <w:sz w:val="18"/>
    </w:rPr>
  </w:style>
  <w:style w:type="paragraph" w:customStyle="1" w:styleId="BodySmallRight">
    <w:name w:val="Body Small Right"/>
    <w:basedOn w:val="BodyTextRight"/>
    <w:rsid w:val="001C14FF"/>
    <w:rPr>
      <w:sz w:val="18"/>
      <w:szCs w:val="18"/>
    </w:rPr>
  </w:style>
  <w:style w:type="paragraph" w:customStyle="1" w:styleId="MarginEdition">
    <w:name w:val="Margin Edition"/>
    <w:basedOn w:val="MarginNote"/>
    <w:rsid w:val="001C1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4FF"/>
    <w:rPr>
      <w:sz w:val="2"/>
      <w:szCs w:val="2"/>
    </w:rPr>
  </w:style>
  <w:style w:type="character" w:customStyle="1" w:styleId="Small">
    <w:name w:val="Small"/>
    <w:basedOn w:val="DefaultParagraphFont"/>
    <w:rsid w:val="001C14FF"/>
    <w:rPr>
      <w:sz w:val="16"/>
    </w:rPr>
  </w:style>
  <w:style w:type="paragraph" w:customStyle="1" w:styleId="WideTable">
    <w:name w:val="Wide Table"/>
    <w:basedOn w:val="Normal"/>
    <w:rsid w:val="001C1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4FF"/>
  </w:style>
  <w:style w:type="paragraph" w:styleId="Quote">
    <w:name w:val="Quote"/>
    <w:basedOn w:val="Heading1"/>
    <w:link w:val="QuoteChar"/>
    <w:qFormat/>
    <w:rsid w:val="001C1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4FF"/>
    <w:pPr>
      <w:pageBreakBefore/>
    </w:pPr>
  </w:style>
  <w:style w:type="paragraph" w:customStyle="1" w:styleId="Border">
    <w:name w:val="Border"/>
    <w:basedOn w:val="Normal"/>
    <w:qFormat/>
    <w:rsid w:val="001C1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4FF"/>
    <w:rPr>
      <w:u w:val="single"/>
    </w:rPr>
  </w:style>
  <w:style w:type="character" w:customStyle="1" w:styleId="BoldandItalics">
    <w:name w:val="Bold and Italics"/>
    <w:qFormat/>
    <w:rsid w:val="001C14FF"/>
    <w:rPr>
      <w:b/>
      <w:i/>
      <w:u w:val="none"/>
    </w:rPr>
  </w:style>
  <w:style w:type="paragraph" w:styleId="BalloonText">
    <w:name w:val="Balloon Text"/>
    <w:basedOn w:val="Normal"/>
    <w:link w:val="BalloonTextChar"/>
    <w:rsid w:val="001C1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4FF"/>
    <w:pPr>
      <w:spacing w:before="0" w:after="0"/>
    </w:pPr>
  </w:style>
  <w:style w:type="paragraph" w:customStyle="1" w:styleId="BodyTextBold">
    <w:name w:val="Body Text Bold"/>
    <w:basedOn w:val="BodyText"/>
    <w:qFormat/>
    <w:rsid w:val="001C14FF"/>
    <w:rPr>
      <w:b/>
    </w:rPr>
  </w:style>
  <w:style w:type="character" w:styleId="Hyperlink">
    <w:name w:val="Hyperlink"/>
    <w:basedOn w:val="DefaultParagraphFont"/>
    <w:uiPriority w:val="99"/>
    <w:unhideWhenUsed/>
    <w:rsid w:val="00894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2887</Characters>
  <Application>Microsoft Office Word</Application>
  <DocSecurity>0</DocSecurity>
  <Lines>111</Lines>
  <Paragraphs>65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TLIX5019 Provide specialist materiel sustainment advice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2022-10-25T04:44:00Z</dcterms:created>
  <dcterms:modified xsi:type="dcterms:W3CDTF">2022-10-25T04:44:00Z</dcterms:modified>
</cp:coreProperties>
</file>