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595" w:rsidP="00AD5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TLIX5013 Develop materiel sustainment processes and procedures</w:t>
      </w:r>
      <w:r>
        <w:fldChar w:fldCharType="end"/>
      </w:r>
    </w:p>
    <w:p w:rsidR="00AD5595" w:rsidP="00AD5595">
      <w:pPr>
        <w:pStyle w:val="Version"/>
        <w:sectPr w:rsidSect="006E73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73C6" w:rsidP="006E73C6">
      <w:pPr>
        <w:pStyle w:val="SuperHeading"/>
      </w:pPr>
      <w:r w:rsidRPr="006E73C6">
        <w:t>TLIX5013 Develop materiel sustainment processes and procedures</w:t>
      </w:r>
    </w:p>
    <w:p w:rsidR="00000000" w:rsidRPr="006E73C6" w:rsidP="006E73C6">
      <w:pPr>
        <w:pStyle w:val="Heading1"/>
      </w:pPr>
      <w:bookmarkStart w:id="1" w:name="O_754905"/>
      <w:bookmarkEnd w:id="1"/>
      <w:r w:rsidRPr="006E73C6">
        <w:t>Modification History</w:t>
      </w:r>
    </w:p>
    <w:p w:rsidR="00AD5595" w:rsidP="00AD5595">
      <w:pPr>
        <w:pStyle w:val="BodyText"/>
      </w:pPr>
      <w:r w:rsidRPr="006E73C6">
        <w:t>Release 1. This is the first release of this unit of competency in the TLI Transport and Logistics Training Package.</w:t>
      </w:r>
    </w:p>
    <w:p w:rsidR="00000000" w:rsidRPr="006E73C6" w:rsidP="006E73C6">
      <w:pPr>
        <w:pStyle w:val="Heading1"/>
      </w:pPr>
      <w:bookmarkStart w:id="2" w:name="O_754906"/>
      <w:bookmarkEnd w:id="2"/>
      <w:r w:rsidRPr="006E73C6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3C6" w:rsidP="006E73C6">
            <w:pPr>
              <w:pStyle w:val="BodyText"/>
            </w:pPr>
            <w:r w:rsidRPr="006E73C6">
              <w:t xml:space="preserve">This unit involves the skills and knowledge required to develop organisational materiel sustainment processes and procedures. </w:t>
            </w:r>
          </w:p>
          <w:p w:rsidR="00000000" w:rsidRPr="006E73C6" w:rsidP="006E73C6">
            <w:pPr>
              <w:pStyle w:val="BodyText"/>
            </w:pPr>
            <w:r w:rsidRPr="006E73C6">
              <w:t>It includes anticipating and confirming the need for development, the development processes, gathering and analysing information,</w:t>
            </w:r>
            <w:r w:rsidRPr="006E73C6">
              <w:t xml:space="preserve"> determining direction, and drafting, releasing and promoting the process. It includes the initial development of procedures integral to the processes. </w:t>
            </w:r>
          </w:p>
          <w:p w:rsidR="00000000" w:rsidRPr="006E73C6" w:rsidP="006E73C6">
            <w:pPr>
              <w:pStyle w:val="BodyText"/>
            </w:pPr>
            <w:r w:rsidRPr="006E73C6">
              <w:t>This unit was developed for materiel sustainment specialists working within materiel logistics but is a</w:t>
            </w:r>
            <w:r w:rsidRPr="006E73C6">
              <w:t>pplicable to individuals in broader logistics roles.</w:t>
            </w:r>
          </w:p>
          <w:p w:rsidR="00000000" w:rsidRPr="006E73C6" w:rsidP="006E73C6">
            <w:pPr>
              <w:pStyle w:val="BodyText"/>
            </w:pPr>
            <w:r w:rsidRPr="006E73C6">
              <w:t>Typically these individuals work independently or as part of a team under direct and/or indirect supervision, use discretion and judgement, and take responsibility for the quality of their outputs. All a</w:t>
            </w:r>
            <w:r w:rsidRPr="006E73C6">
              <w:t>ctivities are carried out in accordance with relevant organisational policy and procedures.</w:t>
            </w:r>
          </w:p>
          <w:p w:rsidR="00000000" w:rsidRPr="006E73C6" w:rsidP="006E73C6">
            <w:pPr>
              <w:pStyle w:val="BodyText"/>
            </w:pPr>
            <w:r w:rsidRPr="006E73C6">
              <w:t>No licensing, legislative or certification requirements apply to this unit at the time of publication.</w:t>
            </w:r>
          </w:p>
        </w:tc>
      </w:tr>
    </w:tbl>
    <w:p w:rsidR="00AD5595" w:rsidP="006E73C6">
      <w:pPr>
        <w:pStyle w:val="BodyText"/>
      </w:pPr>
    </w:p>
    <w:p w:rsidR="00AD5595" w:rsidP="006E73C6">
      <w:pPr>
        <w:pStyle w:val="BodyText"/>
      </w:pPr>
    </w:p>
    <w:p w:rsidR="00000000" w:rsidRPr="006E73C6" w:rsidP="006E73C6">
      <w:pPr>
        <w:pStyle w:val="Heading1"/>
      </w:pPr>
      <w:bookmarkStart w:id="3" w:name="O_754907"/>
      <w:bookmarkEnd w:id="3"/>
      <w:r w:rsidRPr="006E73C6">
        <w:t>Pre-requisite Unit</w:t>
      </w:r>
    </w:p>
    <w:p w:rsidR="00AD5595" w:rsidP="00AD5595">
      <w:pPr>
        <w:pStyle w:val="BodyText"/>
      </w:pPr>
      <w:r w:rsidRPr="006E73C6">
        <w:t>Not applicable.</w:t>
      </w:r>
    </w:p>
    <w:p w:rsidR="00000000" w:rsidRPr="006E73C6" w:rsidP="006E73C6">
      <w:pPr>
        <w:pStyle w:val="Heading1"/>
      </w:pPr>
      <w:bookmarkStart w:id="4" w:name="O_754908"/>
      <w:bookmarkEnd w:id="4"/>
      <w:r w:rsidRPr="006E73C6">
        <w:t>Competency Field</w:t>
      </w:r>
    </w:p>
    <w:p w:rsidR="00AD5595" w:rsidP="00AD5595">
      <w:pPr>
        <w:pStyle w:val="BodyText"/>
      </w:pPr>
      <w:r w:rsidRPr="006E73C6">
        <w:t>X – Logistics</w:t>
      </w:r>
    </w:p>
    <w:p w:rsidR="00000000" w:rsidRPr="006E73C6" w:rsidP="006E73C6">
      <w:pPr>
        <w:pStyle w:val="Heading1"/>
      </w:pPr>
      <w:bookmarkStart w:id="5" w:name="O_754909"/>
      <w:bookmarkEnd w:id="5"/>
      <w:r w:rsidRPr="006E73C6">
        <w:t>Unit Sector</w:t>
      </w:r>
    </w:p>
    <w:p w:rsidR="00AD5595" w:rsidP="00AD5595">
      <w:pPr>
        <w:pStyle w:val="BodyText"/>
      </w:pPr>
      <w:r w:rsidRPr="006E73C6">
        <w:t>Not applicable.</w:t>
      </w:r>
    </w:p>
    <w:p w:rsidR="00000000" w:rsidRPr="006E73C6" w:rsidP="006E73C6">
      <w:pPr>
        <w:pStyle w:val="Heading1"/>
      </w:pPr>
      <w:bookmarkStart w:id="6" w:name="O_754910"/>
      <w:bookmarkEnd w:id="6"/>
      <w:r w:rsidRPr="006E73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Performance criteria describe the performance needed to demonstrate achievement of the element.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3C6" w:rsidP="006E73C6">
            <w:pPr>
              <w:pStyle w:val="BodyText"/>
            </w:pPr>
            <w:r w:rsidRPr="006E73C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rPr>
                <w:rStyle w:val="SpecialBold"/>
              </w:rPr>
              <w:t>Analyse materiel sustainment environment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Operation of materiel sustainment environment is analysed, and key factors and issues are identified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External and internal factors likely to impact on materiel sustainment needs and capabilities are continually monitored and analysed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Stakeholders are identified and consulted on materiel and materiel systems needs and capabilities, in accordance wit</w:t>
            </w:r>
            <w:r w:rsidRPr="006E73C6">
              <w:t>h organisational policy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Legislation and organisational policy and procedures that may impact on materiel sustainment activity are identified and analysed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3C6" w:rsidP="006E73C6">
            <w:pPr>
              <w:pStyle w:val="BodyText"/>
            </w:pPr>
            <w:r w:rsidRPr="006E73C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rPr>
                <w:rStyle w:val="SpecialBold"/>
              </w:rPr>
              <w:t>Develop materiel sustainment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Consultation and negotiation with stakeholders is conducted in accordance with organisational policy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Materiel sustainment processes for materiel and materiel systems are developed and documented in accordance with organisational polic</w:t>
            </w:r>
            <w:r w:rsidRPr="006E73C6">
              <w:t>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Costing analysis of options is undertaken and documented in accordance with organisational policy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Procedures required to support material sustainment processes are identified, developed and documented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Processes and procedures are approved in accordance with organisational policy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3C6" w:rsidP="006E73C6">
            <w:pPr>
              <w:pStyle w:val="BodyText"/>
            </w:pPr>
            <w:r w:rsidRPr="006E73C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rPr>
                <w:rStyle w:val="SpecialBold"/>
              </w:rPr>
              <w:t>Communicate materiel sustainment processes and procedures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Stakeholders are fully informed of outcomes in accordance with organisational policy and procedur</w:t>
            </w:r>
            <w:r w:rsidRPr="006E73C6">
              <w:t>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Materiel sustainment processes and procedures are promulgated in accordance with organisational policy and procedures</w:t>
            </w:r>
          </w:p>
        </w:tc>
      </w:tr>
      <w:tr w:rsidTr="00AD559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73C6">
            <w:pPr>
              <w:pStyle w:val="BodyText"/>
              <w:rPr>
                <w:lang w:val="en-NZ"/>
              </w:rPr>
            </w:pPr>
            <w:r w:rsidRPr="006E73C6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73C6" w:rsidP="006E73C6">
            <w:pPr>
              <w:pStyle w:val="BodyText"/>
            </w:pPr>
            <w:r w:rsidRPr="006E73C6">
              <w:t>Materiel sustainment processes and procedures are reviewed in accordance with organisational policy and procedures</w:t>
            </w:r>
          </w:p>
        </w:tc>
      </w:tr>
    </w:tbl>
    <w:p w:rsidR="00AD5595" w:rsidP="006E73C6">
      <w:pPr>
        <w:pStyle w:val="BodyText"/>
      </w:pPr>
    </w:p>
    <w:p w:rsidR="00AD5595" w:rsidP="006E73C6">
      <w:pPr>
        <w:pStyle w:val="BodyText"/>
      </w:pPr>
    </w:p>
    <w:p w:rsidR="00000000" w:rsidRPr="006E73C6" w:rsidP="006E73C6">
      <w:pPr>
        <w:pStyle w:val="Heading1"/>
      </w:pPr>
      <w:bookmarkStart w:id="7" w:name="O_754911"/>
      <w:bookmarkEnd w:id="7"/>
      <w:r w:rsidRPr="006E73C6">
        <w:t>Foundation Skills</w:t>
      </w:r>
    </w:p>
    <w:p w:rsidR="00AD5595" w:rsidP="00AD5595">
      <w:pPr>
        <w:pStyle w:val="BodyText"/>
      </w:pPr>
      <w:r w:rsidRPr="006E73C6">
        <w:t>Foundation skills essential to performance are explicit in the performance criteria of this unit of competency.</w:t>
      </w:r>
    </w:p>
    <w:p w:rsidR="00000000" w:rsidRPr="006E73C6" w:rsidP="006E73C6">
      <w:pPr>
        <w:pStyle w:val="Heading1"/>
      </w:pPr>
      <w:bookmarkStart w:id="8" w:name="O_754912"/>
      <w:bookmarkEnd w:id="8"/>
      <w:r w:rsidRPr="006E73C6">
        <w:t>Range of Conditions</w:t>
      </w:r>
    </w:p>
    <w:p w:rsidR="00000000" w:rsidRPr="006E73C6" w:rsidP="00AD5595">
      <w:pPr>
        <w:pStyle w:val="BodyText"/>
      </w:pPr>
      <w:r w:rsidRPr="006E73C6">
        <w:t>Range is restricted to essential operating conditions and any other variables essential to the work environment.</w:t>
      </w:r>
    </w:p>
    <w:p w:rsidR="00AD5595" w:rsidP="00AD5595">
      <w:pPr>
        <w:pStyle w:val="BodyText"/>
      </w:pPr>
      <w:r w:rsidRPr="006E73C6">
        <w:t>Non-essential conditions can be found in the Companion Volume Implementation Guide.</w:t>
      </w:r>
    </w:p>
    <w:p w:rsidR="00000000" w:rsidRPr="006E73C6" w:rsidP="006E73C6">
      <w:pPr>
        <w:pStyle w:val="Heading1"/>
      </w:pPr>
      <w:bookmarkStart w:id="9" w:name="O_754913"/>
      <w:bookmarkEnd w:id="9"/>
      <w:r w:rsidRPr="006E73C6">
        <w:t>Unit Mapping Information</w:t>
      </w:r>
    </w:p>
    <w:p w:rsidR="00AD5595" w:rsidP="00AD5595">
      <w:pPr>
        <w:pStyle w:val="BodyText"/>
      </w:pPr>
      <w:r w:rsidRPr="006E73C6">
        <w:t>This unit replac</w:t>
      </w:r>
      <w:r w:rsidRPr="006E73C6">
        <w:t>es and is equivalent to TLIX5013A Develop materiel sustainment processes and procedures.</w:t>
      </w:r>
    </w:p>
    <w:p w:rsidR="00000000" w:rsidRPr="006E73C6" w:rsidP="006E73C6">
      <w:pPr>
        <w:pStyle w:val="Heading1"/>
      </w:pPr>
      <w:bookmarkStart w:id="10" w:name="O_754920"/>
      <w:bookmarkEnd w:id="10"/>
      <w:r w:rsidRPr="006E73C6">
        <w:t>Links</w:t>
      </w:r>
    </w:p>
    <w:p w:rsidR="00000000" w:rsidRPr="006E73C6" w:rsidP="00AD5595">
      <w:pPr>
        <w:pStyle w:val="BodyText"/>
      </w:pPr>
      <w:r w:rsidRPr="006E73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5618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E73C6" w:rsidP="006E73C6"/>
    <w:sectPr w:rsidSect="006E73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C6" w:rsidRPr="00AD5595" w:rsidP="00AD5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95" w:rsidP="006E73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5595" w:rsidP="006E73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5595" w:rsidP="006E73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73C6" w:rsidRPr="00AD5595" w:rsidP="00AD5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73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595" w:rsidRPr="002D2AF8" w:rsidP="006E73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TLIX5013 Develop materiel sustainment processes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D5595" w:rsidP="006E73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3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73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73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73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73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73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73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73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73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73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73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73C6"/>
  </w:style>
  <w:style w:type="character" w:customStyle="1" w:styleId="Heading1Char">
    <w:name w:val="Heading 1 Char"/>
    <w:basedOn w:val="DefaultParagraphFont"/>
    <w:link w:val="Heading1"/>
    <w:rsid w:val="006E73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73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73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E73C6"/>
    <w:rPr>
      <w:b/>
      <w:spacing w:val="0"/>
    </w:rPr>
  </w:style>
  <w:style w:type="paragraph" w:customStyle="1" w:styleId="SuperHeading">
    <w:name w:val="SuperHeading"/>
    <w:basedOn w:val="Normal"/>
    <w:rsid w:val="006E73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73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73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73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73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73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73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73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73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73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73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73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73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73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73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73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73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73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73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73C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E73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73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73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73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73C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73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73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73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73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73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73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73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73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73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73C6"/>
    <w:rPr>
      <w:i/>
    </w:rPr>
  </w:style>
  <w:style w:type="paragraph" w:styleId="Caption">
    <w:name w:val="caption"/>
    <w:basedOn w:val="BodyText"/>
    <w:next w:val="Normal"/>
    <w:qFormat/>
    <w:rsid w:val="006E73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73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73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73C6"/>
  </w:style>
  <w:style w:type="paragraph" w:styleId="TableofFigures">
    <w:name w:val="table of figures"/>
    <w:basedOn w:val="Normal"/>
    <w:next w:val="Normal"/>
    <w:semiHidden/>
    <w:rsid w:val="006E73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73C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E73C6"/>
    <w:rPr>
      <w:rFonts w:ascii="Wingdings" w:hAnsi="Wingdings"/>
    </w:rPr>
  </w:style>
  <w:style w:type="paragraph" w:customStyle="1" w:styleId="TableHeading">
    <w:name w:val="Table Heading"/>
    <w:basedOn w:val="HeadingBase"/>
    <w:rsid w:val="006E73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73C6"/>
    <w:rPr>
      <w:color w:val="0033CC"/>
      <w:u w:val="none"/>
    </w:rPr>
  </w:style>
  <w:style w:type="paragraph" w:customStyle="1" w:styleId="BodyTextRight">
    <w:name w:val="Body Text Right"/>
    <w:basedOn w:val="BodyText"/>
    <w:rsid w:val="006E73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73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73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73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73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73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73C6"/>
    <w:rPr>
      <w:sz w:val="32"/>
    </w:rPr>
  </w:style>
  <w:style w:type="paragraph" w:customStyle="1" w:styleId="HeadingProcedure">
    <w:name w:val="Heading Procedure"/>
    <w:basedOn w:val="HeadingBase"/>
    <w:next w:val="Normal"/>
    <w:rsid w:val="006E73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73C6"/>
    <w:pPr>
      <w:spacing w:before="60" w:after="60"/>
    </w:pPr>
  </w:style>
  <w:style w:type="paragraph" w:styleId="ListContinue">
    <w:name w:val="List Continue"/>
    <w:basedOn w:val="List"/>
    <w:rsid w:val="006E73C6"/>
    <w:pPr>
      <w:ind w:firstLine="0"/>
    </w:pPr>
  </w:style>
  <w:style w:type="paragraph" w:customStyle="1" w:styleId="ListNote">
    <w:name w:val="List Note"/>
    <w:basedOn w:val="List"/>
    <w:rsid w:val="006E73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73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73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73C6"/>
    <w:rPr>
      <w:rFonts w:ascii="Courier New" w:hAnsi="Courier New"/>
    </w:rPr>
  </w:style>
  <w:style w:type="paragraph" w:customStyle="1" w:styleId="NoteBullet">
    <w:name w:val="Note Bullet"/>
    <w:basedOn w:val="Note"/>
    <w:rsid w:val="006E73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73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73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73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73C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E73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73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73C6"/>
    <w:rPr>
      <w:b/>
      <w:smallCaps/>
    </w:rPr>
  </w:style>
  <w:style w:type="paragraph" w:customStyle="1" w:styleId="TableListNumber">
    <w:name w:val="Table List Number"/>
    <w:basedOn w:val="ListNumber"/>
    <w:rsid w:val="006E73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73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73C6"/>
    <w:pPr>
      <w:numPr>
        <w:numId w:val="7"/>
      </w:numPr>
    </w:pPr>
  </w:style>
  <w:style w:type="paragraph" w:customStyle="1" w:styleId="ListAlpha2">
    <w:name w:val="List Alpha 2"/>
    <w:basedOn w:val="List2"/>
    <w:rsid w:val="006E73C6"/>
    <w:pPr>
      <w:numPr>
        <w:numId w:val="6"/>
      </w:numPr>
    </w:pPr>
  </w:style>
  <w:style w:type="paragraph" w:styleId="List2">
    <w:name w:val="List 2"/>
    <w:basedOn w:val="BodyText"/>
    <w:rsid w:val="006E73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73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73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73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73C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73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E73C6"/>
    <w:pPr>
      <w:numPr>
        <w:numId w:val="2"/>
      </w:numPr>
    </w:pPr>
  </w:style>
  <w:style w:type="paragraph" w:styleId="ListContinue2">
    <w:name w:val="List Continue 2"/>
    <w:basedOn w:val="List2"/>
    <w:rsid w:val="006E73C6"/>
    <w:pPr>
      <w:ind w:firstLine="0"/>
    </w:pPr>
  </w:style>
  <w:style w:type="paragraph" w:styleId="ListContinue3">
    <w:name w:val="List Continue 3"/>
    <w:basedOn w:val="List3"/>
    <w:rsid w:val="006E73C6"/>
    <w:pPr>
      <w:ind w:left="1021" w:firstLine="0"/>
    </w:pPr>
  </w:style>
  <w:style w:type="paragraph" w:styleId="ListContinue4">
    <w:name w:val="List Continue 4"/>
    <w:basedOn w:val="List4"/>
    <w:rsid w:val="006E73C6"/>
    <w:pPr>
      <w:ind w:firstLine="0"/>
    </w:pPr>
  </w:style>
  <w:style w:type="paragraph" w:styleId="ListContinue5">
    <w:name w:val="List Continue 5"/>
    <w:basedOn w:val="List5"/>
    <w:rsid w:val="006E73C6"/>
    <w:pPr>
      <w:ind w:firstLine="0"/>
    </w:pPr>
  </w:style>
  <w:style w:type="paragraph" w:styleId="ListNumber3">
    <w:name w:val="List Number 3"/>
    <w:basedOn w:val="List3"/>
    <w:rsid w:val="006E73C6"/>
    <w:pPr>
      <w:numPr>
        <w:numId w:val="3"/>
      </w:numPr>
    </w:pPr>
  </w:style>
  <w:style w:type="paragraph" w:styleId="ListNumber4">
    <w:name w:val="List Number 4"/>
    <w:basedOn w:val="List4"/>
    <w:rsid w:val="006E73C6"/>
    <w:pPr>
      <w:numPr>
        <w:numId w:val="4"/>
      </w:numPr>
    </w:pPr>
  </w:style>
  <w:style w:type="paragraph" w:styleId="ListNumber5">
    <w:name w:val="List Number 5"/>
    <w:basedOn w:val="List5"/>
    <w:rsid w:val="006E73C6"/>
    <w:pPr>
      <w:numPr>
        <w:numId w:val="5"/>
      </w:numPr>
    </w:pPr>
  </w:style>
  <w:style w:type="paragraph" w:styleId="BlockText">
    <w:name w:val="Block Text"/>
    <w:basedOn w:val="Normal"/>
    <w:rsid w:val="006E73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73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73C6"/>
    <w:rPr>
      <w:sz w:val="16"/>
      <w:vertAlign w:val="superscript"/>
    </w:rPr>
  </w:style>
  <w:style w:type="character" w:customStyle="1" w:styleId="Symbols">
    <w:name w:val="Symbols"/>
    <w:basedOn w:val="DefaultParagraphFont"/>
    <w:rsid w:val="006E73C6"/>
    <w:rPr>
      <w:rFonts w:ascii="Symbol" w:hAnsi="Symbol"/>
    </w:rPr>
  </w:style>
  <w:style w:type="character" w:customStyle="1" w:styleId="MenuOptions">
    <w:name w:val="Menu Options"/>
    <w:basedOn w:val="DefaultParagraphFont"/>
    <w:rsid w:val="006E73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73C6"/>
    <w:rPr>
      <w:b/>
    </w:rPr>
  </w:style>
  <w:style w:type="character" w:customStyle="1" w:styleId="Underlined">
    <w:name w:val="Underlined"/>
    <w:basedOn w:val="DefaultParagraphFont"/>
    <w:rsid w:val="006E73C6"/>
    <w:rPr>
      <w:u w:val="single"/>
    </w:rPr>
  </w:style>
  <w:style w:type="paragraph" w:customStyle="1" w:styleId="TableBodyTextRight">
    <w:name w:val="Table Body Text Right"/>
    <w:basedOn w:val="TableBodyText"/>
    <w:rsid w:val="006E73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73C6"/>
    <w:rPr>
      <w:sz w:val="18"/>
    </w:rPr>
  </w:style>
  <w:style w:type="paragraph" w:customStyle="1" w:styleId="BodySmallRight">
    <w:name w:val="Body Small Right"/>
    <w:basedOn w:val="BodyTextRight"/>
    <w:rsid w:val="006E73C6"/>
    <w:rPr>
      <w:sz w:val="18"/>
      <w:szCs w:val="18"/>
    </w:rPr>
  </w:style>
  <w:style w:type="paragraph" w:customStyle="1" w:styleId="MarginEdition">
    <w:name w:val="Margin Edition"/>
    <w:basedOn w:val="MarginNote"/>
    <w:rsid w:val="006E73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73C6"/>
    <w:rPr>
      <w:sz w:val="2"/>
      <w:szCs w:val="2"/>
    </w:rPr>
  </w:style>
  <w:style w:type="character" w:customStyle="1" w:styleId="Small">
    <w:name w:val="Small"/>
    <w:basedOn w:val="DefaultParagraphFont"/>
    <w:rsid w:val="006E73C6"/>
    <w:rPr>
      <w:sz w:val="16"/>
    </w:rPr>
  </w:style>
  <w:style w:type="paragraph" w:customStyle="1" w:styleId="WideTable">
    <w:name w:val="Wide Table"/>
    <w:basedOn w:val="Normal"/>
    <w:rsid w:val="006E73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73C6"/>
  </w:style>
  <w:style w:type="paragraph" w:styleId="Quote">
    <w:name w:val="Quote"/>
    <w:basedOn w:val="Heading1"/>
    <w:link w:val="QuoteChar"/>
    <w:qFormat/>
    <w:rsid w:val="006E73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73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73C6"/>
    <w:pPr>
      <w:pageBreakBefore/>
    </w:pPr>
  </w:style>
  <w:style w:type="paragraph" w:customStyle="1" w:styleId="Border">
    <w:name w:val="Border"/>
    <w:basedOn w:val="Normal"/>
    <w:qFormat/>
    <w:rsid w:val="006E73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73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73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73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73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73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73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73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73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73C6"/>
    <w:rPr>
      <w:u w:val="single"/>
    </w:rPr>
  </w:style>
  <w:style w:type="character" w:customStyle="1" w:styleId="BoldandItalics">
    <w:name w:val="Bold and Italics"/>
    <w:qFormat/>
    <w:rsid w:val="006E73C6"/>
    <w:rPr>
      <w:b/>
      <w:i/>
      <w:u w:val="none"/>
    </w:rPr>
  </w:style>
  <w:style w:type="paragraph" w:styleId="BalloonText">
    <w:name w:val="Balloon Text"/>
    <w:basedOn w:val="Normal"/>
    <w:link w:val="BalloonTextChar"/>
    <w:rsid w:val="006E73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73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73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73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73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73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73C6"/>
    <w:pPr>
      <w:spacing w:before="0" w:after="0"/>
    </w:pPr>
  </w:style>
  <w:style w:type="paragraph" w:customStyle="1" w:styleId="BodyTextBold">
    <w:name w:val="Body Text Bold"/>
    <w:basedOn w:val="BodyText"/>
    <w:qFormat/>
    <w:rsid w:val="006E73C6"/>
    <w:rPr>
      <w:b/>
    </w:rPr>
  </w:style>
  <w:style w:type="character" w:styleId="Hyperlink">
    <w:name w:val="Hyperlink"/>
    <w:basedOn w:val="DefaultParagraphFont"/>
    <w:uiPriority w:val="99"/>
    <w:unhideWhenUsed/>
    <w:rsid w:val="00AD5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3469</Characters>
  <Application>Microsoft Office Word</Application>
  <DocSecurity>0</DocSecurity>
  <Lines>133</Lines>
  <Paragraphs>71</Paragraphs>
  <ScaleCrop>false</ScaleCrop>
  <Company>Author-it Software Corporation Ltd.</Company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TLIX5013 Develop materiel sustainment processes and procedures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2022-10-25T06:03:00Z</dcterms:created>
  <dcterms:modified xsi:type="dcterms:W3CDTF">2022-10-25T06:03:00Z</dcterms:modified>
</cp:coreProperties>
</file>