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3766" w:rsidP="009D37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TLIX5012 Develop and review materiel sustainment plans</w:t>
      </w:r>
      <w:r>
        <w:fldChar w:fldCharType="end"/>
      </w:r>
    </w:p>
    <w:p w:rsidR="009D3766" w:rsidP="009D3766">
      <w:pPr>
        <w:pStyle w:val="Version"/>
        <w:sectPr w:rsidSect="00676C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6C0B" w:rsidP="00676C0B">
      <w:pPr>
        <w:pStyle w:val="SuperHeading"/>
      </w:pPr>
      <w:r w:rsidRPr="00676C0B">
        <w:t>TLIX5012 Develop and review materiel sustainment plans</w:t>
      </w:r>
    </w:p>
    <w:p w:rsidR="00000000" w:rsidRPr="00676C0B" w:rsidP="00676C0B">
      <w:pPr>
        <w:pStyle w:val="Heading1"/>
      </w:pPr>
      <w:bookmarkStart w:id="1" w:name="O_754886"/>
      <w:bookmarkEnd w:id="1"/>
      <w:r w:rsidRPr="00676C0B">
        <w:t>Modification History</w:t>
      </w:r>
    </w:p>
    <w:p w:rsidR="009D3766" w:rsidP="009D3766">
      <w:pPr>
        <w:pStyle w:val="BodyText"/>
      </w:pPr>
      <w:r w:rsidRPr="00676C0B">
        <w:t>Release 1. This is the first release of this unit of competency in the TLI Transport and Logistics Training Package.</w:t>
      </w:r>
    </w:p>
    <w:p w:rsidR="00000000" w:rsidRPr="00676C0B" w:rsidP="00676C0B">
      <w:pPr>
        <w:pStyle w:val="Heading1"/>
      </w:pPr>
      <w:bookmarkStart w:id="2" w:name="O_754887"/>
      <w:bookmarkEnd w:id="2"/>
      <w:r w:rsidRPr="00676C0B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D37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C0B" w:rsidP="00676C0B">
            <w:pPr>
              <w:pStyle w:val="BodyText"/>
            </w:pPr>
            <w:r w:rsidRPr="00676C0B">
              <w:t>This unit involves the skills and knowledge required to develop and revi</w:t>
            </w:r>
            <w:r w:rsidRPr="00676C0B">
              <w:t xml:space="preserve">ew materiel sustainment plans and associated subordinate plans to ensure efficient and effective delivery of materiel sustainment across the materiel and materiel system life cycle. </w:t>
            </w:r>
          </w:p>
          <w:p w:rsidR="00000000" w:rsidRPr="00676C0B" w:rsidP="00676C0B">
            <w:pPr>
              <w:pStyle w:val="BodyText"/>
            </w:pPr>
            <w:r w:rsidRPr="00676C0B">
              <w:t>This unit was developed for materiel sustainment specialists working with</w:t>
            </w:r>
            <w:r w:rsidRPr="00676C0B">
              <w:t>in materiel logistics but is applicable to individuals in broader logistics roles.</w:t>
            </w:r>
          </w:p>
          <w:p w:rsidR="00000000" w:rsidRPr="00676C0B" w:rsidP="00676C0B">
            <w:pPr>
              <w:pStyle w:val="BodyText"/>
            </w:pPr>
            <w:r w:rsidRPr="00676C0B">
              <w:t>Typically these individuals work independently or as part of a team under direct and/or indirect supervision, use discretion and judgement, and take responsibility for the q</w:t>
            </w:r>
            <w:r w:rsidRPr="00676C0B">
              <w:t>uality of their outputs. All activities are carried out in accordance with relevant organisational policy and procedures.</w:t>
            </w:r>
          </w:p>
          <w:p w:rsidR="00000000" w:rsidRPr="00676C0B" w:rsidP="00676C0B">
            <w:pPr>
              <w:pStyle w:val="BodyText"/>
            </w:pPr>
            <w:r w:rsidRPr="00676C0B">
              <w:t>No licensing, legislative or certification requirements apply to this unit at the time of publication.</w:t>
            </w:r>
          </w:p>
        </w:tc>
      </w:tr>
    </w:tbl>
    <w:p w:rsidR="009D3766" w:rsidP="00676C0B">
      <w:pPr>
        <w:pStyle w:val="BodyText"/>
      </w:pPr>
    </w:p>
    <w:p w:rsidR="009D3766" w:rsidP="00676C0B">
      <w:pPr>
        <w:pStyle w:val="BodyText"/>
      </w:pPr>
    </w:p>
    <w:p w:rsidR="00000000" w:rsidRPr="00676C0B" w:rsidP="00676C0B">
      <w:pPr>
        <w:pStyle w:val="Heading1"/>
      </w:pPr>
      <w:bookmarkStart w:id="3" w:name="O_754888"/>
      <w:bookmarkEnd w:id="3"/>
      <w:r w:rsidRPr="00676C0B">
        <w:t>Pre-requisi</w:t>
      </w:r>
      <w:r w:rsidRPr="00676C0B">
        <w:t>te Unit</w:t>
      </w:r>
    </w:p>
    <w:p w:rsidR="009D3766" w:rsidP="009D3766">
      <w:pPr>
        <w:pStyle w:val="BodyText"/>
      </w:pPr>
      <w:r w:rsidRPr="00676C0B">
        <w:t>Not applicable.</w:t>
      </w:r>
    </w:p>
    <w:p w:rsidR="00000000" w:rsidRPr="00676C0B" w:rsidP="00676C0B">
      <w:pPr>
        <w:pStyle w:val="Heading1"/>
      </w:pPr>
      <w:bookmarkStart w:id="4" w:name="O_754889"/>
      <w:bookmarkEnd w:id="4"/>
      <w:r w:rsidRPr="00676C0B">
        <w:t>Competency Field</w:t>
      </w:r>
    </w:p>
    <w:p w:rsidR="009D3766" w:rsidP="009D3766">
      <w:pPr>
        <w:pStyle w:val="BodyText"/>
      </w:pPr>
      <w:r w:rsidRPr="00676C0B">
        <w:t>X – Logistics</w:t>
      </w:r>
    </w:p>
    <w:p w:rsidR="00000000" w:rsidRPr="00676C0B" w:rsidP="00676C0B">
      <w:pPr>
        <w:pStyle w:val="Heading1"/>
      </w:pPr>
      <w:bookmarkStart w:id="5" w:name="O_754890"/>
      <w:bookmarkEnd w:id="5"/>
      <w:r w:rsidRPr="00676C0B">
        <w:t>Unit Sector</w:t>
      </w:r>
    </w:p>
    <w:p w:rsidR="009D3766" w:rsidP="009D3766">
      <w:pPr>
        <w:pStyle w:val="BodyText"/>
      </w:pPr>
      <w:r w:rsidRPr="00676C0B">
        <w:t>Not applicable.</w:t>
      </w:r>
    </w:p>
    <w:p w:rsidR="00000000" w:rsidRPr="00676C0B" w:rsidP="00676C0B">
      <w:pPr>
        <w:pStyle w:val="Heading1"/>
      </w:pPr>
      <w:bookmarkStart w:id="6" w:name="O_754891"/>
      <w:bookmarkEnd w:id="6"/>
      <w:r w:rsidRPr="00676C0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9D37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C0B">
            <w:pPr>
              <w:pStyle w:val="BodyText"/>
              <w:rPr>
                <w:lang w:val="en-NZ"/>
              </w:rPr>
            </w:pPr>
            <w:r w:rsidRPr="00676C0B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C0B">
            <w:pPr>
              <w:pStyle w:val="BodyText"/>
              <w:rPr>
                <w:lang w:val="en-NZ"/>
              </w:rPr>
            </w:pPr>
            <w:r w:rsidRPr="00676C0B">
              <w:t>Performance criteria describe the performance needed to demonstrate achievement of the element.</w:t>
            </w:r>
          </w:p>
        </w:tc>
      </w:tr>
      <w:tr w:rsidTr="009D37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C0B" w:rsidP="00676C0B">
            <w:pPr>
              <w:pStyle w:val="BodyText"/>
            </w:pPr>
            <w:r w:rsidRPr="00676C0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C0B">
            <w:pPr>
              <w:pStyle w:val="BodyText"/>
              <w:rPr>
                <w:lang w:val="en-NZ"/>
              </w:rPr>
            </w:pPr>
            <w:r w:rsidRPr="00676C0B">
              <w:rPr>
                <w:rStyle w:val="SpecialBold"/>
              </w:rPr>
              <w:t>Identify materiel sustainment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C0B">
            <w:pPr>
              <w:pStyle w:val="BodyText"/>
              <w:rPr>
                <w:lang w:val="en-NZ"/>
              </w:rPr>
            </w:pPr>
            <w:r w:rsidRPr="00676C0B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C0B">
            <w:pPr>
              <w:pStyle w:val="BodyText"/>
              <w:rPr>
                <w:lang w:val="en-NZ"/>
              </w:rPr>
            </w:pPr>
            <w:r w:rsidRPr="00676C0B">
              <w:t>Materiel sustainment planning requirements are identified in accordance with organisational policy and proced</w:t>
            </w:r>
            <w:r w:rsidRPr="00676C0B">
              <w:t>ures</w:t>
            </w:r>
          </w:p>
        </w:tc>
      </w:tr>
      <w:tr w:rsidTr="009D37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C0B">
            <w:pPr>
              <w:pStyle w:val="BodyText"/>
              <w:rPr>
                <w:lang w:val="en-NZ"/>
              </w:rPr>
            </w:pPr>
            <w:r w:rsidRPr="00676C0B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C0B">
            <w:pPr>
              <w:pStyle w:val="BodyText"/>
              <w:rPr>
                <w:lang w:val="en-NZ"/>
              </w:rPr>
            </w:pPr>
            <w:r w:rsidRPr="00676C0B">
              <w:t>Sources of information relevant to materiel sustainment are identified and relevant information is accessed in accordance with organisational policy and procedures</w:t>
            </w:r>
          </w:p>
        </w:tc>
      </w:tr>
      <w:tr w:rsidTr="009D37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C0B">
            <w:pPr>
              <w:pStyle w:val="BodyText"/>
              <w:rPr>
                <w:lang w:val="en-NZ"/>
              </w:rPr>
            </w:pPr>
            <w:r w:rsidRPr="00676C0B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C0B">
            <w:pPr>
              <w:pStyle w:val="BodyText"/>
              <w:rPr>
                <w:lang w:val="en-NZ"/>
              </w:rPr>
            </w:pPr>
            <w:r w:rsidRPr="00676C0B">
              <w:t xml:space="preserve">Standards and </w:t>
            </w:r>
            <w:r w:rsidRPr="00676C0B">
              <w:t>legislation applicable to materiel sustainment are identified and accessed</w:t>
            </w:r>
          </w:p>
        </w:tc>
      </w:tr>
      <w:tr w:rsidTr="009D37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C0B">
            <w:pPr>
              <w:pStyle w:val="BodyText"/>
              <w:rPr>
                <w:lang w:val="en-NZ"/>
              </w:rPr>
            </w:pPr>
            <w:r w:rsidRPr="00676C0B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C0B">
            <w:pPr>
              <w:pStyle w:val="BodyText"/>
              <w:rPr>
                <w:lang w:val="en-NZ"/>
              </w:rPr>
            </w:pPr>
            <w:r w:rsidRPr="00676C0B">
              <w:t>Specific materiel sustainment requirements are assessed against available information</w:t>
            </w:r>
          </w:p>
        </w:tc>
      </w:tr>
      <w:tr w:rsidTr="009D37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C0B">
            <w:pPr>
              <w:pStyle w:val="BodyText"/>
              <w:rPr>
                <w:lang w:val="en-NZ"/>
              </w:rPr>
            </w:pPr>
            <w:r w:rsidRPr="00676C0B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C0B">
            <w:pPr>
              <w:pStyle w:val="BodyText"/>
              <w:rPr>
                <w:lang w:val="en-NZ"/>
              </w:rPr>
            </w:pPr>
            <w:r w:rsidRPr="00676C0B">
              <w:t>Costing analysi</w:t>
            </w:r>
            <w:r w:rsidRPr="00676C0B">
              <w:t>s of requirements is coordinated in accordance with organisational policy and procedures</w:t>
            </w:r>
          </w:p>
        </w:tc>
      </w:tr>
      <w:tr w:rsidTr="009D37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C0B" w:rsidP="00676C0B">
            <w:pPr>
              <w:pStyle w:val="BodyText"/>
            </w:pPr>
            <w:r w:rsidRPr="00676C0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C0B">
            <w:pPr>
              <w:pStyle w:val="BodyText"/>
              <w:rPr>
                <w:lang w:val="en-NZ"/>
              </w:rPr>
            </w:pPr>
            <w:r w:rsidRPr="00676C0B">
              <w:rPr>
                <w:rStyle w:val="SpecialBold"/>
              </w:rPr>
              <w:t>Prepare materiel sustainment plans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C0B">
            <w:pPr>
              <w:pStyle w:val="BodyText"/>
              <w:rPr>
                <w:lang w:val="en-NZ"/>
              </w:rPr>
            </w:pPr>
            <w:r w:rsidRPr="00676C0B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C0B">
            <w:pPr>
              <w:pStyle w:val="BodyText"/>
              <w:rPr>
                <w:lang w:val="en-NZ"/>
              </w:rPr>
            </w:pPr>
            <w:r w:rsidRPr="00676C0B">
              <w:t>Organisational policy and procedures relevant to materiel sustainment requirements are identified and interpreted</w:t>
            </w:r>
          </w:p>
        </w:tc>
      </w:tr>
      <w:tr w:rsidTr="009D37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C0B">
            <w:pPr>
              <w:pStyle w:val="BodyText"/>
              <w:rPr>
                <w:lang w:val="en-NZ"/>
              </w:rPr>
            </w:pPr>
            <w:r w:rsidRPr="00676C0B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C0B">
            <w:pPr>
              <w:pStyle w:val="BodyText"/>
              <w:rPr>
                <w:lang w:val="en-NZ"/>
              </w:rPr>
            </w:pPr>
            <w:r w:rsidRPr="00676C0B">
              <w:t>Stakeholder consultation is conducted in accordance with relevant organisational policy and procedures</w:t>
            </w:r>
          </w:p>
        </w:tc>
      </w:tr>
      <w:tr w:rsidTr="009D37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C0B">
            <w:pPr>
              <w:pStyle w:val="BodyText"/>
              <w:rPr>
                <w:lang w:val="en-NZ"/>
              </w:rPr>
            </w:pPr>
            <w:r w:rsidRPr="00676C0B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C0B">
            <w:pPr>
              <w:pStyle w:val="BodyText"/>
              <w:rPr>
                <w:lang w:val="en-NZ"/>
              </w:rPr>
            </w:pPr>
            <w:r w:rsidRPr="00676C0B">
              <w:t>Materiel sustainment plans are developed in accordance with legislative requirements, and organisational policy and procedures</w:t>
            </w:r>
          </w:p>
        </w:tc>
      </w:tr>
      <w:tr w:rsidTr="009D37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C0B">
            <w:pPr>
              <w:pStyle w:val="BodyText"/>
              <w:rPr>
                <w:lang w:val="en-NZ"/>
              </w:rPr>
            </w:pPr>
            <w:r w:rsidRPr="00676C0B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C0B">
            <w:pPr>
              <w:pStyle w:val="BodyText"/>
              <w:rPr>
                <w:lang w:val="en-NZ"/>
              </w:rPr>
            </w:pPr>
            <w:r w:rsidRPr="00676C0B">
              <w:t>Materiel sus</w:t>
            </w:r>
            <w:r w:rsidRPr="00676C0B">
              <w:t>tainment plans are promulgated in accordance with organisational policy and procedures</w:t>
            </w:r>
          </w:p>
        </w:tc>
      </w:tr>
      <w:tr w:rsidTr="009D37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C0B" w:rsidP="00676C0B">
            <w:pPr>
              <w:pStyle w:val="BodyText"/>
            </w:pPr>
            <w:r w:rsidRPr="00676C0B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C0B">
            <w:pPr>
              <w:pStyle w:val="BodyText"/>
              <w:rPr>
                <w:lang w:val="en-NZ"/>
              </w:rPr>
            </w:pPr>
            <w:r w:rsidRPr="00676C0B">
              <w:rPr>
                <w:rStyle w:val="SpecialBold"/>
              </w:rPr>
              <w:t>Review materiel sustainment plans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C0B">
            <w:pPr>
              <w:pStyle w:val="BodyText"/>
              <w:rPr>
                <w:lang w:val="en-NZ"/>
              </w:rPr>
            </w:pPr>
            <w:r w:rsidRPr="00676C0B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C0B">
            <w:pPr>
              <w:pStyle w:val="BodyText"/>
              <w:rPr>
                <w:lang w:val="en-NZ"/>
              </w:rPr>
            </w:pPr>
            <w:r w:rsidRPr="00676C0B">
              <w:t>Materiel sustainment plans are reviewed in accordance with relevant organisational policy and procedures</w:t>
            </w:r>
          </w:p>
        </w:tc>
      </w:tr>
      <w:tr w:rsidTr="009D37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C0B">
            <w:pPr>
              <w:pStyle w:val="BodyText"/>
              <w:rPr>
                <w:lang w:val="en-NZ"/>
              </w:rPr>
            </w:pPr>
            <w:r w:rsidRPr="00676C0B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C0B">
            <w:pPr>
              <w:pStyle w:val="BodyText"/>
              <w:rPr>
                <w:lang w:val="en-NZ"/>
              </w:rPr>
            </w:pPr>
            <w:r w:rsidRPr="00676C0B">
              <w:t>Required changes to materiel sustainment plans are identified and prepared in accordance with relevant organisational policy and procedures</w:t>
            </w:r>
          </w:p>
        </w:tc>
      </w:tr>
      <w:tr w:rsidTr="009D37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C0B">
            <w:pPr>
              <w:pStyle w:val="BodyText"/>
              <w:rPr>
                <w:lang w:val="en-NZ"/>
              </w:rPr>
            </w:pPr>
            <w:r w:rsidRPr="00676C0B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C0B" w:rsidP="00676C0B">
            <w:pPr>
              <w:pStyle w:val="BodyText"/>
            </w:pPr>
            <w:r w:rsidRPr="00676C0B">
              <w:t>Amendments to materiel sustainment plans are prepared and promulgated to relevant stakeholders or personnel i</w:t>
            </w:r>
            <w:r w:rsidRPr="00676C0B">
              <w:t>n accordance with relevant organisational policy and procedures</w:t>
            </w:r>
          </w:p>
        </w:tc>
      </w:tr>
    </w:tbl>
    <w:p w:rsidR="009D3766" w:rsidP="00676C0B">
      <w:pPr>
        <w:pStyle w:val="BodyText"/>
      </w:pPr>
    </w:p>
    <w:p w:rsidR="009D3766" w:rsidP="00676C0B">
      <w:pPr>
        <w:pStyle w:val="BodyText"/>
      </w:pPr>
    </w:p>
    <w:p w:rsidR="00000000" w:rsidRPr="00676C0B" w:rsidP="00676C0B">
      <w:pPr>
        <w:pStyle w:val="Heading1"/>
      </w:pPr>
      <w:bookmarkStart w:id="7" w:name="O_754892"/>
      <w:bookmarkEnd w:id="7"/>
      <w:r w:rsidRPr="00676C0B">
        <w:t>Foundation Skills</w:t>
      </w:r>
    </w:p>
    <w:p w:rsidR="009D3766" w:rsidP="009D3766">
      <w:pPr>
        <w:pStyle w:val="BodyText"/>
      </w:pPr>
      <w:r w:rsidRPr="00676C0B">
        <w:t>Foundation skills essential to performance are explicit in the performance criteria of this unit of competency.</w:t>
      </w:r>
    </w:p>
    <w:p w:rsidR="00000000" w:rsidRPr="00676C0B" w:rsidP="00676C0B">
      <w:pPr>
        <w:pStyle w:val="Heading1"/>
      </w:pPr>
      <w:bookmarkStart w:id="8" w:name="O_754893"/>
      <w:bookmarkEnd w:id="8"/>
      <w:r w:rsidRPr="00676C0B">
        <w:t>Range of Conditions</w:t>
      </w:r>
    </w:p>
    <w:p w:rsidR="00000000" w:rsidRPr="00676C0B" w:rsidP="009D3766">
      <w:pPr>
        <w:pStyle w:val="BodyText"/>
      </w:pPr>
      <w:r w:rsidRPr="00676C0B">
        <w:t>Range is restricted to essential operating conditions and any other variables essential to the work environment.</w:t>
      </w:r>
    </w:p>
    <w:p w:rsidR="009D3766" w:rsidP="009D3766">
      <w:pPr>
        <w:pStyle w:val="BodyText"/>
      </w:pPr>
      <w:r w:rsidRPr="00676C0B">
        <w:t>Non-essential conditions can be found in the Companion Volume Implementation Guide.</w:t>
      </w:r>
    </w:p>
    <w:p w:rsidR="00000000" w:rsidRPr="00676C0B" w:rsidP="00676C0B">
      <w:pPr>
        <w:pStyle w:val="Heading1"/>
      </w:pPr>
      <w:bookmarkStart w:id="9" w:name="O_754894"/>
      <w:bookmarkEnd w:id="9"/>
      <w:r w:rsidRPr="00676C0B">
        <w:t>Unit Mapping Information</w:t>
      </w:r>
    </w:p>
    <w:p w:rsidR="009D3766" w:rsidP="009D3766">
      <w:pPr>
        <w:pStyle w:val="BodyText"/>
      </w:pPr>
      <w:r w:rsidRPr="00676C0B">
        <w:t>This unit replac</w:t>
      </w:r>
      <w:r w:rsidRPr="00676C0B">
        <w:t>es and is equivalent to TLIX5012A Develop and review materiel sustainment plans.</w:t>
      </w:r>
    </w:p>
    <w:p w:rsidR="00000000" w:rsidRPr="00676C0B" w:rsidP="00676C0B">
      <w:pPr>
        <w:pStyle w:val="Heading1"/>
      </w:pPr>
      <w:bookmarkStart w:id="10" w:name="O_754901"/>
      <w:bookmarkEnd w:id="10"/>
      <w:r w:rsidRPr="00676C0B">
        <w:t>Links</w:t>
      </w:r>
    </w:p>
    <w:p w:rsidR="00000000" w:rsidRPr="00676C0B" w:rsidP="009D3766">
      <w:pPr>
        <w:pStyle w:val="BodyText"/>
      </w:pPr>
      <w:r w:rsidRPr="00676C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42DF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76C0B" w:rsidP="009D3766">
      <w:pPr>
        <w:pStyle w:val="BodyText"/>
        <w:sectPr w:rsidSect="00676C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6C0B" w:rsidP="00676C0B">
      <w:pPr>
        <w:pStyle w:val="SuperHeading"/>
      </w:pPr>
      <w:r w:rsidRPr="00676C0B">
        <w:t>Assessment Requirements for TLIX5012 Develop and review materiel sustainment plans</w:t>
      </w:r>
    </w:p>
    <w:p w:rsidR="00000000" w:rsidRPr="00676C0B" w:rsidP="00676C0B">
      <w:pPr>
        <w:pStyle w:val="Heading1"/>
      </w:pPr>
      <w:bookmarkStart w:id="11" w:name="O_754896"/>
      <w:bookmarkEnd w:id="11"/>
      <w:r w:rsidRPr="00676C0B">
        <w:t>Modification History</w:t>
      </w:r>
    </w:p>
    <w:p w:rsidR="009D3766" w:rsidP="009D3766">
      <w:pPr>
        <w:pStyle w:val="BodyText"/>
      </w:pPr>
      <w:r w:rsidRPr="00676C0B">
        <w:t>Release 1. This is the first release of this unit of competency in the TLI Transport and L</w:t>
      </w:r>
      <w:r w:rsidRPr="00676C0B">
        <w:t>ogistics Training Package.</w:t>
      </w:r>
    </w:p>
    <w:p w:rsidR="00000000" w:rsidRPr="00676C0B" w:rsidP="00676C0B">
      <w:pPr>
        <w:pStyle w:val="Heading1"/>
      </w:pPr>
      <w:bookmarkStart w:id="12" w:name="O_754897"/>
      <w:bookmarkEnd w:id="12"/>
      <w:r w:rsidRPr="00676C0B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D376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C0B">
            <w:pPr>
              <w:pStyle w:val="BodyText"/>
              <w:rPr>
                <w:lang w:val="en-NZ"/>
              </w:rPr>
            </w:pPr>
            <w:r w:rsidRPr="00676C0B">
              <w:t xml:space="preserve">Evidence required to demonstrate competence in this unit must be relevant to and satisfy all of the requirements of the elements and performance criteria on </w:t>
            </w:r>
            <w:r w:rsidRPr="00676C0B">
              <w:t>at least one occasion and include:</w:t>
            </w:r>
          </w:p>
        </w:tc>
      </w:tr>
      <w:tr w:rsidTr="009D376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C0B" w:rsidP="00676C0B">
            <w:pPr>
              <w:pStyle w:val="ListBullet2"/>
            </w:pPr>
            <w:r w:rsidRPr="00676C0B">
              <w:t>adhering to relevant work health and safety (WHS)/occupational health and safety (OHS) requirements</w:t>
            </w:r>
          </w:p>
          <w:p w:rsidR="00000000" w:rsidRPr="00676C0B" w:rsidP="00676C0B">
            <w:pPr>
              <w:pStyle w:val="ListBullet2"/>
            </w:pPr>
            <w:r w:rsidRPr="00676C0B">
              <w:t>adjusting plans as necessary to ensure effective and efficient performance</w:t>
            </w:r>
          </w:p>
          <w:p w:rsidR="00000000" w:rsidRPr="00676C0B" w:rsidP="00676C0B">
            <w:pPr>
              <w:pStyle w:val="ListBullet2"/>
            </w:pPr>
            <w:r w:rsidRPr="00676C0B">
              <w:t>analysing materiel sustainment requirements</w:t>
            </w:r>
          </w:p>
          <w:p w:rsidR="00000000" w:rsidRPr="00676C0B" w:rsidP="00676C0B">
            <w:pPr>
              <w:pStyle w:val="ListBullet2"/>
            </w:pPr>
            <w:r w:rsidRPr="00676C0B">
              <w:t>applying materiel sustainment and project management knowledge when developing a plan</w:t>
            </w:r>
          </w:p>
          <w:p w:rsidR="00000000" w:rsidRPr="00676C0B" w:rsidP="00676C0B">
            <w:pPr>
              <w:pStyle w:val="ListBullet2"/>
            </w:pPr>
            <w:r w:rsidRPr="00676C0B">
              <w:t>consulting and negotiating with internal and external stakeholders  and resolving potential areas of conflict or concern to ensure overall objectives are achieved</w:t>
            </w:r>
          </w:p>
          <w:p w:rsidR="00000000" w:rsidRPr="00676C0B" w:rsidP="00676C0B">
            <w:pPr>
              <w:pStyle w:val="ListBullet2"/>
            </w:pPr>
            <w:r w:rsidRPr="00676C0B">
              <w:t>display</w:t>
            </w:r>
            <w:r w:rsidRPr="00676C0B">
              <w:t>ing insight into how industry operates and drivers that influence industry dealings</w:t>
            </w:r>
          </w:p>
          <w:p w:rsidR="00000000" w:rsidRPr="00676C0B" w:rsidP="00676C0B">
            <w:pPr>
              <w:pStyle w:val="ListBullet2"/>
            </w:pPr>
            <w:r w:rsidRPr="00676C0B">
              <w:t>displaying resilience by continuing to move forward despite criticism or setbacks</w:t>
            </w:r>
          </w:p>
          <w:p w:rsidR="00000000" w:rsidRPr="00676C0B" w:rsidP="00676C0B">
            <w:pPr>
              <w:pStyle w:val="ListBullet2"/>
            </w:pPr>
            <w:r w:rsidRPr="00676C0B">
              <w:t>drawing on information from a variety of sources using research, analysis and judgement to</w:t>
            </w:r>
            <w:r w:rsidRPr="00676C0B">
              <w:t xml:space="preserve"> determine where internal and external factors impact on materiel sustainment requirements, and adjusting planning accordingly</w:t>
            </w:r>
          </w:p>
          <w:p w:rsidR="00000000" w:rsidRPr="00676C0B" w:rsidP="00676C0B">
            <w:pPr>
              <w:pStyle w:val="ListBullet2"/>
            </w:pPr>
            <w:r w:rsidRPr="00676C0B">
              <w:t>identifying relationships between organisational goals and recognising how own work contributes to achieving these goals</w:t>
            </w:r>
          </w:p>
          <w:p w:rsidR="00000000" w:rsidRPr="00676C0B" w:rsidP="00676C0B">
            <w:pPr>
              <w:pStyle w:val="ListBullet2"/>
            </w:pPr>
            <w:r w:rsidRPr="00676C0B">
              <w:t>initiati</w:t>
            </w:r>
            <w:r w:rsidRPr="00676C0B">
              <w:t>ng and efficiently monitor processes</w:t>
            </w:r>
          </w:p>
          <w:p w:rsidR="00000000" w:rsidRPr="00676C0B" w:rsidP="00676C0B">
            <w:pPr>
              <w:pStyle w:val="ListBullet2"/>
            </w:pPr>
            <w:r w:rsidRPr="00676C0B">
              <w:t>initiating remedial action required</w:t>
            </w:r>
          </w:p>
          <w:p w:rsidR="00000000" w:rsidRPr="00676C0B" w:rsidP="00676C0B">
            <w:pPr>
              <w:pStyle w:val="ListBullet2"/>
            </w:pPr>
            <w:r w:rsidRPr="00676C0B">
              <w:t>undertaking performance measurement to enable objectives to be measured against defined parameters</w:t>
            </w:r>
          </w:p>
          <w:p w:rsidR="00000000" w:rsidRPr="00676C0B" w:rsidP="00676C0B">
            <w:pPr>
              <w:pStyle w:val="ListBullet2"/>
            </w:pPr>
            <w:r w:rsidRPr="00676C0B">
              <w:t>using appropriate information technology and software</w:t>
            </w:r>
          </w:p>
          <w:p w:rsidR="00000000" w:rsidRPr="00676C0B" w:rsidP="00676C0B">
            <w:pPr>
              <w:pStyle w:val="ListBullet2"/>
            </w:pPr>
            <w:r w:rsidRPr="00676C0B">
              <w:t>using organisational strategic</w:t>
            </w:r>
            <w:r w:rsidRPr="00676C0B">
              <w:t xml:space="preserve"> objectives to identify long-term factors and external considerations for materiel sustainment planning.</w:t>
            </w:r>
          </w:p>
        </w:tc>
      </w:tr>
    </w:tbl>
    <w:p w:rsidR="00000000" w:rsidRPr="00676C0B" w:rsidP="00676C0B">
      <w:pPr>
        <w:pStyle w:val="BodyText"/>
      </w:pPr>
    </w:p>
    <w:p w:rsidR="00000000" w:rsidRPr="00676C0B" w:rsidP="00676C0B">
      <w:pPr>
        <w:pStyle w:val="AllowPageBreak"/>
      </w:pPr>
    </w:p>
    <w:p w:rsidR="00000000" w:rsidRPr="00676C0B" w:rsidP="00676C0B">
      <w:pPr>
        <w:pStyle w:val="Heading1"/>
      </w:pPr>
      <w:bookmarkStart w:id="13" w:name="O_754898"/>
      <w:bookmarkEnd w:id="13"/>
      <w:r w:rsidRPr="00676C0B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D376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C0B">
            <w:pPr>
              <w:pStyle w:val="BodyText"/>
              <w:rPr>
                <w:lang w:val="en-NZ"/>
              </w:rPr>
            </w:pPr>
            <w:r w:rsidRPr="00676C0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D376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C0B" w:rsidP="00676C0B">
            <w:pPr>
              <w:pStyle w:val="ListBullet"/>
            </w:pPr>
            <w:r w:rsidRPr="00676C0B">
              <w:t>codification and cataloguing processes</w:t>
            </w:r>
          </w:p>
          <w:p w:rsidR="00000000" w:rsidRPr="00676C0B" w:rsidP="00676C0B">
            <w:pPr>
              <w:pStyle w:val="ListBullet"/>
            </w:pPr>
            <w:r w:rsidRPr="00676C0B">
              <w:t>configuration management</w:t>
            </w:r>
          </w:p>
          <w:p w:rsidR="00000000" w:rsidRPr="00676C0B" w:rsidP="00676C0B">
            <w:pPr>
              <w:pStyle w:val="ListBullet"/>
            </w:pPr>
            <w:r w:rsidRPr="00676C0B">
              <w:t>contract management</w:t>
            </w:r>
          </w:p>
          <w:p w:rsidR="00000000" w:rsidRPr="00676C0B" w:rsidP="00676C0B">
            <w:pPr>
              <w:pStyle w:val="ListBullet"/>
            </w:pPr>
            <w:r w:rsidRPr="00676C0B">
              <w:t>costing analysis, which may include life cycle costing</w:t>
            </w:r>
          </w:p>
          <w:p w:rsidR="00000000" w:rsidRPr="00676C0B" w:rsidP="00676C0B">
            <w:pPr>
              <w:pStyle w:val="ListBullet"/>
            </w:pPr>
            <w:r w:rsidRPr="00676C0B">
              <w:t>industrial base capability</w:t>
            </w:r>
          </w:p>
          <w:p w:rsidR="00000000" w:rsidRPr="00676C0B" w:rsidP="00676C0B">
            <w:pPr>
              <w:pStyle w:val="ListBullet"/>
            </w:pPr>
            <w:r w:rsidRPr="00676C0B">
              <w:t>legislative and regulatory environment as it pertains to materiel logistics</w:t>
            </w:r>
          </w:p>
          <w:p w:rsidR="00000000" w:rsidRPr="00676C0B" w:rsidP="00676C0B">
            <w:pPr>
              <w:pStyle w:val="ListBullet"/>
            </w:pPr>
            <w:r w:rsidRPr="00676C0B">
              <w:t>logistics governance</w:t>
            </w:r>
          </w:p>
          <w:p w:rsidR="00000000" w:rsidRPr="00676C0B" w:rsidP="00676C0B">
            <w:pPr>
              <w:pStyle w:val="ListBullet"/>
            </w:pPr>
            <w:r w:rsidRPr="00676C0B">
              <w:t>logistics support analysis principles and processes</w:t>
            </w:r>
          </w:p>
          <w:p w:rsidR="00000000" w:rsidRPr="00676C0B" w:rsidP="00676C0B">
            <w:pPr>
              <w:pStyle w:val="ListBullet"/>
            </w:pPr>
            <w:r w:rsidRPr="00676C0B">
              <w:t>mater</w:t>
            </w:r>
            <w:r w:rsidRPr="00676C0B">
              <w:t>iel sustainment</w:t>
            </w:r>
          </w:p>
          <w:p w:rsidR="00000000" w:rsidRPr="00676C0B" w:rsidP="00676C0B">
            <w:pPr>
              <w:pStyle w:val="ListBullet"/>
            </w:pPr>
            <w:r w:rsidRPr="00676C0B">
              <w:t>organisational policy and procedures</w:t>
            </w:r>
          </w:p>
          <w:p w:rsidR="00000000" w:rsidRPr="00676C0B" w:rsidP="00676C0B">
            <w:pPr>
              <w:pStyle w:val="ListBullet"/>
            </w:pPr>
            <w:r w:rsidRPr="00676C0B">
              <w:t>organisational role relevant to materiel sustainment</w:t>
            </w:r>
          </w:p>
          <w:p w:rsidR="00000000" w:rsidRPr="00676C0B" w:rsidP="00676C0B">
            <w:pPr>
              <w:pStyle w:val="ListBullet"/>
            </w:pPr>
            <w:r w:rsidRPr="00676C0B">
              <w:t>performance measurement</w:t>
            </w:r>
          </w:p>
          <w:p w:rsidR="00000000" w:rsidRPr="00676C0B" w:rsidP="00676C0B">
            <w:pPr>
              <w:pStyle w:val="ListBullet"/>
            </w:pPr>
            <w:r w:rsidRPr="00676C0B">
              <w:t>planning processes</w:t>
            </w:r>
          </w:p>
          <w:p w:rsidR="00000000" w:rsidRPr="00676C0B" w:rsidP="00676C0B">
            <w:pPr>
              <w:pStyle w:val="ListBullet"/>
            </w:pPr>
            <w:r w:rsidRPr="00676C0B">
              <w:t>procurement</w:t>
            </w:r>
          </w:p>
          <w:p w:rsidR="00000000" w:rsidRPr="00676C0B" w:rsidP="00676C0B">
            <w:pPr>
              <w:pStyle w:val="ListBullet"/>
            </w:pPr>
            <w:r w:rsidRPr="00676C0B">
              <w:t>product knowledge related to systems and/or equipment in service in the organisation</w:t>
            </w:r>
          </w:p>
          <w:p w:rsidR="00000000" w:rsidRPr="00676C0B" w:rsidP="00676C0B">
            <w:pPr>
              <w:pStyle w:val="ListBullet"/>
            </w:pPr>
            <w:r w:rsidRPr="00676C0B">
              <w:t>safety, le</w:t>
            </w:r>
            <w:r w:rsidRPr="00676C0B">
              <w:t xml:space="preserve">gislative and statutory requirements including relevant environmental and sustainability issues </w:t>
            </w:r>
          </w:p>
          <w:p w:rsidR="00000000" w:rsidRPr="00676C0B" w:rsidP="00676C0B">
            <w:pPr>
              <w:pStyle w:val="ListBullet"/>
            </w:pPr>
            <w:r w:rsidRPr="00676C0B">
              <w:t>supply chain</w:t>
            </w:r>
          </w:p>
          <w:p w:rsidR="00000000" w:rsidRPr="00676C0B" w:rsidP="00676C0B">
            <w:pPr>
              <w:pStyle w:val="ListBullet"/>
            </w:pPr>
            <w:r w:rsidRPr="00676C0B">
              <w:t>technical regulatory framework.</w:t>
            </w:r>
          </w:p>
        </w:tc>
      </w:tr>
    </w:tbl>
    <w:p w:rsidR="009D3766" w:rsidP="00676C0B">
      <w:pPr>
        <w:pStyle w:val="BodyText"/>
      </w:pPr>
    </w:p>
    <w:p w:rsidR="009D3766" w:rsidP="00676C0B">
      <w:pPr>
        <w:pStyle w:val="BodyText"/>
      </w:pPr>
    </w:p>
    <w:p w:rsidR="00000000" w:rsidRPr="00676C0B" w:rsidP="00676C0B">
      <w:pPr>
        <w:pStyle w:val="Heading1"/>
      </w:pPr>
      <w:bookmarkStart w:id="14" w:name="O_754899"/>
      <w:bookmarkEnd w:id="14"/>
      <w:r w:rsidRPr="00676C0B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D37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C0B" w:rsidP="00676C0B">
            <w:pPr>
              <w:pStyle w:val="BodyText"/>
            </w:pPr>
            <w:r w:rsidRPr="00676C0B">
              <w:t xml:space="preserve">As a minimum, assessors must satisfy applicable regulatory requirements, which include requirements in the </w:t>
            </w:r>
            <w:r w:rsidRPr="00676C0B">
              <w:rPr>
                <w:rStyle w:val="Emphasis"/>
              </w:rPr>
              <w:t>Standards for Registered Training Organisations</w:t>
            </w:r>
            <w:r w:rsidRPr="00676C0B">
              <w:t xml:space="preserve"> current at the time of assessment. </w:t>
            </w:r>
          </w:p>
          <w:p w:rsidR="00000000" w:rsidRPr="00676C0B" w:rsidP="00676C0B">
            <w:pPr>
              <w:pStyle w:val="BodyText"/>
            </w:pPr>
            <w:r w:rsidRPr="00676C0B">
              <w:t>As a minimum, assessment must satisfy applicable regulatory requi</w:t>
            </w:r>
            <w:r w:rsidRPr="00676C0B">
              <w:t xml:space="preserve">rements, which include requirements in the </w:t>
            </w:r>
            <w:r w:rsidRPr="00676C0B">
              <w:rPr>
                <w:rStyle w:val="Emphasis"/>
              </w:rPr>
              <w:t>Standards for Registered Training Organisations</w:t>
            </w:r>
            <w:r w:rsidRPr="00676C0B">
              <w:t xml:space="preserve"> current at the time of assessment.</w:t>
            </w:r>
          </w:p>
          <w:p w:rsidR="00000000" w:rsidRPr="00676C0B" w:rsidP="00676C0B">
            <w:pPr>
              <w:pStyle w:val="BodyText"/>
            </w:pPr>
            <w:r w:rsidRPr="00676C0B">
              <w:t>Assessment must occur in workplace operational situations where it is appropriate to do so; where this is not appropriate, assessm</w:t>
            </w:r>
            <w:r w:rsidRPr="00676C0B">
              <w:t xml:space="preserve">ent must occur in simulated workplace operational situations that replicate workplace conditions. </w:t>
            </w:r>
          </w:p>
          <w:p w:rsidR="00000000" w:rsidRPr="00676C0B" w:rsidP="00676C0B">
            <w:pPr>
              <w:pStyle w:val="BodyText"/>
            </w:pPr>
            <w:r w:rsidRPr="00676C0B">
              <w:t xml:space="preserve">Assessment processes and techniques must be appropriate to the language, literacy and numeracy requirements of the work being performed and the needs of the </w:t>
            </w:r>
            <w:r w:rsidRPr="00676C0B">
              <w:t>candidate.</w:t>
            </w:r>
          </w:p>
          <w:p w:rsidR="00000000" w:rsidRPr="00676C0B" w:rsidP="00676C0B">
            <w:pPr>
              <w:pStyle w:val="BodyText"/>
            </w:pPr>
            <w:r w:rsidRPr="00676C0B">
              <w:t>Resources for assessment include:</w:t>
            </w:r>
          </w:p>
          <w:p w:rsidR="00000000" w:rsidRPr="00676C0B" w:rsidP="00676C0B">
            <w:pPr>
              <w:pStyle w:val="ListBullet"/>
            </w:pPr>
            <w:r w:rsidRPr="00676C0B">
              <w:t>a range of relevant exercises, case studies and/or simulations</w:t>
            </w:r>
          </w:p>
          <w:p w:rsidR="00000000" w:rsidRPr="00676C0B" w:rsidP="00676C0B">
            <w:pPr>
              <w:pStyle w:val="ListBullet"/>
            </w:pPr>
            <w:r w:rsidRPr="00676C0B">
              <w:t xml:space="preserve">relevant and appropriate materials, tools, equipment and personal protective equipment currently used in industry </w:t>
            </w:r>
          </w:p>
          <w:p w:rsidR="00000000" w:rsidRPr="00676C0B" w:rsidP="00676C0B">
            <w:pPr>
              <w:pStyle w:val="ListBullet"/>
            </w:pPr>
            <w:r w:rsidRPr="00676C0B">
              <w:t>applicable documentation includi</w:t>
            </w:r>
            <w:r w:rsidRPr="00676C0B">
              <w:t>ng workplace procedures, regulations, codes of practice and operation manuals</w:t>
            </w:r>
          </w:p>
          <w:p w:rsidR="00000000" w:rsidRPr="00676C0B" w:rsidP="00676C0B">
            <w:pPr>
              <w:pStyle w:val="ListBullet"/>
            </w:pPr>
            <w:r w:rsidRPr="00676C0B">
              <w:t>computer and relevant software</w:t>
            </w:r>
          </w:p>
          <w:p w:rsidR="00000000" w:rsidRPr="00676C0B" w:rsidP="00676C0B">
            <w:pPr>
              <w:pStyle w:val="ListBullet"/>
            </w:pPr>
            <w:r w:rsidRPr="00676C0B">
              <w:t>legislation, guidelines, procedures and protocols relating to materiel sustainment</w:t>
            </w:r>
          </w:p>
          <w:p w:rsidR="00000000" w:rsidRPr="00676C0B" w:rsidP="00676C0B">
            <w:pPr>
              <w:pStyle w:val="ListBullet"/>
            </w:pPr>
            <w:r w:rsidRPr="00676C0B">
              <w:t>materiel sustainment plans.</w:t>
            </w:r>
          </w:p>
        </w:tc>
      </w:tr>
    </w:tbl>
    <w:p w:rsidR="00000000" w:rsidRPr="00676C0B" w:rsidP="00676C0B">
      <w:pPr>
        <w:pStyle w:val="BodyText"/>
      </w:pPr>
    </w:p>
    <w:p w:rsidR="00000000" w:rsidRPr="00676C0B" w:rsidP="00676C0B">
      <w:pPr>
        <w:pStyle w:val="AllowPageBreak"/>
      </w:pPr>
    </w:p>
    <w:p w:rsidR="00000000" w:rsidRPr="00676C0B" w:rsidP="00676C0B">
      <w:pPr>
        <w:pStyle w:val="Heading1"/>
      </w:pPr>
      <w:bookmarkStart w:id="15" w:name="O_754902"/>
      <w:bookmarkEnd w:id="15"/>
      <w:r w:rsidRPr="00676C0B">
        <w:t>Links</w:t>
      </w:r>
    </w:p>
    <w:p w:rsidR="00000000" w:rsidRPr="00676C0B" w:rsidP="009D3766">
      <w:pPr>
        <w:pStyle w:val="BodyText"/>
      </w:pPr>
      <w:r w:rsidRPr="00676C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42DF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76C0B" w:rsidP="00676C0B"/>
    <w:sectPr w:rsidSect="00676C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C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C0B" w:rsidRPr="009D3766" w:rsidP="009D37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C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766" w:rsidP="00676C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3766" w:rsidP="00676C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D3766" w:rsidP="00676C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C0B" w:rsidP="00676C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3766">
      <w:t>Approved</w:t>
    </w:r>
    <w:r w:rsidR="009D37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376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3766">
      <w:rPr>
        <w:noProof/>
      </w:rPr>
      <w:t>4</w:t>
    </w:r>
    <w:r>
      <w:rPr>
        <w:noProof/>
      </w:rPr>
      <w:fldChar w:fldCharType="end"/>
    </w:r>
  </w:p>
  <w:p w:rsidR="00676C0B" w:rsidP="00676C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37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3766">
      <w:t>Industry Skills Australia</w:t>
    </w:r>
    <w:r w:rsidR="009D3766">
      <w:fldChar w:fldCharType="end"/>
    </w:r>
  </w:p>
  <w:p w:rsidR="00676C0B" w:rsidP="00676C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C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7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6C0B" w:rsidRPr="009D3766" w:rsidP="009D37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C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766" w:rsidRPr="002D2AF8" w:rsidP="00676C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TLIX5012 Develop and review materiel sustainment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3766" w:rsidP="00676C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C0B" w:rsidRPr="002D2AF8" w:rsidP="00676C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3766">
      <w:t>TLIX5012 Develop and review materiel sustainment plans</w:t>
    </w:r>
    <w:r w:rsidR="009D37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3766">
      <w:rPr>
        <w:noProof/>
      </w:rPr>
      <w:t>2 March 2025</w:t>
    </w:r>
    <w:r>
      <w:fldChar w:fldCharType="end"/>
    </w:r>
  </w:p>
  <w:p w:rsidR="00676C0B" w:rsidP="00676C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508F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445C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C63E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C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6C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6C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6C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6C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6C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6C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6C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6C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6C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6C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6C0B"/>
  </w:style>
  <w:style w:type="character" w:customStyle="1" w:styleId="Heading1Char">
    <w:name w:val="Heading 1 Char"/>
    <w:basedOn w:val="DefaultParagraphFont"/>
    <w:link w:val="Heading1"/>
    <w:rsid w:val="00676C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6C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6C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6C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6C0B"/>
    <w:rPr>
      <w:b/>
      <w:spacing w:val="0"/>
    </w:rPr>
  </w:style>
  <w:style w:type="paragraph" w:styleId="ListBullet2">
    <w:name w:val="List Bullet 2"/>
    <w:basedOn w:val="List2"/>
    <w:rsid w:val="00676C0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76C0B"/>
    <w:rPr>
      <w:i/>
    </w:rPr>
  </w:style>
  <w:style w:type="paragraph" w:customStyle="1" w:styleId="SuperHeading">
    <w:name w:val="SuperHeading"/>
    <w:basedOn w:val="Normal"/>
    <w:rsid w:val="00676C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6C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6C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6C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6C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6C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6C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6C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6C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6C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6C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6C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6C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6C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6C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6C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6C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6C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6C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6C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6C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6C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6C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6C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6C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6C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6C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6C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6C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6C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6C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6C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6C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6C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6C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6C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6C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6C0B"/>
  </w:style>
  <w:style w:type="paragraph" w:styleId="TableofFigures">
    <w:name w:val="table of figures"/>
    <w:basedOn w:val="Normal"/>
    <w:next w:val="Normal"/>
    <w:semiHidden/>
    <w:rsid w:val="00676C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6C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6C0B"/>
    <w:rPr>
      <w:rFonts w:ascii="Wingdings" w:hAnsi="Wingdings"/>
    </w:rPr>
  </w:style>
  <w:style w:type="paragraph" w:customStyle="1" w:styleId="TableHeading">
    <w:name w:val="Table Heading"/>
    <w:basedOn w:val="HeadingBase"/>
    <w:rsid w:val="00676C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6C0B"/>
    <w:rPr>
      <w:color w:val="0033CC"/>
      <w:u w:val="none"/>
    </w:rPr>
  </w:style>
  <w:style w:type="paragraph" w:customStyle="1" w:styleId="BodyTextRight">
    <w:name w:val="Body Text Right"/>
    <w:basedOn w:val="BodyText"/>
    <w:rsid w:val="00676C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6C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6C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6C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6C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6C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6C0B"/>
    <w:rPr>
      <w:sz w:val="32"/>
    </w:rPr>
  </w:style>
  <w:style w:type="paragraph" w:customStyle="1" w:styleId="HeadingProcedure">
    <w:name w:val="Heading Procedure"/>
    <w:basedOn w:val="HeadingBase"/>
    <w:next w:val="Normal"/>
    <w:rsid w:val="00676C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6C0B"/>
    <w:pPr>
      <w:spacing w:before="60" w:after="60"/>
    </w:pPr>
  </w:style>
  <w:style w:type="paragraph" w:styleId="ListContinue">
    <w:name w:val="List Continue"/>
    <w:basedOn w:val="List"/>
    <w:rsid w:val="00676C0B"/>
    <w:pPr>
      <w:ind w:firstLine="0"/>
    </w:pPr>
  </w:style>
  <w:style w:type="paragraph" w:customStyle="1" w:styleId="ListNote">
    <w:name w:val="List Note"/>
    <w:basedOn w:val="List"/>
    <w:rsid w:val="00676C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6C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6C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6C0B"/>
    <w:rPr>
      <w:rFonts w:ascii="Courier New" w:hAnsi="Courier New"/>
    </w:rPr>
  </w:style>
  <w:style w:type="paragraph" w:customStyle="1" w:styleId="NoteBullet">
    <w:name w:val="Note Bullet"/>
    <w:basedOn w:val="Note"/>
    <w:rsid w:val="00676C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6C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6C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6C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6C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6C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6C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6C0B"/>
    <w:rPr>
      <w:b/>
      <w:smallCaps/>
    </w:rPr>
  </w:style>
  <w:style w:type="paragraph" w:customStyle="1" w:styleId="TableListNumber">
    <w:name w:val="Table List Number"/>
    <w:basedOn w:val="ListNumber"/>
    <w:rsid w:val="00676C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6C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6C0B"/>
    <w:pPr>
      <w:numPr>
        <w:numId w:val="9"/>
      </w:numPr>
    </w:pPr>
  </w:style>
  <w:style w:type="paragraph" w:customStyle="1" w:styleId="ListAlpha2">
    <w:name w:val="List Alpha 2"/>
    <w:basedOn w:val="List2"/>
    <w:rsid w:val="00676C0B"/>
    <w:pPr>
      <w:numPr>
        <w:numId w:val="8"/>
      </w:numPr>
    </w:pPr>
  </w:style>
  <w:style w:type="paragraph" w:styleId="List2">
    <w:name w:val="List 2"/>
    <w:basedOn w:val="BodyText"/>
    <w:rsid w:val="00676C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6C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6C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6C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6C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6C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6C0B"/>
    <w:pPr>
      <w:numPr>
        <w:numId w:val="4"/>
      </w:numPr>
    </w:pPr>
  </w:style>
  <w:style w:type="paragraph" w:styleId="ListContinue2">
    <w:name w:val="List Continue 2"/>
    <w:basedOn w:val="List2"/>
    <w:rsid w:val="00676C0B"/>
    <w:pPr>
      <w:ind w:firstLine="0"/>
    </w:pPr>
  </w:style>
  <w:style w:type="paragraph" w:styleId="ListContinue3">
    <w:name w:val="List Continue 3"/>
    <w:basedOn w:val="List3"/>
    <w:rsid w:val="00676C0B"/>
    <w:pPr>
      <w:ind w:left="1021" w:firstLine="0"/>
    </w:pPr>
  </w:style>
  <w:style w:type="paragraph" w:styleId="ListContinue4">
    <w:name w:val="List Continue 4"/>
    <w:basedOn w:val="List4"/>
    <w:rsid w:val="00676C0B"/>
    <w:pPr>
      <w:ind w:firstLine="0"/>
    </w:pPr>
  </w:style>
  <w:style w:type="paragraph" w:styleId="ListContinue5">
    <w:name w:val="List Continue 5"/>
    <w:basedOn w:val="List5"/>
    <w:rsid w:val="00676C0B"/>
    <w:pPr>
      <w:ind w:firstLine="0"/>
    </w:pPr>
  </w:style>
  <w:style w:type="paragraph" w:styleId="ListNumber3">
    <w:name w:val="List Number 3"/>
    <w:basedOn w:val="List3"/>
    <w:rsid w:val="00676C0B"/>
    <w:pPr>
      <w:numPr>
        <w:numId w:val="5"/>
      </w:numPr>
    </w:pPr>
  </w:style>
  <w:style w:type="paragraph" w:styleId="ListNumber4">
    <w:name w:val="List Number 4"/>
    <w:basedOn w:val="List4"/>
    <w:rsid w:val="00676C0B"/>
    <w:pPr>
      <w:numPr>
        <w:numId w:val="6"/>
      </w:numPr>
    </w:pPr>
  </w:style>
  <w:style w:type="paragraph" w:styleId="ListNumber5">
    <w:name w:val="List Number 5"/>
    <w:basedOn w:val="List5"/>
    <w:rsid w:val="00676C0B"/>
    <w:pPr>
      <w:numPr>
        <w:numId w:val="7"/>
      </w:numPr>
    </w:pPr>
  </w:style>
  <w:style w:type="paragraph" w:styleId="BlockText">
    <w:name w:val="Block Text"/>
    <w:basedOn w:val="Normal"/>
    <w:rsid w:val="00676C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6C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6C0B"/>
    <w:rPr>
      <w:sz w:val="16"/>
      <w:vertAlign w:val="superscript"/>
    </w:rPr>
  </w:style>
  <w:style w:type="character" w:customStyle="1" w:styleId="Symbols">
    <w:name w:val="Symbols"/>
    <w:basedOn w:val="DefaultParagraphFont"/>
    <w:rsid w:val="00676C0B"/>
    <w:rPr>
      <w:rFonts w:ascii="Symbol" w:hAnsi="Symbol"/>
    </w:rPr>
  </w:style>
  <w:style w:type="character" w:customStyle="1" w:styleId="MenuOptions">
    <w:name w:val="Menu Options"/>
    <w:basedOn w:val="DefaultParagraphFont"/>
    <w:rsid w:val="00676C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6C0B"/>
    <w:rPr>
      <w:b/>
    </w:rPr>
  </w:style>
  <w:style w:type="character" w:customStyle="1" w:styleId="Underlined">
    <w:name w:val="Underlined"/>
    <w:basedOn w:val="DefaultParagraphFont"/>
    <w:rsid w:val="00676C0B"/>
    <w:rPr>
      <w:u w:val="single"/>
    </w:rPr>
  </w:style>
  <w:style w:type="paragraph" w:customStyle="1" w:styleId="TableBodyTextRight">
    <w:name w:val="Table Body Text Right"/>
    <w:basedOn w:val="TableBodyText"/>
    <w:rsid w:val="00676C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6C0B"/>
    <w:rPr>
      <w:sz w:val="18"/>
    </w:rPr>
  </w:style>
  <w:style w:type="paragraph" w:customStyle="1" w:styleId="BodySmallRight">
    <w:name w:val="Body Small Right"/>
    <w:basedOn w:val="BodyTextRight"/>
    <w:rsid w:val="00676C0B"/>
    <w:rPr>
      <w:sz w:val="18"/>
      <w:szCs w:val="18"/>
    </w:rPr>
  </w:style>
  <w:style w:type="paragraph" w:customStyle="1" w:styleId="MarginEdition">
    <w:name w:val="Margin Edition"/>
    <w:basedOn w:val="MarginNote"/>
    <w:rsid w:val="00676C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6C0B"/>
    <w:rPr>
      <w:sz w:val="2"/>
      <w:szCs w:val="2"/>
    </w:rPr>
  </w:style>
  <w:style w:type="character" w:customStyle="1" w:styleId="Small">
    <w:name w:val="Small"/>
    <w:basedOn w:val="DefaultParagraphFont"/>
    <w:rsid w:val="00676C0B"/>
    <w:rPr>
      <w:sz w:val="16"/>
    </w:rPr>
  </w:style>
  <w:style w:type="paragraph" w:customStyle="1" w:styleId="WideTable">
    <w:name w:val="Wide Table"/>
    <w:basedOn w:val="Normal"/>
    <w:rsid w:val="00676C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6C0B"/>
  </w:style>
  <w:style w:type="paragraph" w:styleId="Quote">
    <w:name w:val="Quote"/>
    <w:basedOn w:val="Heading1"/>
    <w:link w:val="QuoteChar"/>
    <w:qFormat/>
    <w:rsid w:val="00676C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6C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6C0B"/>
    <w:pPr>
      <w:pageBreakBefore/>
    </w:pPr>
  </w:style>
  <w:style w:type="paragraph" w:customStyle="1" w:styleId="Border">
    <w:name w:val="Border"/>
    <w:basedOn w:val="Normal"/>
    <w:qFormat/>
    <w:rsid w:val="00676C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6C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C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C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6C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6C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6C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6C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6C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6C0B"/>
    <w:rPr>
      <w:u w:val="single"/>
    </w:rPr>
  </w:style>
  <w:style w:type="character" w:customStyle="1" w:styleId="BoldandItalics">
    <w:name w:val="Bold and Italics"/>
    <w:qFormat/>
    <w:rsid w:val="00676C0B"/>
    <w:rPr>
      <w:b/>
      <w:i/>
      <w:u w:val="none"/>
    </w:rPr>
  </w:style>
  <w:style w:type="paragraph" w:styleId="BalloonText">
    <w:name w:val="Balloon Text"/>
    <w:basedOn w:val="Normal"/>
    <w:link w:val="BalloonTextChar"/>
    <w:rsid w:val="00676C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6C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6C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6C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6C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6C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6C0B"/>
    <w:pPr>
      <w:spacing w:before="0" w:after="0"/>
    </w:pPr>
  </w:style>
  <w:style w:type="paragraph" w:customStyle="1" w:styleId="BodyTextBold">
    <w:name w:val="Body Text Bold"/>
    <w:basedOn w:val="BodyText"/>
    <w:qFormat/>
    <w:rsid w:val="00676C0B"/>
    <w:rPr>
      <w:b/>
    </w:rPr>
  </w:style>
  <w:style w:type="character" w:styleId="Hyperlink">
    <w:name w:val="Hyperlink"/>
    <w:basedOn w:val="DefaultParagraphFont"/>
    <w:uiPriority w:val="99"/>
    <w:unhideWhenUsed/>
    <w:rsid w:val="009D37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1018</Words>
  <Characters>6969</Characters>
  <Application>Microsoft Office Word</Application>
  <DocSecurity>0</DocSecurity>
  <Lines>199</Lines>
  <Paragraphs>130</Paragraphs>
  <ScaleCrop>false</ScaleCrop>
  <Company>Author-it Software Corporation Ltd.</Company>
  <LinksUpToDate>false</LinksUpToDate>
  <CharactersWithSpaces>7857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TLIX5012 Develop and review materiel sustainment plans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2025-03-01T23:41:00Z</dcterms:created>
  <dcterms:modified xsi:type="dcterms:W3CDTF">2025-03-01T23:41:00Z</dcterms:modified>
</cp:coreProperties>
</file>