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CB0" w:rsidP="00212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TLIX5005 Manage integrated logistics support operations</w:t>
      </w:r>
      <w:r>
        <w:fldChar w:fldCharType="end"/>
      </w:r>
    </w:p>
    <w:p w:rsidR="00212CB0" w:rsidP="00212CB0">
      <w:pPr>
        <w:pStyle w:val="Version"/>
        <w:sectPr w:rsidSect="00F216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6B4" w:rsidP="00F216B4">
      <w:pPr>
        <w:pStyle w:val="SuperHeading"/>
      </w:pPr>
      <w:r w:rsidRPr="00F216B4">
        <w:t>TLIX5005 Manage integrated logistics support operations</w:t>
      </w:r>
    </w:p>
    <w:p w:rsidR="00000000" w:rsidRPr="00F216B4" w:rsidP="00F216B4">
      <w:pPr>
        <w:pStyle w:val="Heading1"/>
      </w:pPr>
      <w:bookmarkStart w:id="1" w:name="O_754829"/>
      <w:bookmarkEnd w:id="1"/>
      <w:r w:rsidRPr="00F216B4">
        <w:t>Modification History</w:t>
      </w:r>
    </w:p>
    <w:p w:rsidR="00212CB0" w:rsidP="00212CB0">
      <w:pPr>
        <w:pStyle w:val="BodyText"/>
      </w:pPr>
      <w:r w:rsidRPr="00F216B4">
        <w:t>Release 1. This is the first release of this unit of competency in the TLI Transport and Logistics Training Package.</w:t>
      </w:r>
    </w:p>
    <w:p w:rsidR="00000000" w:rsidRPr="00F216B4" w:rsidP="00F216B4">
      <w:pPr>
        <w:pStyle w:val="Heading1"/>
      </w:pPr>
      <w:bookmarkStart w:id="2" w:name="O_754830"/>
      <w:bookmarkEnd w:id="2"/>
      <w:r w:rsidRPr="00F216B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6B4" w:rsidP="00F216B4">
            <w:pPr>
              <w:pStyle w:val="BodyText"/>
            </w:pPr>
            <w:r w:rsidRPr="00F216B4">
              <w:t>This unit involves the skills and knowledge required to prepare for inte</w:t>
            </w:r>
            <w:r w:rsidRPr="00F216B4">
              <w:t xml:space="preserve">grated logistics support operations, to manage those operations throughout the materiel life cycle and to report on those operations in the organisational environment. </w:t>
            </w:r>
          </w:p>
          <w:p w:rsidR="00000000" w:rsidRPr="00F216B4" w:rsidP="00F216B4">
            <w:pPr>
              <w:pStyle w:val="BodyText"/>
            </w:pPr>
            <w:r w:rsidRPr="00F216B4">
              <w:t>This unit was developed for integrated logistics support specialists working within mat</w:t>
            </w:r>
            <w:r w:rsidRPr="00F216B4">
              <w:t>eriel logistics but is applicable to individuals in broader logistics roles.</w:t>
            </w:r>
          </w:p>
          <w:p w:rsidR="00000000" w:rsidRPr="00F216B4" w:rsidP="00F216B4">
            <w:pPr>
              <w:pStyle w:val="BodyText"/>
            </w:pPr>
            <w:r w:rsidRPr="00F216B4">
              <w:t>Typically these individuals work independently or as part of a team under direct and/or indirect supervision, use discretion and judgement, and take responsibility for the quality</w:t>
            </w:r>
            <w:r w:rsidRPr="00F216B4">
              <w:t xml:space="preserve"> of their outputs. All activities are carried out in accordance with relevant organisational policy and procedures.</w:t>
            </w:r>
          </w:p>
          <w:p w:rsidR="00000000" w:rsidRPr="00F216B4" w:rsidP="00F216B4">
            <w:pPr>
              <w:pStyle w:val="BodyText"/>
            </w:pPr>
            <w:r w:rsidRPr="00F216B4">
              <w:t>No licensing, legislative or certification requirements apply to this unit at the time of publication.</w:t>
            </w:r>
          </w:p>
        </w:tc>
      </w:tr>
    </w:tbl>
    <w:p w:rsidR="00212CB0" w:rsidP="00F216B4">
      <w:pPr>
        <w:pStyle w:val="BodyText"/>
      </w:pPr>
    </w:p>
    <w:p w:rsidR="00212CB0" w:rsidP="00F216B4">
      <w:pPr>
        <w:pStyle w:val="BodyText"/>
      </w:pPr>
    </w:p>
    <w:p w:rsidR="00000000" w:rsidRPr="00F216B4" w:rsidP="00F216B4">
      <w:pPr>
        <w:pStyle w:val="Heading1"/>
      </w:pPr>
      <w:bookmarkStart w:id="3" w:name="O_754831"/>
      <w:bookmarkEnd w:id="3"/>
      <w:r w:rsidRPr="00F216B4">
        <w:t>Pre-requisite Uni</w:t>
      </w:r>
      <w:r w:rsidRPr="00F216B4">
        <w:t>t</w:t>
      </w:r>
    </w:p>
    <w:p w:rsidR="00212CB0" w:rsidP="00212CB0">
      <w:pPr>
        <w:pStyle w:val="BodyText"/>
      </w:pPr>
      <w:r w:rsidRPr="00F216B4">
        <w:t>Not applicable.</w:t>
      </w:r>
    </w:p>
    <w:p w:rsidR="00000000" w:rsidRPr="00F216B4" w:rsidP="00F216B4">
      <w:pPr>
        <w:pStyle w:val="Heading1"/>
      </w:pPr>
      <w:bookmarkStart w:id="4" w:name="O_754832"/>
      <w:bookmarkEnd w:id="4"/>
      <w:r w:rsidRPr="00F216B4">
        <w:t>Competency Field</w:t>
      </w:r>
    </w:p>
    <w:p w:rsidR="00212CB0" w:rsidP="00212CB0">
      <w:pPr>
        <w:pStyle w:val="BodyText"/>
      </w:pPr>
      <w:r w:rsidRPr="00F216B4">
        <w:t>X – Logistics</w:t>
      </w:r>
    </w:p>
    <w:p w:rsidR="00000000" w:rsidRPr="00F216B4" w:rsidP="00F216B4">
      <w:pPr>
        <w:pStyle w:val="Heading1"/>
      </w:pPr>
      <w:bookmarkStart w:id="5" w:name="O_754833"/>
      <w:bookmarkEnd w:id="5"/>
      <w:r w:rsidRPr="00F216B4">
        <w:t>Unit Sector</w:t>
      </w:r>
    </w:p>
    <w:p w:rsidR="00212CB0" w:rsidP="00212CB0">
      <w:pPr>
        <w:pStyle w:val="BodyText"/>
      </w:pPr>
      <w:r w:rsidRPr="00F216B4">
        <w:t>Not applicable.</w:t>
      </w:r>
    </w:p>
    <w:p w:rsidR="00000000" w:rsidRPr="00F216B4" w:rsidP="00F216B4">
      <w:pPr>
        <w:pStyle w:val="Heading1"/>
      </w:pPr>
      <w:bookmarkStart w:id="6" w:name="O_754834"/>
      <w:bookmarkEnd w:id="6"/>
      <w:r w:rsidRPr="00F216B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Performance criteria describe the performance needed to demonstrate achievement of the element.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6B4" w:rsidP="00F216B4">
            <w:pPr>
              <w:pStyle w:val="BodyText"/>
            </w:pPr>
            <w:r w:rsidRPr="00F216B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rPr>
                <w:rStyle w:val="SpecialBold"/>
              </w:rPr>
              <w:t>Identify integrated logistics support management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Sources of information relevant to integrated logistics support are identified and relevan</w:t>
            </w:r>
            <w:r w:rsidRPr="00F216B4">
              <w:t>t information is obtained in accordance with organisational policy and procedures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Currency of information is reviewed and documented in accordance with organisational policy and procedures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Integrated logistics support management requirements are defined and documented in accordance with organisational policy and procedures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6B4" w:rsidP="00F216B4">
            <w:pPr>
              <w:pStyle w:val="BodyText"/>
            </w:pPr>
            <w:r w:rsidRPr="00F216B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rPr>
                <w:rStyle w:val="SpecialBold"/>
              </w:rPr>
              <w:t>Develop integrated logistics support management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Consultation with stakeholders is conducted in accorda</w:t>
            </w:r>
            <w:r w:rsidRPr="00F216B4">
              <w:t>nce with organisational policy and procedures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Integrated logistics support management strategies are developed and recorded taking into account materiel and/or materiel system, in accordance with organisational policy and procedures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Key performance indicators are developed and documented in accordance with organisational policy and procedures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Costing analysis processes are developed and documented in accordance with organisational policy and procedure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6B4" w:rsidP="00F216B4">
            <w:pPr>
              <w:pStyle w:val="BodyText"/>
            </w:pPr>
            <w:r w:rsidRPr="00F216B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rPr>
                <w:rStyle w:val="SpecialBold"/>
              </w:rPr>
              <w:t>Apply integrated logistics support management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Integrated logistics support risks and impacts are identified, recorded and managed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Integrated logistics support procedures are applied in accordance with legislative requirements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Management activities are carried out in accordance with organisational policy and procedures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Failures and variances are documented, reported and managed in accordance with organisational policy and procedure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Participation and contribution to</w:t>
            </w:r>
            <w:r w:rsidRPr="00F216B4">
              <w:t xml:space="preserve"> integrated logistics support activities is established and maintained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6B4" w:rsidP="00F216B4">
            <w:pPr>
              <w:pStyle w:val="BodyText"/>
            </w:pPr>
            <w:r w:rsidRPr="00F216B4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rPr>
                <w:rStyle w:val="SpecialBold"/>
              </w:rPr>
              <w:t>Review integrated logistics support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Performance systems and processes are monitored and analysed to assess progress in achieving plans and targets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Systems, proc</w:t>
            </w:r>
            <w:r w:rsidRPr="00F216B4">
              <w:t>edures and records associated with documenting performance are managed in accordance with organisational requirements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Integrated logistics support operations are reviewed in accordance with organisational policy and procedures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Changes require</w:t>
            </w:r>
            <w:r w:rsidRPr="00F216B4">
              <w:t>d are identified and prepared in accordance with organisational policy and procedures</w:t>
            </w:r>
          </w:p>
        </w:tc>
      </w:tr>
      <w:tr w:rsidTr="00212C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6B4">
            <w:pPr>
              <w:pStyle w:val="BodyText"/>
              <w:rPr>
                <w:lang w:val="en-NZ"/>
              </w:rPr>
            </w:pPr>
            <w:r w:rsidRPr="00F216B4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6B4" w:rsidP="00F216B4">
            <w:pPr>
              <w:pStyle w:val="BodyText"/>
            </w:pPr>
            <w:r w:rsidRPr="00F216B4">
              <w:t xml:space="preserve">Amendments to integrated logistics support operations are incorporated into plans and promulgated to relevant stakeholders, in accordance with </w:t>
            </w:r>
            <w:r w:rsidRPr="00F216B4">
              <w:t>organisational policy and procedures</w:t>
            </w:r>
          </w:p>
        </w:tc>
      </w:tr>
    </w:tbl>
    <w:p w:rsidR="00212CB0" w:rsidP="00F216B4">
      <w:pPr>
        <w:pStyle w:val="BodyText"/>
      </w:pPr>
    </w:p>
    <w:p w:rsidR="00212CB0" w:rsidP="00F216B4">
      <w:pPr>
        <w:pStyle w:val="BodyText"/>
      </w:pPr>
    </w:p>
    <w:p w:rsidR="00000000" w:rsidRPr="00F216B4" w:rsidP="00F216B4">
      <w:pPr>
        <w:pStyle w:val="Heading1"/>
      </w:pPr>
      <w:bookmarkStart w:id="7" w:name="O_754835"/>
      <w:bookmarkEnd w:id="7"/>
      <w:r w:rsidRPr="00F216B4">
        <w:t>Foundation Skills</w:t>
      </w:r>
    </w:p>
    <w:p w:rsidR="00212CB0" w:rsidP="00212CB0">
      <w:pPr>
        <w:pStyle w:val="BodyText"/>
      </w:pPr>
      <w:r w:rsidRPr="00F216B4">
        <w:t>Foundation skills essential to performance are explicit in the performance criteria of this unit of competency.</w:t>
      </w:r>
    </w:p>
    <w:p w:rsidR="00000000" w:rsidRPr="00F216B4" w:rsidP="00F216B4">
      <w:pPr>
        <w:pStyle w:val="Heading1"/>
      </w:pPr>
      <w:bookmarkStart w:id="8" w:name="O_754836"/>
      <w:bookmarkEnd w:id="8"/>
      <w:r w:rsidRPr="00F216B4">
        <w:t>Range of Conditions</w:t>
      </w:r>
    </w:p>
    <w:p w:rsidR="00000000" w:rsidRPr="00F216B4" w:rsidP="00212CB0">
      <w:pPr>
        <w:pStyle w:val="BodyText"/>
      </w:pPr>
      <w:r w:rsidRPr="00F216B4">
        <w:t>Range is restricted to essentia</w:t>
      </w:r>
      <w:r w:rsidRPr="00F216B4">
        <w:t>l operating conditions and any other variables essential to the work environment.</w:t>
      </w:r>
    </w:p>
    <w:p w:rsidR="00212CB0" w:rsidP="00212CB0">
      <w:pPr>
        <w:pStyle w:val="BodyText"/>
      </w:pPr>
      <w:r w:rsidRPr="00F216B4">
        <w:t>Non-essential conditions can be found in the Companion Volume Implementation Guide.</w:t>
      </w:r>
    </w:p>
    <w:p w:rsidR="00000000" w:rsidRPr="00F216B4" w:rsidP="00F216B4">
      <w:pPr>
        <w:pStyle w:val="Heading1"/>
      </w:pPr>
      <w:bookmarkStart w:id="9" w:name="O_754837"/>
      <w:bookmarkEnd w:id="9"/>
      <w:r w:rsidRPr="00F216B4">
        <w:t>Unit Mapping Information</w:t>
      </w:r>
    </w:p>
    <w:p w:rsidR="00212CB0" w:rsidP="00212CB0">
      <w:pPr>
        <w:pStyle w:val="BodyText"/>
      </w:pPr>
      <w:r w:rsidRPr="00F216B4">
        <w:t>This unit replaces and is equivalent to TLIX500</w:t>
      </w:r>
      <w:r w:rsidRPr="00F216B4">
        <w:t>5A Manage integrated logistics support operations.</w:t>
      </w:r>
    </w:p>
    <w:p w:rsidR="00000000" w:rsidRPr="00F216B4" w:rsidP="00F216B4">
      <w:pPr>
        <w:pStyle w:val="Heading1"/>
      </w:pPr>
      <w:bookmarkStart w:id="10" w:name="O_754844"/>
      <w:bookmarkEnd w:id="10"/>
      <w:r w:rsidRPr="00F216B4">
        <w:t>Links</w:t>
      </w:r>
    </w:p>
    <w:p w:rsidR="00000000" w:rsidRPr="00F216B4" w:rsidP="00212CB0">
      <w:pPr>
        <w:pStyle w:val="BodyText"/>
      </w:pPr>
      <w:r w:rsidRPr="00F216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667E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216B4" w:rsidP="00F216B4"/>
    <w:sectPr w:rsidSect="00F216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6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6B4" w:rsidRPr="00212CB0" w:rsidP="00212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6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CB0" w:rsidP="00F216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2CB0" w:rsidP="00F216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12CB0" w:rsidP="00F216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6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6B4" w:rsidRPr="00212CB0" w:rsidP="00212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6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CB0" w:rsidRPr="002D2AF8" w:rsidP="00F216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TLIX5005 Manage integrated logistics support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212CB0" w:rsidP="00F216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6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6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6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6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6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6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6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6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6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6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6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6B4"/>
  </w:style>
  <w:style w:type="character" w:customStyle="1" w:styleId="Heading1Char">
    <w:name w:val="Heading 1 Char"/>
    <w:basedOn w:val="DefaultParagraphFont"/>
    <w:link w:val="Heading1"/>
    <w:rsid w:val="00F216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6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6B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216B4"/>
    <w:rPr>
      <w:b/>
      <w:spacing w:val="0"/>
    </w:rPr>
  </w:style>
  <w:style w:type="paragraph" w:customStyle="1" w:styleId="SuperHeading">
    <w:name w:val="SuperHeading"/>
    <w:basedOn w:val="Normal"/>
    <w:rsid w:val="00F216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6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16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6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6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6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6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6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6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6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6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6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6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6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6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6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6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6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6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6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16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16B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16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16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6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6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16B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16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6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6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6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6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6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6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6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6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6B4"/>
    <w:rPr>
      <w:i/>
    </w:rPr>
  </w:style>
  <w:style w:type="paragraph" w:styleId="Caption">
    <w:name w:val="caption"/>
    <w:basedOn w:val="BodyText"/>
    <w:next w:val="Normal"/>
    <w:qFormat/>
    <w:rsid w:val="00F216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6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6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6B4"/>
  </w:style>
  <w:style w:type="paragraph" w:styleId="TableofFigures">
    <w:name w:val="table of figures"/>
    <w:basedOn w:val="Normal"/>
    <w:next w:val="Normal"/>
    <w:semiHidden/>
    <w:rsid w:val="00F216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6B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16B4"/>
    <w:rPr>
      <w:rFonts w:ascii="Wingdings" w:hAnsi="Wingdings"/>
    </w:rPr>
  </w:style>
  <w:style w:type="paragraph" w:customStyle="1" w:styleId="TableHeading">
    <w:name w:val="Table Heading"/>
    <w:basedOn w:val="HeadingBase"/>
    <w:rsid w:val="00F216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6B4"/>
    <w:rPr>
      <w:color w:val="0033CC"/>
      <w:u w:val="none"/>
    </w:rPr>
  </w:style>
  <w:style w:type="paragraph" w:customStyle="1" w:styleId="BodyTextRight">
    <w:name w:val="Body Text Right"/>
    <w:basedOn w:val="BodyText"/>
    <w:rsid w:val="00F216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6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6B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6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6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6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6B4"/>
    <w:rPr>
      <w:sz w:val="32"/>
    </w:rPr>
  </w:style>
  <w:style w:type="paragraph" w:customStyle="1" w:styleId="HeadingProcedure">
    <w:name w:val="Heading Procedure"/>
    <w:basedOn w:val="HeadingBase"/>
    <w:next w:val="Normal"/>
    <w:rsid w:val="00F216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6B4"/>
    <w:pPr>
      <w:spacing w:before="60" w:after="60"/>
    </w:pPr>
  </w:style>
  <w:style w:type="paragraph" w:styleId="ListContinue">
    <w:name w:val="List Continue"/>
    <w:basedOn w:val="List"/>
    <w:rsid w:val="00F216B4"/>
    <w:pPr>
      <w:ind w:firstLine="0"/>
    </w:pPr>
  </w:style>
  <w:style w:type="paragraph" w:customStyle="1" w:styleId="ListNote">
    <w:name w:val="List Note"/>
    <w:basedOn w:val="List"/>
    <w:rsid w:val="00F216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6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6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6B4"/>
    <w:rPr>
      <w:rFonts w:ascii="Courier New" w:hAnsi="Courier New"/>
    </w:rPr>
  </w:style>
  <w:style w:type="paragraph" w:customStyle="1" w:styleId="NoteBullet">
    <w:name w:val="Note Bullet"/>
    <w:basedOn w:val="Note"/>
    <w:rsid w:val="00F216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6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6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6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6B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16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6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6B4"/>
    <w:rPr>
      <w:b/>
      <w:smallCaps/>
    </w:rPr>
  </w:style>
  <w:style w:type="paragraph" w:customStyle="1" w:styleId="TableListNumber">
    <w:name w:val="Table List Number"/>
    <w:basedOn w:val="ListNumber"/>
    <w:rsid w:val="00F216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6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6B4"/>
    <w:pPr>
      <w:numPr>
        <w:numId w:val="7"/>
      </w:numPr>
    </w:pPr>
  </w:style>
  <w:style w:type="paragraph" w:customStyle="1" w:styleId="ListAlpha2">
    <w:name w:val="List Alpha 2"/>
    <w:basedOn w:val="List2"/>
    <w:rsid w:val="00F216B4"/>
    <w:pPr>
      <w:numPr>
        <w:numId w:val="6"/>
      </w:numPr>
    </w:pPr>
  </w:style>
  <w:style w:type="paragraph" w:styleId="List2">
    <w:name w:val="List 2"/>
    <w:basedOn w:val="BodyText"/>
    <w:rsid w:val="00F216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6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6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6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6B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6B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16B4"/>
    <w:pPr>
      <w:numPr>
        <w:numId w:val="2"/>
      </w:numPr>
    </w:pPr>
  </w:style>
  <w:style w:type="paragraph" w:styleId="ListContinue2">
    <w:name w:val="List Continue 2"/>
    <w:basedOn w:val="List2"/>
    <w:rsid w:val="00F216B4"/>
    <w:pPr>
      <w:ind w:firstLine="0"/>
    </w:pPr>
  </w:style>
  <w:style w:type="paragraph" w:styleId="ListContinue3">
    <w:name w:val="List Continue 3"/>
    <w:basedOn w:val="List3"/>
    <w:rsid w:val="00F216B4"/>
    <w:pPr>
      <w:ind w:left="1021" w:firstLine="0"/>
    </w:pPr>
  </w:style>
  <w:style w:type="paragraph" w:styleId="ListContinue4">
    <w:name w:val="List Continue 4"/>
    <w:basedOn w:val="List4"/>
    <w:rsid w:val="00F216B4"/>
    <w:pPr>
      <w:ind w:firstLine="0"/>
    </w:pPr>
  </w:style>
  <w:style w:type="paragraph" w:styleId="ListContinue5">
    <w:name w:val="List Continue 5"/>
    <w:basedOn w:val="List5"/>
    <w:rsid w:val="00F216B4"/>
    <w:pPr>
      <w:ind w:firstLine="0"/>
    </w:pPr>
  </w:style>
  <w:style w:type="paragraph" w:styleId="ListNumber3">
    <w:name w:val="List Number 3"/>
    <w:basedOn w:val="List3"/>
    <w:rsid w:val="00F216B4"/>
    <w:pPr>
      <w:numPr>
        <w:numId w:val="3"/>
      </w:numPr>
    </w:pPr>
  </w:style>
  <w:style w:type="paragraph" w:styleId="ListNumber4">
    <w:name w:val="List Number 4"/>
    <w:basedOn w:val="List4"/>
    <w:rsid w:val="00F216B4"/>
    <w:pPr>
      <w:numPr>
        <w:numId w:val="4"/>
      </w:numPr>
    </w:pPr>
  </w:style>
  <w:style w:type="paragraph" w:styleId="ListNumber5">
    <w:name w:val="List Number 5"/>
    <w:basedOn w:val="List5"/>
    <w:rsid w:val="00F216B4"/>
    <w:pPr>
      <w:numPr>
        <w:numId w:val="5"/>
      </w:numPr>
    </w:pPr>
  </w:style>
  <w:style w:type="paragraph" w:styleId="BlockText">
    <w:name w:val="Block Text"/>
    <w:basedOn w:val="Normal"/>
    <w:rsid w:val="00F216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6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6B4"/>
    <w:rPr>
      <w:sz w:val="16"/>
      <w:vertAlign w:val="superscript"/>
    </w:rPr>
  </w:style>
  <w:style w:type="character" w:customStyle="1" w:styleId="Symbols">
    <w:name w:val="Symbols"/>
    <w:basedOn w:val="DefaultParagraphFont"/>
    <w:rsid w:val="00F216B4"/>
    <w:rPr>
      <w:rFonts w:ascii="Symbol" w:hAnsi="Symbol"/>
    </w:rPr>
  </w:style>
  <w:style w:type="character" w:customStyle="1" w:styleId="MenuOptions">
    <w:name w:val="Menu Options"/>
    <w:basedOn w:val="DefaultParagraphFont"/>
    <w:rsid w:val="00F216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6B4"/>
    <w:rPr>
      <w:b/>
    </w:rPr>
  </w:style>
  <w:style w:type="character" w:customStyle="1" w:styleId="Underlined">
    <w:name w:val="Underlined"/>
    <w:basedOn w:val="DefaultParagraphFont"/>
    <w:rsid w:val="00F216B4"/>
    <w:rPr>
      <w:u w:val="single"/>
    </w:rPr>
  </w:style>
  <w:style w:type="paragraph" w:customStyle="1" w:styleId="TableBodyTextRight">
    <w:name w:val="Table Body Text Right"/>
    <w:basedOn w:val="TableBodyText"/>
    <w:rsid w:val="00F216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6B4"/>
    <w:rPr>
      <w:sz w:val="18"/>
    </w:rPr>
  </w:style>
  <w:style w:type="paragraph" w:customStyle="1" w:styleId="BodySmallRight">
    <w:name w:val="Body Small Right"/>
    <w:basedOn w:val="BodyTextRight"/>
    <w:rsid w:val="00F216B4"/>
    <w:rPr>
      <w:sz w:val="18"/>
      <w:szCs w:val="18"/>
    </w:rPr>
  </w:style>
  <w:style w:type="paragraph" w:customStyle="1" w:styleId="MarginEdition">
    <w:name w:val="Margin Edition"/>
    <w:basedOn w:val="MarginNote"/>
    <w:rsid w:val="00F216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6B4"/>
    <w:rPr>
      <w:sz w:val="2"/>
      <w:szCs w:val="2"/>
    </w:rPr>
  </w:style>
  <w:style w:type="character" w:customStyle="1" w:styleId="Small">
    <w:name w:val="Small"/>
    <w:basedOn w:val="DefaultParagraphFont"/>
    <w:rsid w:val="00F216B4"/>
    <w:rPr>
      <w:sz w:val="16"/>
    </w:rPr>
  </w:style>
  <w:style w:type="paragraph" w:customStyle="1" w:styleId="WideTable">
    <w:name w:val="Wide Table"/>
    <w:basedOn w:val="Normal"/>
    <w:rsid w:val="00F216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6B4"/>
  </w:style>
  <w:style w:type="paragraph" w:styleId="Quote">
    <w:name w:val="Quote"/>
    <w:basedOn w:val="Heading1"/>
    <w:link w:val="QuoteChar"/>
    <w:qFormat/>
    <w:rsid w:val="00F216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6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6B4"/>
    <w:pPr>
      <w:pageBreakBefore/>
    </w:pPr>
  </w:style>
  <w:style w:type="paragraph" w:customStyle="1" w:styleId="Border">
    <w:name w:val="Border"/>
    <w:basedOn w:val="Normal"/>
    <w:qFormat/>
    <w:rsid w:val="00F216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6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6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6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6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6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6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6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6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6B4"/>
    <w:rPr>
      <w:u w:val="single"/>
    </w:rPr>
  </w:style>
  <w:style w:type="character" w:customStyle="1" w:styleId="BoldandItalics">
    <w:name w:val="Bold and Italics"/>
    <w:qFormat/>
    <w:rsid w:val="00F216B4"/>
    <w:rPr>
      <w:b/>
      <w:i/>
      <w:u w:val="none"/>
    </w:rPr>
  </w:style>
  <w:style w:type="paragraph" w:styleId="BalloonText">
    <w:name w:val="Balloon Text"/>
    <w:basedOn w:val="Normal"/>
    <w:link w:val="BalloonTextChar"/>
    <w:rsid w:val="00F216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6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6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6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6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6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6B4"/>
    <w:pPr>
      <w:spacing w:before="0" w:after="0"/>
    </w:pPr>
  </w:style>
  <w:style w:type="paragraph" w:customStyle="1" w:styleId="BodyTextBold">
    <w:name w:val="Body Text Bold"/>
    <w:basedOn w:val="BodyText"/>
    <w:qFormat/>
    <w:rsid w:val="00F216B4"/>
    <w:rPr>
      <w:b/>
    </w:rPr>
  </w:style>
  <w:style w:type="character" w:styleId="Hyperlink">
    <w:name w:val="Hyperlink"/>
    <w:basedOn w:val="DefaultParagraphFont"/>
    <w:uiPriority w:val="99"/>
    <w:unhideWhenUsed/>
    <w:rsid w:val="00212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3950</Characters>
  <Application>Microsoft Office Word</Application>
  <DocSecurity>0</DocSecurity>
  <Lines>158</Lines>
  <Paragraphs>83</Paragraphs>
  <ScaleCrop>false</ScaleCrop>
  <Company>Author-it Software Corporation Ltd.</Company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TLIX5005 Manage integrated logistics support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2022-10-25T05:43:00Z</dcterms:created>
  <dcterms:modified xsi:type="dcterms:W3CDTF">2022-10-25T05:43:00Z</dcterms:modified>
</cp:coreProperties>
</file>