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EE7" w:rsidP="008C1EE7">
      <w:pPr>
        <w:pStyle w:val="Title"/>
      </w:pPr>
      <w:r>
        <w:fldChar w:fldCharType="begin"/>
      </w:r>
      <w:r>
        <w:instrText xml:space="preserve"> TITLE   \* MERGEFORMAT </w:instrText>
      </w:r>
      <w:r>
        <w:fldChar w:fldCharType="separate"/>
      </w:r>
      <w:r>
        <w:t>TLIX5003 Develop and review integrated logistics support plans</w:t>
      </w:r>
      <w:r>
        <w:fldChar w:fldCharType="end"/>
      </w:r>
    </w:p>
    <w:p w:rsidR="008C1EE7" w:rsidP="008C1EE7">
      <w:pPr>
        <w:pStyle w:val="Version"/>
        <w:sectPr w:rsidSect="00A10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794" w:rsidP="00A10794">
      <w:pPr>
        <w:pStyle w:val="SuperHeading"/>
      </w:pPr>
      <w:r w:rsidRPr="00A10794">
        <w:t>TLIX5003 Develop and review integrated logistics support plans</w:t>
      </w:r>
    </w:p>
    <w:p w:rsidR="00000000" w:rsidRPr="00A10794" w:rsidP="00A10794">
      <w:pPr>
        <w:pStyle w:val="Heading1"/>
      </w:pPr>
      <w:bookmarkStart w:id="1" w:name="O_754791"/>
      <w:bookmarkEnd w:id="1"/>
      <w:r w:rsidRPr="00A10794">
        <w:t>Modification History</w:t>
      </w:r>
    </w:p>
    <w:p w:rsidR="008C1EE7" w:rsidP="008C1EE7">
      <w:pPr>
        <w:pStyle w:val="BodyText"/>
      </w:pPr>
      <w:r w:rsidRPr="00A10794">
        <w:t>Release 1. This is the first release of this unit of competency in the TLI Transport and Logistics Training Package.</w:t>
      </w:r>
    </w:p>
    <w:p w:rsidR="00000000" w:rsidRPr="00A10794" w:rsidP="00A10794">
      <w:pPr>
        <w:pStyle w:val="Heading1"/>
      </w:pPr>
      <w:bookmarkStart w:id="2" w:name="O_754792"/>
      <w:bookmarkEnd w:id="2"/>
      <w:r w:rsidRPr="00A10794">
        <w:t>Application</w:t>
      </w:r>
    </w:p>
    <w:tbl>
      <w:tblPr>
        <w:tblW w:w="0" w:type="auto"/>
        <w:tblCellMar>
          <w:left w:w="62" w:type="dxa"/>
          <w:right w:w="62" w:type="dxa"/>
        </w:tblCellMar>
        <w:tblLook w:val="0000"/>
      </w:tblPr>
      <w:tblGrid>
        <w:gridCol w:w="9196"/>
      </w:tblGrid>
      <w:tr w:rsidTr="008C1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0794" w:rsidP="00A10794">
            <w:pPr>
              <w:pStyle w:val="BodyText"/>
            </w:pPr>
            <w:r w:rsidRPr="00A10794">
              <w:t>This unit involves the skills and knowledge required to develop and review integrated logistics support plans and associated subordinate plans to ensure efficient and effective delivery of integrated logistics support across the materiel and materiel syste</w:t>
            </w:r>
            <w:r w:rsidRPr="00A10794">
              <w:t xml:space="preserve">m life cycle. </w:t>
            </w:r>
          </w:p>
          <w:p w:rsidR="00000000" w:rsidRPr="00A10794" w:rsidP="00A10794">
            <w:pPr>
              <w:pStyle w:val="BodyText"/>
            </w:pPr>
            <w:r w:rsidRPr="00A10794">
              <w:t>This unit was developed for integrated logistics support specialists working within materiel logistics but is applicable to individuals in broader logistics roles.</w:t>
            </w:r>
          </w:p>
          <w:p w:rsidR="00000000" w:rsidRPr="00A10794" w:rsidP="00A10794">
            <w:pPr>
              <w:pStyle w:val="BodyText"/>
            </w:pPr>
            <w:r w:rsidRPr="00A10794">
              <w:t>Typically these individuals work independently or as part of a team under dir</w:t>
            </w:r>
            <w:r w:rsidRPr="00A10794">
              <w:t>ect and/or indirect supervision, use discretion and judgement, and take responsibility for the quality of their outputs. All activities are carried out in accordance with relevant organisational policy and procedures.</w:t>
            </w:r>
          </w:p>
          <w:p w:rsidR="00000000" w:rsidRPr="00A10794" w:rsidP="00A10794">
            <w:pPr>
              <w:pStyle w:val="BodyText"/>
            </w:pPr>
            <w:r w:rsidRPr="00A10794">
              <w:t>No licensing, legislative or certifica</w:t>
            </w:r>
            <w:r w:rsidRPr="00A10794">
              <w:t>tion requirements apply to this unit at the time of publication.</w:t>
            </w:r>
          </w:p>
        </w:tc>
      </w:tr>
    </w:tbl>
    <w:p w:rsidR="008C1EE7" w:rsidP="00A10794">
      <w:pPr>
        <w:pStyle w:val="BodyText"/>
      </w:pPr>
    </w:p>
    <w:p w:rsidR="008C1EE7" w:rsidP="00A10794">
      <w:pPr>
        <w:pStyle w:val="BodyText"/>
      </w:pPr>
    </w:p>
    <w:p w:rsidR="00000000" w:rsidRPr="00A10794" w:rsidP="00A10794">
      <w:pPr>
        <w:pStyle w:val="Heading1"/>
      </w:pPr>
      <w:bookmarkStart w:id="3" w:name="O_754793"/>
      <w:bookmarkEnd w:id="3"/>
      <w:r w:rsidRPr="00A10794">
        <w:t>Pre-requisite Unit</w:t>
      </w:r>
    </w:p>
    <w:p w:rsidR="008C1EE7" w:rsidP="008C1EE7">
      <w:pPr>
        <w:pStyle w:val="BodyText"/>
      </w:pPr>
      <w:r w:rsidRPr="00A10794">
        <w:t>Not applicable.</w:t>
      </w:r>
    </w:p>
    <w:p w:rsidR="00000000" w:rsidRPr="00A10794" w:rsidP="00A10794">
      <w:pPr>
        <w:pStyle w:val="Heading1"/>
      </w:pPr>
      <w:bookmarkStart w:id="4" w:name="O_754794"/>
      <w:bookmarkEnd w:id="4"/>
      <w:r w:rsidRPr="00A10794">
        <w:t>Competency Field</w:t>
      </w:r>
    </w:p>
    <w:p w:rsidR="008C1EE7" w:rsidP="008C1EE7">
      <w:pPr>
        <w:pStyle w:val="BodyText"/>
      </w:pPr>
      <w:r w:rsidRPr="00A10794">
        <w:t>X – Logistics</w:t>
      </w:r>
    </w:p>
    <w:p w:rsidR="00000000" w:rsidRPr="00A10794" w:rsidP="00A10794">
      <w:pPr>
        <w:pStyle w:val="Heading1"/>
      </w:pPr>
      <w:bookmarkStart w:id="5" w:name="O_754795"/>
      <w:bookmarkEnd w:id="5"/>
      <w:r w:rsidRPr="00A10794">
        <w:t>Unit Sector</w:t>
      </w:r>
    </w:p>
    <w:p w:rsidR="008C1EE7" w:rsidP="008C1EE7">
      <w:pPr>
        <w:pStyle w:val="BodyText"/>
      </w:pPr>
      <w:r w:rsidRPr="00A10794">
        <w:t>Not applicable.</w:t>
      </w:r>
    </w:p>
    <w:p w:rsidR="00000000" w:rsidRPr="00A10794" w:rsidP="00A10794">
      <w:pPr>
        <w:pStyle w:val="Heading1"/>
      </w:pPr>
      <w:bookmarkStart w:id="6" w:name="O_754796"/>
      <w:bookmarkEnd w:id="6"/>
      <w:r w:rsidRPr="00A10794">
        <w:t>Elements and Performance Criteria</w:t>
      </w:r>
    </w:p>
    <w:tbl>
      <w:tblPr>
        <w:tblW w:w="0" w:type="auto"/>
        <w:tblCellMar>
          <w:left w:w="62" w:type="dxa"/>
          <w:right w:w="62" w:type="dxa"/>
        </w:tblCellMar>
        <w:tblLook w:val="0000"/>
      </w:tblPr>
      <w:tblGrid>
        <w:gridCol w:w="332"/>
        <w:gridCol w:w="1769"/>
        <w:gridCol w:w="1"/>
        <w:gridCol w:w="552"/>
        <w:gridCol w:w="6542"/>
      </w:tblGrid>
      <w:tr w:rsidTr="008C1E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Performance criteria describe the performance needed to demonstrate achievement of the element.</w:t>
            </w:r>
          </w:p>
        </w:tc>
      </w:tr>
      <w:tr w:rsidTr="008C1EE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0794" w:rsidP="00A10794">
            <w:pPr>
              <w:pStyle w:val="BodyText"/>
            </w:pPr>
            <w:r w:rsidRPr="00A1079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rPr>
                <w:rStyle w:val="SpecialBold"/>
              </w:rPr>
              <w:t>Identify integrated logistics support requirements</w:t>
            </w: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1.1</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Integrated logistics sup</w:t>
            </w:r>
            <w:r w:rsidRPr="00A10794">
              <w:t>port planning requirements are identified in accordance with organisational policy and procedures</w:t>
            </w:r>
          </w:p>
        </w:tc>
      </w:tr>
      <w:tr w:rsidTr="008C1E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1.2</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 xml:space="preserve">Sources of information relevant to integrated logistics support are identified and relevant information is accessed in accordance with organisational </w:t>
            </w:r>
            <w:r w:rsidRPr="00A10794">
              <w:t>policy and procedures</w:t>
            </w:r>
          </w:p>
        </w:tc>
      </w:tr>
      <w:tr w:rsidTr="008C1E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1.3</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Standards and legislation applicable to integrated logistics support are identified and accessed</w:t>
            </w:r>
          </w:p>
        </w:tc>
      </w:tr>
      <w:tr w:rsidTr="008C1E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1.4</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Specific integrated logistics support requirements are assessed against available information</w:t>
            </w:r>
          </w:p>
        </w:tc>
      </w:tr>
      <w:tr w:rsidTr="008C1E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1.5</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Costing analysis of requirements is conducted in accordance with organisational policy and procedures</w:t>
            </w:r>
          </w:p>
        </w:tc>
      </w:tr>
      <w:tr w:rsidTr="008C1EE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10794" w:rsidP="00A10794">
            <w:pPr>
              <w:pStyle w:val="BodyText"/>
            </w:pPr>
            <w:r w:rsidRPr="00A1079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rPr>
                <w:rStyle w:val="SpecialBold"/>
              </w:rPr>
              <w:t>Prepare integrated logistics support plans</w:t>
            </w: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2.1</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Organisational policy and procedures relevant to integrated logistics support requirements are identifie</w:t>
            </w:r>
            <w:r w:rsidRPr="00A10794">
              <w:t>d and interpreted</w:t>
            </w:r>
          </w:p>
        </w:tc>
      </w:tr>
      <w:tr w:rsidTr="008C1E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2.2</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Stakeholder consultation is conducted in accordance with relevant organisational policy and procedures</w:t>
            </w:r>
          </w:p>
        </w:tc>
      </w:tr>
      <w:tr w:rsidTr="008C1EE7">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2.3</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Integrated logistics support plans are developed in accordance with legislative re</w:t>
            </w:r>
            <w:r w:rsidRPr="00A10794">
              <w:t>quirements and organisational policy and procedures</w:t>
            </w:r>
          </w:p>
        </w:tc>
      </w:tr>
      <w:tr w:rsidTr="008C1EE7">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2.4</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Integrated logistics support plans are promulgated in accordance with organisational policy and procedures</w:t>
            </w:r>
          </w:p>
        </w:tc>
      </w:tr>
      <w:tr w:rsidTr="008C1EE7">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A10794" w:rsidP="00A10794">
            <w:pPr>
              <w:pStyle w:val="BodyText"/>
            </w:pPr>
            <w:r w:rsidRPr="00A1079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rPr>
                <w:rStyle w:val="SpecialBold"/>
              </w:rPr>
              <w:t>Review integrated logistics support plans</w:t>
            </w: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3.1</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Integrated logistics support plans are re</w:t>
            </w:r>
            <w:r w:rsidRPr="00A10794">
              <w:t>viewed in accordance with relevant organisational policy and procedures</w:t>
            </w:r>
          </w:p>
        </w:tc>
      </w:tr>
      <w:tr w:rsidTr="008C1EE7">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3.2</w:t>
            </w:r>
          </w:p>
        </w:tc>
        <w:tc>
          <w:tcPr>
            <w:tcW w:w="0" w:type="auto"/>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Required changes to integrated logistics support plans are identified and prepared in accordance with relevant organisational policy and procedures</w:t>
            </w:r>
          </w:p>
        </w:tc>
      </w:tr>
      <w:tr w:rsidTr="008C1EE7">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0794">
            <w:pPr>
              <w:pStyle w:val="BodyText"/>
              <w:rPr>
                <w:lang w:val="en-NZ"/>
              </w:rPr>
            </w:pPr>
            <w:r w:rsidRPr="00A10794">
              <w:t>3.3</w:t>
            </w:r>
          </w:p>
        </w:tc>
        <w:tc>
          <w:tcPr>
            <w:tcW w:w="0" w:type="auto"/>
            <w:tcBorders>
              <w:top w:val="nil"/>
              <w:left w:val="nil"/>
              <w:bottom w:val="nil"/>
              <w:right w:val="nil"/>
            </w:tcBorders>
            <w:tcMar>
              <w:top w:w="0" w:type="dxa"/>
              <w:left w:w="62" w:type="dxa"/>
              <w:bottom w:w="0" w:type="dxa"/>
              <w:right w:w="62" w:type="dxa"/>
            </w:tcMar>
          </w:tcPr>
          <w:p w:rsidR="00000000" w:rsidRPr="00A10794" w:rsidP="00A10794">
            <w:pPr>
              <w:pStyle w:val="BodyText"/>
            </w:pPr>
            <w:r w:rsidRPr="00A10794">
              <w:t>Amendments to integrated logistics support plans are prepared and promulgated to relevant stakeholders or personnel in accordance with relevant organisational policy and procedures</w:t>
            </w:r>
          </w:p>
        </w:tc>
      </w:tr>
    </w:tbl>
    <w:p w:rsidR="008C1EE7" w:rsidP="00A10794">
      <w:pPr>
        <w:pStyle w:val="BodyText"/>
      </w:pPr>
    </w:p>
    <w:p w:rsidR="008C1EE7" w:rsidP="00A10794">
      <w:pPr>
        <w:pStyle w:val="BodyText"/>
      </w:pPr>
    </w:p>
    <w:p w:rsidR="00000000" w:rsidRPr="00A10794" w:rsidP="00A10794">
      <w:pPr>
        <w:pStyle w:val="Heading1"/>
      </w:pPr>
      <w:bookmarkStart w:id="7" w:name="O_754797"/>
      <w:bookmarkEnd w:id="7"/>
      <w:r w:rsidRPr="00A10794">
        <w:t>Foundation Skills</w:t>
      </w:r>
    </w:p>
    <w:p w:rsidR="008C1EE7" w:rsidP="008C1EE7">
      <w:pPr>
        <w:pStyle w:val="BodyText"/>
      </w:pPr>
      <w:r w:rsidRPr="00A10794">
        <w:t>Foundation skills essential to performance are explicit in the performance criteria of this unit of competency.</w:t>
      </w:r>
    </w:p>
    <w:p w:rsidR="00000000" w:rsidRPr="00A10794" w:rsidP="00A10794">
      <w:pPr>
        <w:pStyle w:val="Heading1"/>
      </w:pPr>
      <w:bookmarkStart w:id="8" w:name="O_754798"/>
      <w:bookmarkEnd w:id="8"/>
      <w:r w:rsidRPr="00A10794">
        <w:t>Range of Conditions</w:t>
      </w:r>
    </w:p>
    <w:tbl>
      <w:tblPr>
        <w:tblW w:w="0" w:type="auto"/>
        <w:tblCellMar>
          <w:left w:w="62" w:type="dxa"/>
          <w:right w:w="62" w:type="dxa"/>
        </w:tblCellMar>
        <w:tblLook w:val="0000"/>
      </w:tblPr>
      <w:tblGrid>
        <w:gridCol w:w="9196"/>
      </w:tblGrid>
      <w:tr w:rsidTr="008C1E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0794" w:rsidP="00A10794">
            <w:pPr>
              <w:pStyle w:val="BodyText"/>
            </w:pPr>
            <w:r w:rsidRPr="00A10794">
              <w:t>Range is restricted to essential operating conditions and any other variables essential to the work enviro</w:t>
            </w:r>
            <w:r w:rsidRPr="00A10794">
              <w:t>nment.</w:t>
            </w:r>
          </w:p>
          <w:p w:rsidR="00000000" w:rsidRPr="00A10794" w:rsidP="00A10794">
            <w:pPr>
              <w:pStyle w:val="BodyText"/>
            </w:pPr>
            <w:r w:rsidRPr="00A10794">
              <w:t>Non-essential conditions can be found in the Companion Volume Implementation Guide.</w:t>
            </w:r>
          </w:p>
        </w:tc>
      </w:tr>
    </w:tbl>
    <w:p w:rsidR="008C1EE7" w:rsidP="00A10794">
      <w:pPr>
        <w:pStyle w:val="BodyText"/>
      </w:pPr>
    </w:p>
    <w:p w:rsidR="008C1EE7" w:rsidP="00A10794">
      <w:pPr>
        <w:pStyle w:val="BodyText"/>
      </w:pPr>
    </w:p>
    <w:p w:rsidR="00000000" w:rsidRPr="00A10794" w:rsidP="00A10794">
      <w:pPr>
        <w:pStyle w:val="Heading1"/>
      </w:pPr>
      <w:bookmarkStart w:id="9" w:name="O_754799"/>
      <w:bookmarkEnd w:id="9"/>
      <w:r w:rsidRPr="00A10794">
        <w:t>Unit Mapping Information</w:t>
      </w:r>
    </w:p>
    <w:p w:rsidR="008C1EE7" w:rsidP="008C1EE7">
      <w:pPr>
        <w:pStyle w:val="BodyText"/>
      </w:pPr>
      <w:r w:rsidRPr="00A10794">
        <w:t>This unit replaces and is equivalent to TLIX5003A Develop and review integrated logistics support plans.</w:t>
      </w:r>
    </w:p>
    <w:p w:rsidR="00000000" w:rsidRPr="00A10794" w:rsidP="00A10794">
      <w:pPr>
        <w:pStyle w:val="Heading1"/>
      </w:pPr>
      <w:bookmarkStart w:id="10" w:name="O_754806"/>
      <w:bookmarkEnd w:id="10"/>
      <w:r w:rsidRPr="00A10794">
        <w:t>Links</w:t>
      </w:r>
    </w:p>
    <w:p w:rsidR="00000000" w:rsidRPr="00A10794" w:rsidP="008C1EE7">
      <w:pPr>
        <w:pStyle w:val="BodyText"/>
      </w:pPr>
      <w:r w:rsidRPr="00A107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A007B">
        <w:rPr>
          <w:rStyle w:val="Hyperlink"/>
        </w:rPr>
        <w:t>https://vetnet.gov.au/Pages/TrainingDocs.aspx?q=df441c6e-213d-43e3-874c-0b3f7036d851</w:t>
      </w:r>
      <w:r>
        <w:fldChar w:fldCharType="end"/>
      </w:r>
    </w:p>
    <w:p w:rsidR="00000000" w:rsidRPr="00A10794" w:rsidP="00A10794"/>
    <w:sectPr w:rsidSect="00A107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94" w:rsidRPr="008C1EE7" w:rsidP="008C1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EE7" w:rsidP="00A10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1EE7" w:rsidP="00A107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1EE7" w:rsidP="00A10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794" w:rsidRPr="008C1EE7" w:rsidP="008C1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EE7" w:rsidRPr="002D2AF8" w:rsidP="00A10794">
    <w:pPr>
      <w:pStyle w:val="Header"/>
      <w:framePr w:wrap="around"/>
    </w:pPr>
    <w:r>
      <w:fldChar w:fldCharType="begin"/>
    </w:r>
    <w:r>
      <w:instrText xml:space="preserve"> TITLE   \* MERGEFORMAT </w:instrText>
    </w:r>
    <w:r>
      <w:fldChar w:fldCharType="separate"/>
    </w:r>
    <w:r>
      <w:t>TLIX5003 Develop and review integrated logistics support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C1EE7" w:rsidP="00A10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794"/>
    <w:pPr>
      <w:spacing w:before="360" w:after="60"/>
      <w:outlineLvl w:val="0"/>
    </w:pPr>
    <w:rPr>
      <w:sz w:val="32"/>
    </w:rPr>
  </w:style>
  <w:style w:type="paragraph" w:styleId="Heading2">
    <w:name w:val="heading 2"/>
    <w:basedOn w:val="HeadingBase"/>
    <w:next w:val="BodyText"/>
    <w:link w:val="Heading2Char"/>
    <w:qFormat/>
    <w:rsid w:val="00A10794"/>
    <w:pPr>
      <w:keepLines/>
      <w:spacing w:before="240" w:after="120"/>
      <w:outlineLvl w:val="1"/>
    </w:pPr>
    <w:rPr>
      <w:sz w:val="28"/>
      <w:szCs w:val="40"/>
    </w:rPr>
  </w:style>
  <w:style w:type="paragraph" w:styleId="Heading3">
    <w:name w:val="heading 3"/>
    <w:basedOn w:val="HeadingBase"/>
    <w:next w:val="BodyText"/>
    <w:link w:val="Heading3Char"/>
    <w:qFormat/>
    <w:rsid w:val="00A10794"/>
    <w:pPr>
      <w:spacing w:before="180" w:after="120"/>
      <w:outlineLvl w:val="2"/>
    </w:pPr>
    <w:rPr>
      <w:spacing w:val="-10"/>
      <w:kern w:val="32"/>
    </w:rPr>
  </w:style>
  <w:style w:type="paragraph" w:styleId="Heading4">
    <w:name w:val="heading 4"/>
    <w:basedOn w:val="HeadingBase"/>
    <w:next w:val="BodyText"/>
    <w:link w:val="Heading4Char"/>
    <w:qFormat/>
    <w:rsid w:val="00A10794"/>
    <w:pPr>
      <w:spacing w:before="160" w:after="120"/>
      <w:outlineLvl w:val="3"/>
    </w:pPr>
    <w:rPr>
      <w:sz w:val="22"/>
    </w:rPr>
  </w:style>
  <w:style w:type="paragraph" w:styleId="Heading5">
    <w:name w:val="heading 5"/>
    <w:basedOn w:val="HeadingBase"/>
    <w:next w:val="Normal"/>
    <w:link w:val="Heading5Char"/>
    <w:qFormat/>
    <w:rsid w:val="00A10794"/>
    <w:pPr>
      <w:spacing w:before="80"/>
      <w:outlineLvl w:val="4"/>
    </w:pPr>
    <w:rPr>
      <w:color w:val="918585"/>
      <w:sz w:val="20"/>
    </w:rPr>
  </w:style>
  <w:style w:type="paragraph" w:styleId="Heading6">
    <w:name w:val="heading 6"/>
    <w:basedOn w:val="HeadingBase"/>
    <w:next w:val="Normal"/>
    <w:link w:val="Heading6Char"/>
    <w:qFormat/>
    <w:rsid w:val="00A10794"/>
    <w:pPr>
      <w:spacing w:before="60"/>
      <w:outlineLvl w:val="5"/>
    </w:pPr>
    <w:rPr>
      <w:color w:val="918585"/>
      <w:sz w:val="20"/>
    </w:rPr>
  </w:style>
  <w:style w:type="paragraph" w:styleId="Heading7">
    <w:name w:val="heading 7"/>
    <w:basedOn w:val="Normal"/>
    <w:next w:val="Normal"/>
    <w:link w:val="Heading7Char"/>
    <w:qFormat/>
    <w:rsid w:val="00A10794"/>
    <w:pPr>
      <w:ind w:left="720"/>
      <w:outlineLvl w:val="6"/>
    </w:pPr>
    <w:rPr>
      <w:i/>
    </w:rPr>
  </w:style>
  <w:style w:type="paragraph" w:styleId="Heading8">
    <w:name w:val="heading 8"/>
    <w:basedOn w:val="Normal"/>
    <w:next w:val="Normal"/>
    <w:link w:val="Heading8Char"/>
    <w:qFormat/>
    <w:rsid w:val="00A10794"/>
    <w:pPr>
      <w:ind w:left="720"/>
      <w:outlineLvl w:val="7"/>
    </w:pPr>
    <w:rPr>
      <w:i/>
    </w:rPr>
  </w:style>
  <w:style w:type="paragraph" w:styleId="Heading9">
    <w:name w:val="heading 9"/>
    <w:basedOn w:val="Normal"/>
    <w:next w:val="Normal"/>
    <w:link w:val="Heading9Char"/>
    <w:qFormat/>
    <w:rsid w:val="00A10794"/>
    <w:pPr>
      <w:ind w:left="720"/>
      <w:outlineLvl w:val="8"/>
    </w:pPr>
    <w:rPr>
      <w:i/>
    </w:rPr>
  </w:style>
  <w:style w:type="character" w:default="1" w:styleId="DefaultParagraphFont">
    <w:name w:val="Default Paragraph Font"/>
    <w:uiPriority w:val="1"/>
    <w:unhideWhenUsed/>
    <w:rsid w:val="00A10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794"/>
  </w:style>
  <w:style w:type="character" w:customStyle="1" w:styleId="Heading1Char">
    <w:name w:val="Heading 1 Char"/>
    <w:basedOn w:val="DefaultParagraphFont"/>
    <w:link w:val="Heading1"/>
    <w:rsid w:val="00A10794"/>
    <w:rPr>
      <w:rFonts w:ascii="Times New Roman" w:eastAsia="Times New Roman" w:hAnsi="Times New Roman" w:cs="Times New Roman"/>
      <w:b/>
      <w:sz w:val="32"/>
      <w:szCs w:val="20"/>
      <w:lang w:eastAsia="en-US"/>
    </w:rPr>
  </w:style>
  <w:style w:type="paragraph" w:styleId="BodyText">
    <w:name w:val="Body Text"/>
    <w:basedOn w:val="Normal"/>
    <w:link w:val="BodyTextChar"/>
    <w:rsid w:val="00A10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794"/>
    <w:rPr>
      <w:rFonts w:ascii="Times New Roman" w:eastAsia="Times New Roman" w:hAnsi="Times New Roman" w:cs="Times New Roman"/>
      <w:sz w:val="24"/>
      <w:lang w:eastAsia="en-US"/>
    </w:rPr>
  </w:style>
  <w:style w:type="character" w:customStyle="1" w:styleId="SpecialBold">
    <w:name w:val="Special Bold"/>
    <w:basedOn w:val="DefaultParagraphFont"/>
    <w:rsid w:val="00A10794"/>
    <w:rPr>
      <w:b/>
      <w:spacing w:val="0"/>
    </w:rPr>
  </w:style>
  <w:style w:type="paragraph" w:customStyle="1" w:styleId="SuperHeading">
    <w:name w:val="SuperHeading"/>
    <w:basedOn w:val="Normal"/>
    <w:rsid w:val="00A10794"/>
    <w:pPr>
      <w:spacing w:before="240" w:after="120"/>
      <w:outlineLvl w:val="0"/>
    </w:pPr>
    <w:rPr>
      <w:rFonts w:ascii="Times New Roman" w:hAnsi="Times New Roman"/>
      <w:b/>
      <w:sz w:val="32"/>
    </w:rPr>
  </w:style>
  <w:style w:type="paragraph" w:customStyle="1" w:styleId="AllowPageBreak">
    <w:name w:val="AllowPageBreak"/>
    <w:rsid w:val="00A10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794"/>
    <w:rPr>
      <w:rFonts w:ascii="Courier New" w:eastAsia="Times New Roman" w:hAnsi="Courier New" w:cs="Times New Roman"/>
      <w:i/>
      <w:szCs w:val="20"/>
      <w:lang w:eastAsia="en-US"/>
    </w:rPr>
  </w:style>
  <w:style w:type="paragraph" w:customStyle="1" w:styleId="HeadingBase">
    <w:name w:val="Heading Base"/>
    <w:rsid w:val="00A10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794"/>
    <w:pPr>
      <w:tabs>
        <w:tab w:val="right" w:leader="dot" w:pos="9072"/>
      </w:tabs>
      <w:ind w:left="567"/>
    </w:pPr>
    <w:rPr>
      <w:szCs w:val="22"/>
    </w:rPr>
  </w:style>
  <w:style w:type="paragraph" w:customStyle="1" w:styleId="TOCBase">
    <w:name w:val="TOC Base"/>
    <w:rsid w:val="00A10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794"/>
    <w:pPr>
      <w:tabs>
        <w:tab w:val="right" w:leader="dot" w:pos="9072"/>
      </w:tabs>
      <w:spacing w:before="40" w:after="40"/>
      <w:ind w:left="284"/>
    </w:pPr>
    <w:rPr>
      <w:rFonts w:ascii="Times New Roman" w:hAnsi="Times New Roman"/>
    </w:rPr>
  </w:style>
  <w:style w:type="paragraph" w:styleId="TOC1">
    <w:name w:val="toc 1"/>
    <w:basedOn w:val="TOCBase"/>
    <w:next w:val="Normal"/>
    <w:rsid w:val="00A10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794"/>
    <w:rPr>
      <w:rFonts w:ascii="Times New Roman" w:eastAsia="Times New Roman" w:hAnsi="Times New Roman" w:cs="Times New Roman"/>
      <w:sz w:val="16"/>
      <w:lang w:eastAsia="en-US"/>
    </w:rPr>
  </w:style>
  <w:style w:type="paragraph" w:styleId="Title">
    <w:name w:val="Title"/>
    <w:basedOn w:val="HeadingBase"/>
    <w:link w:val="TitleChar"/>
    <w:qFormat/>
    <w:rsid w:val="00A10794"/>
    <w:pPr>
      <w:spacing w:before="5040"/>
      <w:jc w:val="center"/>
    </w:pPr>
    <w:rPr>
      <w:sz w:val="48"/>
      <w:szCs w:val="72"/>
      <w:lang w:val="en-US"/>
    </w:rPr>
  </w:style>
  <w:style w:type="character" w:customStyle="1" w:styleId="TitleChar">
    <w:name w:val="Title Char"/>
    <w:basedOn w:val="DefaultParagraphFont"/>
    <w:link w:val="Title"/>
    <w:rsid w:val="00A10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794"/>
    <w:pPr>
      <w:tabs>
        <w:tab w:val="left" w:pos="3600"/>
        <w:tab w:val="left" w:pos="3958"/>
      </w:tabs>
    </w:pPr>
  </w:style>
  <w:style w:type="paragraph" w:styleId="List">
    <w:name w:val="List"/>
    <w:basedOn w:val="BodyText"/>
    <w:next w:val="BodyText"/>
    <w:rsid w:val="00A10794"/>
    <w:pPr>
      <w:tabs>
        <w:tab w:val="left" w:pos="340"/>
      </w:tabs>
      <w:spacing w:before="60" w:after="60"/>
      <w:ind w:left="340" w:hanging="340"/>
    </w:pPr>
  </w:style>
  <w:style w:type="paragraph" w:styleId="ListBullet">
    <w:name w:val="List Bullet"/>
    <w:basedOn w:val="List"/>
    <w:rsid w:val="00A10794"/>
    <w:pPr>
      <w:numPr>
        <w:numId w:val="10"/>
      </w:numPr>
      <w:tabs>
        <w:tab w:val="clear" w:pos="340"/>
      </w:tabs>
      <w:spacing w:before="40" w:after="40"/>
    </w:pPr>
  </w:style>
  <w:style w:type="paragraph" w:customStyle="1" w:styleId="Note">
    <w:name w:val="Note"/>
    <w:basedOn w:val="BodyText"/>
    <w:rsid w:val="00A10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794"/>
    <w:pPr>
      <w:framePr w:wrap="auto" w:hAnchor="text" w:y="6049"/>
    </w:pPr>
    <w:rPr>
      <w:color w:val="000000"/>
      <w:sz w:val="40"/>
    </w:rPr>
  </w:style>
  <w:style w:type="paragraph" w:customStyle="1" w:styleId="TOCTitle">
    <w:name w:val="TOCTitle"/>
    <w:basedOn w:val="Heading1"/>
    <w:rsid w:val="00A10794"/>
    <w:pPr>
      <w:spacing w:after="240"/>
      <w:jc w:val="center"/>
      <w:outlineLvl w:val="9"/>
    </w:pPr>
    <w:rPr>
      <w:caps/>
    </w:rPr>
  </w:style>
  <w:style w:type="paragraph" w:customStyle="1" w:styleId="Version">
    <w:name w:val="Version"/>
    <w:rsid w:val="00A107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794"/>
    <w:pPr>
      <w:numPr>
        <w:numId w:val="11"/>
      </w:numPr>
      <w:tabs>
        <w:tab w:val="clear" w:pos="680"/>
      </w:tabs>
    </w:pPr>
  </w:style>
  <w:style w:type="paragraph" w:styleId="Index1">
    <w:name w:val="index 1"/>
    <w:basedOn w:val="Normal"/>
    <w:next w:val="Normal"/>
    <w:semiHidden/>
    <w:rsid w:val="00A10794"/>
    <w:pPr>
      <w:keepNext w:val="0"/>
      <w:tabs>
        <w:tab w:val="right" w:pos="4176"/>
      </w:tabs>
      <w:ind w:left="198" w:hanging="198"/>
    </w:pPr>
    <w:rPr>
      <w:rFonts w:ascii="Garamond" w:hAnsi="Garamond"/>
    </w:rPr>
  </w:style>
  <w:style w:type="paragraph" w:styleId="IndexHeading">
    <w:name w:val="index heading"/>
    <w:basedOn w:val="Normal"/>
    <w:next w:val="Index1"/>
    <w:semiHidden/>
    <w:rsid w:val="00A10794"/>
    <w:pPr>
      <w:spacing w:before="120" w:after="120"/>
    </w:pPr>
    <w:rPr>
      <w:rFonts w:ascii="Arial" w:hAnsi="Arial"/>
      <w:b/>
      <w:color w:val="918585"/>
      <w:sz w:val="24"/>
    </w:rPr>
  </w:style>
  <w:style w:type="paragraph" w:styleId="Header">
    <w:name w:val="header"/>
    <w:basedOn w:val="Normal"/>
    <w:link w:val="HeaderChar"/>
    <w:rsid w:val="00A10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794"/>
    <w:rPr>
      <w:rFonts w:ascii="Times New Roman" w:eastAsia="Times New Roman" w:hAnsi="Times New Roman" w:cs="Times New Roman"/>
      <w:sz w:val="16"/>
      <w:szCs w:val="20"/>
      <w:lang w:val="en-GB" w:eastAsia="en-US"/>
    </w:rPr>
  </w:style>
  <w:style w:type="paragraph" w:customStyle="1" w:styleId="Chapter">
    <w:name w:val="Chapter"/>
    <w:basedOn w:val="Normal"/>
    <w:rsid w:val="00A10794"/>
    <w:pPr>
      <w:spacing w:before="240"/>
    </w:pPr>
    <w:rPr>
      <w:rFonts w:ascii="Times New Roman" w:hAnsi="Times New Roman"/>
      <w:smallCaps/>
      <w:spacing w:val="80"/>
      <w:sz w:val="28"/>
    </w:rPr>
  </w:style>
  <w:style w:type="paragraph" w:customStyle="1" w:styleId="InChapter">
    <w:name w:val="InChapter"/>
    <w:basedOn w:val="Heading3"/>
    <w:rsid w:val="00A10794"/>
    <w:pPr>
      <w:spacing w:after="240"/>
      <w:outlineLvl w:val="9"/>
    </w:pPr>
    <w:rPr>
      <w:noProof/>
    </w:rPr>
  </w:style>
  <w:style w:type="paragraph" w:styleId="Index2">
    <w:name w:val="index 2"/>
    <w:basedOn w:val="Normal"/>
    <w:next w:val="Normal"/>
    <w:semiHidden/>
    <w:rsid w:val="00A10794"/>
    <w:pPr>
      <w:tabs>
        <w:tab w:val="right" w:pos="4176"/>
      </w:tabs>
      <w:ind w:left="568" w:hanging="284"/>
    </w:pPr>
    <w:rPr>
      <w:rFonts w:ascii="Garamond" w:hAnsi="Garamond"/>
    </w:rPr>
  </w:style>
  <w:style w:type="paragraph" w:customStyle="1" w:styleId="Byline">
    <w:name w:val="Byline"/>
    <w:rsid w:val="00A10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794"/>
    <w:pPr>
      <w:tabs>
        <w:tab w:val="clear" w:pos="3600"/>
        <w:tab w:val="clear" w:pos="3958"/>
      </w:tabs>
      <w:jc w:val="right"/>
    </w:pPr>
  </w:style>
  <w:style w:type="character" w:styleId="Emphasis">
    <w:name w:val="Emphasis"/>
    <w:basedOn w:val="DefaultParagraphFont"/>
    <w:qFormat/>
    <w:rsid w:val="00A10794"/>
    <w:rPr>
      <w:i/>
    </w:rPr>
  </w:style>
  <w:style w:type="paragraph" w:styleId="Caption">
    <w:name w:val="caption"/>
    <w:basedOn w:val="BodyText"/>
    <w:next w:val="Normal"/>
    <w:qFormat/>
    <w:rsid w:val="00A10794"/>
    <w:pPr>
      <w:framePr w:w="2268" w:hSpace="181" w:vSpace="181" w:wrap="around" w:vAnchor="text" w:hAnchor="page" w:x="1135" w:y="285" w:anchorLock="1"/>
    </w:pPr>
    <w:rPr>
      <w:i/>
    </w:rPr>
  </w:style>
  <w:style w:type="paragraph" w:customStyle="1" w:styleId="MiniTOCTitle">
    <w:name w:val="MiniTOCTitle"/>
    <w:basedOn w:val="Heading4"/>
    <w:rsid w:val="00A10794"/>
    <w:pPr>
      <w:spacing w:before="240"/>
      <w:outlineLvl w:val="9"/>
    </w:pPr>
    <w:rPr>
      <w:noProof/>
      <w:sz w:val="24"/>
    </w:rPr>
  </w:style>
  <w:style w:type="paragraph" w:customStyle="1" w:styleId="MiniTOCItem">
    <w:name w:val="MiniTOCItem"/>
    <w:basedOn w:val="ListBullet"/>
    <w:rsid w:val="00A10794"/>
    <w:pPr>
      <w:numPr>
        <w:numId w:val="0"/>
      </w:numPr>
      <w:tabs>
        <w:tab w:val="right" w:leader="dot" w:pos="6521"/>
      </w:tabs>
      <w:spacing w:before="0" w:after="0"/>
    </w:pPr>
  </w:style>
  <w:style w:type="paragraph" w:customStyle="1" w:styleId="TOFTitle">
    <w:name w:val="TOFTitle"/>
    <w:basedOn w:val="TOCTitle"/>
    <w:rsid w:val="00A10794"/>
  </w:style>
  <w:style w:type="paragraph" w:styleId="TableofFigures">
    <w:name w:val="table of figures"/>
    <w:basedOn w:val="Normal"/>
    <w:next w:val="Normal"/>
    <w:semiHidden/>
    <w:rsid w:val="00A10794"/>
    <w:pPr>
      <w:tabs>
        <w:tab w:val="right" w:leader="dot" w:pos="9072"/>
      </w:tabs>
      <w:ind w:left="970" w:hanging="403"/>
    </w:pPr>
    <w:rPr>
      <w:rFonts w:ascii="Times New Roman" w:hAnsi="Times New Roman"/>
      <w:b/>
    </w:rPr>
  </w:style>
  <w:style w:type="paragraph" w:styleId="ListNumber">
    <w:name w:val="List Number"/>
    <w:basedOn w:val="List"/>
    <w:rsid w:val="00A10794"/>
    <w:pPr>
      <w:numPr>
        <w:numId w:val="13"/>
      </w:numPr>
      <w:tabs>
        <w:tab w:val="clear" w:pos="340"/>
      </w:tabs>
    </w:pPr>
  </w:style>
  <w:style w:type="character" w:customStyle="1" w:styleId="WingdingSymbols">
    <w:name w:val="Wingding Symbols"/>
    <w:rsid w:val="00A10794"/>
    <w:rPr>
      <w:rFonts w:ascii="Wingdings" w:hAnsi="Wingdings"/>
    </w:rPr>
  </w:style>
  <w:style w:type="paragraph" w:customStyle="1" w:styleId="TableHeading">
    <w:name w:val="Table Heading"/>
    <w:basedOn w:val="HeadingBase"/>
    <w:rsid w:val="00A10794"/>
    <w:pPr>
      <w:keepLines/>
      <w:pBdr>
        <w:bottom w:val="single" w:sz="6" w:space="1" w:color="918585"/>
      </w:pBdr>
      <w:spacing w:before="240"/>
    </w:pPr>
  </w:style>
  <w:style w:type="character" w:customStyle="1" w:styleId="HotSpot">
    <w:name w:val="HotSpot"/>
    <w:rsid w:val="00A10794"/>
    <w:rPr>
      <w:color w:val="0033CC"/>
      <w:u w:val="none"/>
    </w:rPr>
  </w:style>
  <w:style w:type="paragraph" w:customStyle="1" w:styleId="BodyTextRight">
    <w:name w:val="Body Text Right"/>
    <w:basedOn w:val="BodyText"/>
    <w:rsid w:val="00A10794"/>
    <w:pPr>
      <w:spacing w:before="0" w:after="0"/>
      <w:jc w:val="right"/>
    </w:pPr>
  </w:style>
  <w:style w:type="paragraph" w:styleId="Index3">
    <w:name w:val="index 3"/>
    <w:basedOn w:val="ListNumber2"/>
    <w:next w:val="Normal"/>
    <w:semiHidden/>
    <w:rsid w:val="00A10794"/>
    <w:pPr>
      <w:numPr>
        <w:numId w:val="0"/>
      </w:numPr>
      <w:tabs>
        <w:tab w:val="right" w:leader="dot" w:pos="4176"/>
      </w:tabs>
    </w:pPr>
  </w:style>
  <w:style w:type="paragraph" w:styleId="ListNumber2">
    <w:name w:val="List Number 2"/>
    <w:basedOn w:val="List2"/>
    <w:rsid w:val="00A10794"/>
    <w:pPr>
      <w:numPr>
        <w:numId w:val="8"/>
      </w:numPr>
      <w:tabs>
        <w:tab w:val="clear" w:pos="1060"/>
      </w:tabs>
    </w:pPr>
  </w:style>
  <w:style w:type="paragraph" w:customStyle="1" w:styleId="MarginNote">
    <w:name w:val="Margin Note"/>
    <w:basedOn w:val="BodyText"/>
    <w:rsid w:val="00A10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794"/>
    <w:rPr>
      <w:sz w:val="32"/>
    </w:rPr>
  </w:style>
  <w:style w:type="paragraph" w:customStyle="1" w:styleId="HeadingProcedure">
    <w:name w:val="Heading Procedure"/>
    <w:basedOn w:val="HeadingBase"/>
    <w:next w:val="Normal"/>
    <w:rsid w:val="00A10794"/>
    <w:pPr>
      <w:tabs>
        <w:tab w:val="left" w:pos="0"/>
      </w:tabs>
      <w:spacing w:before="120" w:after="60"/>
    </w:pPr>
    <w:rPr>
      <w:i/>
      <w:color w:val="918585"/>
      <w:sz w:val="22"/>
    </w:rPr>
  </w:style>
  <w:style w:type="paragraph" w:customStyle="1" w:styleId="TableBodyText">
    <w:name w:val="Table Body Text"/>
    <w:basedOn w:val="BodyText"/>
    <w:rsid w:val="00A10794"/>
    <w:pPr>
      <w:spacing w:before="60" w:after="60"/>
    </w:pPr>
  </w:style>
  <w:style w:type="paragraph" w:styleId="ListContinue">
    <w:name w:val="List Continue"/>
    <w:basedOn w:val="List"/>
    <w:rsid w:val="00A10794"/>
    <w:pPr>
      <w:ind w:firstLine="0"/>
    </w:pPr>
  </w:style>
  <w:style w:type="paragraph" w:customStyle="1" w:styleId="ListNote">
    <w:name w:val="List Note"/>
    <w:basedOn w:val="List"/>
    <w:rsid w:val="00A10794"/>
    <w:pPr>
      <w:pBdr>
        <w:top w:val="single" w:sz="6" w:space="2" w:color="918585"/>
        <w:bottom w:val="single" w:sz="6" w:space="2" w:color="918585"/>
      </w:pBdr>
      <w:tabs>
        <w:tab w:val="left" w:pos="1021"/>
      </w:tabs>
      <w:ind w:firstLine="0"/>
    </w:pPr>
  </w:style>
  <w:style w:type="paragraph" w:customStyle="1" w:styleId="Warning">
    <w:name w:val="Warning"/>
    <w:basedOn w:val="BodyText"/>
    <w:rsid w:val="00A10794"/>
    <w:pPr>
      <w:shd w:val="clear" w:color="auto" w:fill="D9D9D9"/>
      <w:tabs>
        <w:tab w:val="left" w:pos="992"/>
      </w:tabs>
      <w:ind w:left="119" w:right="119"/>
    </w:pPr>
    <w:rPr>
      <w:sz w:val="20"/>
    </w:rPr>
  </w:style>
  <w:style w:type="paragraph" w:customStyle="1" w:styleId="MarginIcons">
    <w:name w:val="Margin Icons"/>
    <w:basedOn w:val="BodyText"/>
    <w:rsid w:val="00A10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794"/>
    <w:rPr>
      <w:rFonts w:ascii="Courier New" w:hAnsi="Courier New"/>
    </w:rPr>
  </w:style>
  <w:style w:type="paragraph" w:customStyle="1" w:styleId="NoteBullet">
    <w:name w:val="Note Bullet"/>
    <w:basedOn w:val="Note"/>
    <w:rsid w:val="00A10794"/>
    <w:pPr>
      <w:tabs>
        <w:tab w:val="clear" w:pos="680"/>
      </w:tabs>
      <w:spacing w:before="60" w:after="60"/>
    </w:pPr>
  </w:style>
  <w:style w:type="paragraph" w:customStyle="1" w:styleId="SubHeading2">
    <w:name w:val="SubHeading2"/>
    <w:basedOn w:val="HeadingBase"/>
    <w:rsid w:val="00A10794"/>
    <w:pPr>
      <w:spacing w:before="240" w:after="60"/>
    </w:pPr>
    <w:rPr>
      <w:sz w:val="20"/>
    </w:rPr>
  </w:style>
  <w:style w:type="paragraph" w:customStyle="1" w:styleId="SubHeading1">
    <w:name w:val="SubHeading1"/>
    <w:basedOn w:val="HeadingBase"/>
    <w:rsid w:val="00A10794"/>
    <w:pPr>
      <w:spacing w:before="240" w:after="60"/>
    </w:pPr>
    <w:rPr>
      <w:color w:val="918585"/>
      <w:sz w:val="22"/>
    </w:rPr>
  </w:style>
  <w:style w:type="paragraph" w:customStyle="1" w:styleId="SideHeading">
    <w:name w:val="Side Heading"/>
    <w:basedOn w:val="HeadingBase"/>
    <w:rsid w:val="00A10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794"/>
    <w:pPr>
      <w:numPr>
        <w:numId w:val="9"/>
      </w:numPr>
    </w:pPr>
  </w:style>
  <w:style w:type="paragraph" w:styleId="PlainText">
    <w:name w:val="Plain Text"/>
    <w:basedOn w:val="Normal"/>
    <w:link w:val="PlainTextChar"/>
    <w:rsid w:val="00A10794"/>
    <w:rPr>
      <w:sz w:val="20"/>
    </w:rPr>
  </w:style>
  <w:style w:type="character" w:customStyle="1" w:styleId="PlainTextChar">
    <w:name w:val="Plain Text Char"/>
    <w:basedOn w:val="DefaultParagraphFont"/>
    <w:link w:val="PlainText"/>
    <w:rsid w:val="00A10794"/>
    <w:rPr>
      <w:rFonts w:ascii="Courier New" w:eastAsia="Times New Roman" w:hAnsi="Courier New" w:cs="Times New Roman"/>
      <w:sz w:val="20"/>
      <w:szCs w:val="20"/>
      <w:lang w:eastAsia="en-US"/>
    </w:rPr>
  </w:style>
  <w:style w:type="character" w:customStyle="1" w:styleId="MenuOption">
    <w:name w:val="Menu Option"/>
    <w:basedOn w:val="DefaultParagraphFont"/>
    <w:rsid w:val="00A10794"/>
    <w:rPr>
      <w:b/>
      <w:smallCaps/>
    </w:rPr>
  </w:style>
  <w:style w:type="paragraph" w:customStyle="1" w:styleId="TableListNumber">
    <w:name w:val="Table List Number"/>
    <w:basedOn w:val="ListNumber"/>
    <w:rsid w:val="00A10794"/>
    <w:pPr>
      <w:numPr>
        <w:numId w:val="0"/>
      </w:numPr>
    </w:pPr>
  </w:style>
  <w:style w:type="paragraph" w:styleId="TOC4">
    <w:name w:val="toc 4"/>
    <w:basedOn w:val="TOCBase"/>
    <w:next w:val="Normal"/>
    <w:semiHidden/>
    <w:rsid w:val="00A10794"/>
    <w:pPr>
      <w:tabs>
        <w:tab w:val="right" w:leader="dot" w:pos="9071"/>
      </w:tabs>
      <w:ind w:left="1701"/>
    </w:pPr>
  </w:style>
  <w:style w:type="paragraph" w:customStyle="1" w:styleId="ListAlpha">
    <w:name w:val="List Alpha"/>
    <w:basedOn w:val="List"/>
    <w:rsid w:val="00A10794"/>
    <w:pPr>
      <w:numPr>
        <w:numId w:val="7"/>
      </w:numPr>
    </w:pPr>
  </w:style>
  <w:style w:type="paragraph" w:customStyle="1" w:styleId="ListAlpha2">
    <w:name w:val="List Alpha 2"/>
    <w:basedOn w:val="List2"/>
    <w:rsid w:val="00A10794"/>
    <w:pPr>
      <w:numPr>
        <w:numId w:val="6"/>
      </w:numPr>
    </w:pPr>
  </w:style>
  <w:style w:type="paragraph" w:styleId="List2">
    <w:name w:val="List 2"/>
    <w:basedOn w:val="BodyText"/>
    <w:rsid w:val="00A10794"/>
    <w:pPr>
      <w:tabs>
        <w:tab w:val="left" w:pos="680"/>
      </w:tabs>
      <w:spacing w:before="60" w:after="60"/>
      <w:ind w:left="680" w:hanging="340"/>
    </w:pPr>
  </w:style>
  <w:style w:type="paragraph" w:styleId="List3">
    <w:name w:val="List 3"/>
    <w:basedOn w:val="BodyText"/>
    <w:rsid w:val="00A10794"/>
    <w:pPr>
      <w:tabs>
        <w:tab w:val="left" w:pos="1021"/>
      </w:tabs>
      <w:spacing w:before="60" w:after="60"/>
      <w:ind w:left="1020" w:hanging="340"/>
    </w:pPr>
  </w:style>
  <w:style w:type="paragraph" w:styleId="List4">
    <w:name w:val="List 4"/>
    <w:basedOn w:val="BodyText"/>
    <w:rsid w:val="00A10794"/>
    <w:pPr>
      <w:tabs>
        <w:tab w:val="left" w:pos="1361"/>
      </w:tabs>
      <w:spacing w:before="60" w:after="60"/>
      <w:ind w:left="1361" w:hanging="340"/>
    </w:pPr>
  </w:style>
  <w:style w:type="paragraph" w:styleId="List5">
    <w:name w:val="List 5"/>
    <w:basedOn w:val="BodyText"/>
    <w:rsid w:val="00A10794"/>
    <w:pPr>
      <w:tabs>
        <w:tab w:val="left" w:pos="1701"/>
      </w:tabs>
      <w:spacing w:before="60" w:after="60"/>
      <w:ind w:left="1701" w:hanging="340"/>
    </w:pPr>
  </w:style>
  <w:style w:type="paragraph" w:styleId="ListBullet3">
    <w:name w:val="List Bullet 3"/>
    <w:basedOn w:val="List3"/>
    <w:rsid w:val="00A10794"/>
    <w:pPr>
      <w:numPr>
        <w:numId w:val="12"/>
      </w:numPr>
      <w:tabs>
        <w:tab w:val="clear" w:pos="1021"/>
      </w:tabs>
      <w:ind w:left="1037" w:hanging="357"/>
    </w:pPr>
  </w:style>
  <w:style w:type="paragraph" w:styleId="ListBullet4">
    <w:name w:val="List Bullet 4"/>
    <w:basedOn w:val="List4"/>
    <w:rsid w:val="00A10794"/>
    <w:pPr>
      <w:numPr>
        <w:numId w:val="1"/>
      </w:numPr>
      <w:tabs>
        <w:tab w:val="clear" w:pos="1361"/>
      </w:tabs>
    </w:pPr>
  </w:style>
  <w:style w:type="paragraph" w:styleId="ListBullet5">
    <w:name w:val="List Bullet 5"/>
    <w:basedOn w:val="List5"/>
    <w:rsid w:val="00A10794"/>
    <w:pPr>
      <w:numPr>
        <w:numId w:val="2"/>
      </w:numPr>
    </w:pPr>
  </w:style>
  <w:style w:type="paragraph" w:styleId="ListContinue2">
    <w:name w:val="List Continue 2"/>
    <w:basedOn w:val="List2"/>
    <w:rsid w:val="00A10794"/>
    <w:pPr>
      <w:ind w:firstLine="0"/>
    </w:pPr>
  </w:style>
  <w:style w:type="paragraph" w:styleId="ListContinue3">
    <w:name w:val="List Continue 3"/>
    <w:basedOn w:val="List3"/>
    <w:rsid w:val="00A10794"/>
    <w:pPr>
      <w:ind w:left="1021" w:firstLine="0"/>
    </w:pPr>
  </w:style>
  <w:style w:type="paragraph" w:styleId="ListContinue4">
    <w:name w:val="List Continue 4"/>
    <w:basedOn w:val="List4"/>
    <w:rsid w:val="00A10794"/>
    <w:pPr>
      <w:ind w:firstLine="0"/>
    </w:pPr>
  </w:style>
  <w:style w:type="paragraph" w:styleId="ListContinue5">
    <w:name w:val="List Continue 5"/>
    <w:basedOn w:val="List5"/>
    <w:rsid w:val="00A10794"/>
    <w:pPr>
      <w:ind w:firstLine="0"/>
    </w:pPr>
  </w:style>
  <w:style w:type="paragraph" w:styleId="ListNumber3">
    <w:name w:val="List Number 3"/>
    <w:basedOn w:val="List3"/>
    <w:rsid w:val="00A10794"/>
    <w:pPr>
      <w:numPr>
        <w:numId w:val="3"/>
      </w:numPr>
    </w:pPr>
  </w:style>
  <w:style w:type="paragraph" w:styleId="ListNumber4">
    <w:name w:val="List Number 4"/>
    <w:basedOn w:val="List4"/>
    <w:rsid w:val="00A10794"/>
    <w:pPr>
      <w:numPr>
        <w:numId w:val="4"/>
      </w:numPr>
    </w:pPr>
  </w:style>
  <w:style w:type="paragraph" w:styleId="ListNumber5">
    <w:name w:val="List Number 5"/>
    <w:basedOn w:val="List5"/>
    <w:rsid w:val="00A10794"/>
    <w:pPr>
      <w:numPr>
        <w:numId w:val="5"/>
      </w:numPr>
    </w:pPr>
  </w:style>
  <w:style w:type="paragraph" w:styleId="BlockText">
    <w:name w:val="Block Text"/>
    <w:basedOn w:val="Normal"/>
    <w:rsid w:val="00A10794"/>
    <w:pPr>
      <w:spacing w:after="120"/>
      <w:ind w:left="1440" w:right="1440"/>
    </w:pPr>
  </w:style>
  <w:style w:type="character" w:customStyle="1" w:styleId="Subscript">
    <w:name w:val="Subscript"/>
    <w:basedOn w:val="DefaultParagraphFont"/>
    <w:rsid w:val="00A10794"/>
    <w:rPr>
      <w:sz w:val="16"/>
      <w:vertAlign w:val="subscript"/>
    </w:rPr>
  </w:style>
  <w:style w:type="character" w:customStyle="1" w:styleId="Superscript">
    <w:name w:val="Superscript"/>
    <w:basedOn w:val="DefaultParagraphFont"/>
    <w:rsid w:val="00A10794"/>
    <w:rPr>
      <w:sz w:val="16"/>
      <w:vertAlign w:val="superscript"/>
    </w:rPr>
  </w:style>
  <w:style w:type="character" w:customStyle="1" w:styleId="Symbols">
    <w:name w:val="Symbols"/>
    <w:basedOn w:val="DefaultParagraphFont"/>
    <w:rsid w:val="00A10794"/>
    <w:rPr>
      <w:rFonts w:ascii="Symbol" w:hAnsi="Symbol"/>
    </w:rPr>
  </w:style>
  <w:style w:type="character" w:customStyle="1" w:styleId="MenuOptions">
    <w:name w:val="Menu Options"/>
    <w:basedOn w:val="DefaultParagraphFont"/>
    <w:rsid w:val="00A10794"/>
    <w:rPr>
      <w:rFonts w:ascii="Arial Narrow" w:hAnsi="Arial Narrow"/>
      <w:smallCaps/>
    </w:rPr>
  </w:style>
  <w:style w:type="character" w:customStyle="1" w:styleId="Buttons">
    <w:name w:val="Buttons"/>
    <w:basedOn w:val="DefaultParagraphFont"/>
    <w:rsid w:val="00A10794"/>
    <w:rPr>
      <w:b/>
    </w:rPr>
  </w:style>
  <w:style w:type="character" w:customStyle="1" w:styleId="Underlined">
    <w:name w:val="Underlined"/>
    <w:basedOn w:val="DefaultParagraphFont"/>
    <w:rsid w:val="00A10794"/>
    <w:rPr>
      <w:u w:val="single"/>
    </w:rPr>
  </w:style>
  <w:style w:type="paragraph" w:customStyle="1" w:styleId="TableBodyTextRight">
    <w:name w:val="Table Body Text Right"/>
    <w:basedOn w:val="TableBodyText"/>
    <w:rsid w:val="00A10794"/>
    <w:pPr>
      <w:widowControl w:val="0"/>
      <w:autoSpaceDE w:val="0"/>
      <w:autoSpaceDN w:val="0"/>
      <w:adjustRightInd w:val="0"/>
      <w:jc w:val="right"/>
    </w:pPr>
    <w:rPr>
      <w:rFonts w:cs="Arial"/>
      <w:szCs w:val="18"/>
    </w:rPr>
  </w:style>
  <w:style w:type="paragraph" w:customStyle="1" w:styleId="CopyrightText">
    <w:name w:val="Copyright Text"/>
    <w:basedOn w:val="BodyText"/>
    <w:rsid w:val="00A10794"/>
    <w:rPr>
      <w:sz w:val="18"/>
    </w:rPr>
  </w:style>
  <w:style w:type="paragraph" w:customStyle="1" w:styleId="BodySmallRight">
    <w:name w:val="Body Small Right"/>
    <w:basedOn w:val="BodyTextRight"/>
    <w:rsid w:val="00A10794"/>
    <w:rPr>
      <w:sz w:val="18"/>
      <w:szCs w:val="18"/>
    </w:rPr>
  </w:style>
  <w:style w:type="paragraph" w:customStyle="1" w:styleId="MarginEdition">
    <w:name w:val="Margin Edition"/>
    <w:basedOn w:val="MarginNote"/>
    <w:rsid w:val="00A10794"/>
    <w:pPr>
      <w:spacing w:before="0" w:after="0"/>
    </w:pPr>
    <w:rPr>
      <w:rFonts w:ascii="Times New Roman" w:hAnsi="Times New Roman"/>
      <w:color w:val="999999"/>
    </w:rPr>
  </w:style>
  <w:style w:type="paragraph" w:customStyle="1" w:styleId="Spacer">
    <w:name w:val="Spacer"/>
    <w:basedOn w:val="Normal"/>
    <w:rsid w:val="00A10794"/>
    <w:rPr>
      <w:sz w:val="2"/>
      <w:szCs w:val="2"/>
    </w:rPr>
  </w:style>
  <w:style w:type="character" w:customStyle="1" w:styleId="Small">
    <w:name w:val="Small"/>
    <w:basedOn w:val="DefaultParagraphFont"/>
    <w:rsid w:val="00A10794"/>
    <w:rPr>
      <w:sz w:val="16"/>
    </w:rPr>
  </w:style>
  <w:style w:type="paragraph" w:customStyle="1" w:styleId="WideTable">
    <w:name w:val="Wide Table"/>
    <w:basedOn w:val="Normal"/>
    <w:rsid w:val="00A10794"/>
    <w:pPr>
      <w:ind w:left="-1418"/>
    </w:pPr>
    <w:rPr>
      <w:sz w:val="2"/>
      <w:szCs w:val="2"/>
    </w:rPr>
  </w:style>
  <w:style w:type="character" w:styleId="PageNumber">
    <w:name w:val="page number"/>
    <w:basedOn w:val="DefaultParagraphFont"/>
    <w:rsid w:val="00A10794"/>
  </w:style>
  <w:style w:type="paragraph" w:styleId="Quote">
    <w:name w:val="Quote"/>
    <w:basedOn w:val="Heading1"/>
    <w:link w:val="QuoteChar"/>
    <w:qFormat/>
    <w:rsid w:val="00A10794"/>
    <w:rPr>
      <w:b w:val="0"/>
      <w:sz w:val="72"/>
      <w:szCs w:val="72"/>
      <w:lang w:val="en-NZ"/>
    </w:rPr>
  </w:style>
  <w:style w:type="character" w:customStyle="1" w:styleId="QuoteChar">
    <w:name w:val="Quote Char"/>
    <w:basedOn w:val="DefaultParagraphFont"/>
    <w:link w:val="Quote"/>
    <w:rsid w:val="00A10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794"/>
    <w:pPr>
      <w:pageBreakBefore/>
    </w:pPr>
  </w:style>
  <w:style w:type="paragraph" w:customStyle="1" w:styleId="Border">
    <w:name w:val="Border"/>
    <w:basedOn w:val="Normal"/>
    <w:qFormat/>
    <w:rsid w:val="00A10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794"/>
    <w:rPr>
      <w:b/>
      <w:bCs/>
      <w:i/>
      <w:iCs/>
      <w:color w:val="auto"/>
    </w:rPr>
  </w:style>
  <w:style w:type="paragraph" w:styleId="IntenseQuote">
    <w:name w:val="Intense Quote"/>
    <w:basedOn w:val="Normal"/>
    <w:next w:val="Normal"/>
    <w:link w:val="IntenseQuoteChar"/>
    <w:uiPriority w:val="30"/>
    <w:qFormat/>
    <w:rsid w:val="00A10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794"/>
    <w:rPr>
      <w:smallCaps/>
      <w:color w:val="auto"/>
      <w:u w:val="single"/>
    </w:rPr>
  </w:style>
  <w:style w:type="character" w:styleId="IntenseReference">
    <w:name w:val="Intense Reference"/>
    <w:basedOn w:val="DefaultParagraphFont"/>
    <w:uiPriority w:val="32"/>
    <w:qFormat/>
    <w:rsid w:val="00A10794"/>
    <w:rPr>
      <w:b/>
      <w:bCs/>
      <w:smallCaps/>
      <w:color w:val="auto"/>
      <w:spacing w:val="5"/>
      <w:u w:val="single"/>
    </w:rPr>
  </w:style>
  <w:style w:type="paragraph" w:customStyle="1" w:styleId="2ColumnHeading">
    <w:name w:val="2Column Heading"/>
    <w:basedOn w:val="BodyText"/>
    <w:qFormat/>
    <w:rsid w:val="00A10794"/>
    <w:pPr>
      <w:spacing w:after="60"/>
      <w:ind w:left="-2268"/>
    </w:pPr>
    <w:rPr>
      <w:b/>
    </w:rPr>
  </w:style>
  <w:style w:type="paragraph" w:customStyle="1" w:styleId="Heading1TOC">
    <w:name w:val="Heading1 TOC"/>
    <w:basedOn w:val="Normal"/>
    <w:qFormat/>
    <w:rsid w:val="00A10794"/>
    <w:pPr>
      <w:spacing w:before="240" w:after="120"/>
    </w:pPr>
    <w:rPr>
      <w:rFonts w:ascii="Times New Roman" w:hAnsi="Times New Roman"/>
      <w:b/>
      <w:sz w:val="32"/>
    </w:rPr>
  </w:style>
  <w:style w:type="paragraph" w:customStyle="1" w:styleId="Heading2TOC">
    <w:name w:val="Heading2 TOC"/>
    <w:basedOn w:val="Normal"/>
    <w:qFormat/>
    <w:rsid w:val="00A10794"/>
    <w:pPr>
      <w:spacing w:before="240" w:after="60"/>
    </w:pPr>
    <w:rPr>
      <w:rFonts w:ascii="Times New Roman" w:hAnsi="Times New Roman"/>
      <w:b/>
      <w:sz w:val="28"/>
    </w:rPr>
  </w:style>
  <w:style w:type="character" w:customStyle="1" w:styleId="Underline">
    <w:name w:val="Underline"/>
    <w:basedOn w:val="DefaultParagraphFont"/>
    <w:qFormat/>
    <w:rsid w:val="00A10794"/>
    <w:rPr>
      <w:u w:val="single"/>
    </w:rPr>
  </w:style>
  <w:style w:type="character" w:customStyle="1" w:styleId="BoldandItalics">
    <w:name w:val="Bold and Italics"/>
    <w:qFormat/>
    <w:rsid w:val="00A10794"/>
    <w:rPr>
      <w:b/>
      <w:i/>
      <w:u w:val="none"/>
    </w:rPr>
  </w:style>
  <w:style w:type="paragraph" w:styleId="BalloonText">
    <w:name w:val="Balloon Text"/>
    <w:basedOn w:val="Normal"/>
    <w:link w:val="BalloonTextChar"/>
    <w:rsid w:val="00A10794"/>
    <w:rPr>
      <w:rFonts w:ascii="Tahoma" w:hAnsi="Tahoma" w:cs="Tahoma"/>
      <w:sz w:val="16"/>
      <w:szCs w:val="16"/>
    </w:rPr>
  </w:style>
  <w:style w:type="character" w:customStyle="1" w:styleId="BalloonTextChar">
    <w:name w:val="Balloon Text Char"/>
    <w:basedOn w:val="DefaultParagraphFont"/>
    <w:link w:val="BalloonText"/>
    <w:rsid w:val="00A10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794"/>
    <w:rPr>
      <w:b/>
      <w:color w:val="660033"/>
      <w:spacing w:val="0"/>
    </w:rPr>
  </w:style>
  <w:style w:type="paragraph" w:customStyle="1" w:styleId="Nameditemlist">
    <w:name w:val="Named item list"/>
    <w:basedOn w:val="BodyText"/>
    <w:qFormat/>
    <w:rsid w:val="00A10794"/>
    <w:pPr>
      <w:tabs>
        <w:tab w:val="left" w:pos="2835"/>
      </w:tabs>
      <w:ind w:left="2835" w:hanging="2835"/>
    </w:pPr>
  </w:style>
  <w:style w:type="paragraph" w:customStyle="1" w:styleId="BodyTextnopadding">
    <w:name w:val="Body Text no padding"/>
    <w:basedOn w:val="BodyText"/>
    <w:qFormat/>
    <w:rsid w:val="00A10794"/>
    <w:pPr>
      <w:spacing w:before="0" w:after="0"/>
    </w:pPr>
  </w:style>
  <w:style w:type="paragraph" w:customStyle="1" w:styleId="BodyTextBold">
    <w:name w:val="Body Text Bold"/>
    <w:basedOn w:val="BodyText"/>
    <w:qFormat/>
    <w:rsid w:val="00A10794"/>
    <w:rPr>
      <w:b/>
    </w:rPr>
  </w:style>
  <w:style w:type="character" w:styleId="Hyperlink">
    <w:name w:val="Hyperlink"/>
    <w:basedOn w:val="DefaultParagraphFont"/>
    <w:uiPriority w:val="99"/>
    <w:unhideWhenUsed/>
    <w:rsid w:val="008C1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3403</Characters>
  <Application>Microsoft Office Word</Application>
  <DocSecurity>0</DocSecurity>
  <Lines>130</Lines>
  <Paragraphs>69</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TLIX5003 Develop and review integrated logistics support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2022-10-25T05:06:00Z</dcterms:created>
  <dcterms:modified xsi:type="dcterms:W3CDTF">2022-10-25T05:06:00Z</dcterms:modified>
</cp:coreProperties>
</file>