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65B" w:rsidP="003D365B">
      <w:pPr>
        <w:pStyle w:val="Title"/>
      </w:pPr>
      <w:r>
        <w:fldChar w:fldCharType="begin"/>
      </w:r>
      <w:r>
        <w:instrText xml:space="preserve"> TITLE   \* MERGEFORMAT </w:instrText>
      </w:r>
      <w:r>
        <w:fldChar w:fldCharType="separate"/>
      </w:r>
      <w:r>
        <w:t>TLIX4033 Apply technical regulatory framework compliance management systems</w:t>
      </w:r>
      <w:r>
        <w:fldChar w:fldCharType="end"/>
      </w:r>
    </w:p>
    <w:p w:rsidR="003D365B" w:rsidP="003D365B">
      <w:pPr>
        <w:pStyle w:val="Version"/>
        <w:sectPr w:rsidSect="008152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29C" w:rsidP="0081529C">
      <w:pPr>
        <w:pStyle w:val="SuperHeading"/>
      </w:pPr>
      <w:r w:rsidRPr="0081529C">
        <w:t>TLIX4033 Apply technical regulatory framework compliance management systems</w:t>
      </w:r>
    </w:p>
    <w:p w:rsidR="00000000" w:rsidRPr="0081529C" w:rsidP="0081529C">
      <w:pPr>
        <w:pStyle w:val="Heading1"/>
      </w:pPr>
      <w:bookmarkStart w:id="1" w:name="O_754734"/>
      <w:bookmarkEnd w:id="1"/>
      <w:r w:rsidRPr="0081529C">
        <w:t>Modification History</w:t>
      </w:r>
    </w:p>
    <w:p w:rsidR="003D365B" w:rsidP="003D365B">
      <w:pPr>
        <w:pStyle w:val="BodyText"/>
      </w:pPr>
      <w:r w:rsidRPr="0081529C">
        <w:t>Release 1. This is the first release of this unit of competency in the TLI Transport and Logistics Training Package.</w:t>
      </w:r>
    </w:p>
    <w:p w:rsidR="00000000" w:rsidRPr="0081529C" w:rsidP="0081529C">
      <w:pPr>
        <w:pStyle w:val="Heading1"/>
      </w:pPr>
      <w:bookmarkStart w:id="2" w:name="O_754735"/>
      <w:bookmarkEnd w:id="2"/>
      <w:r w:rsidRPr="0081529C">
        <w:t>Application</w:t>
      </w:r>
    </w:p>
    <w:tbl>
      <w:tblPr>
        <w:tblW w:w="0" w:type="auto"/>
        <w:tblCellMar>
          <w:left w:w="62" w:type="dxa"/>
          <w:right w:w="62" w:type="dxa"/>
        </w:tblCellMar>
        <w:tblLook w:val="0000"/>
      </w:tblPr>
      <w:tblGrid>
        <w:gridCol w:w="9196"/>
      </w:tblGrid>
      <w:tr w:rsidTr="003D3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t>This unit involves the skills and knowledge required to apply and validate technical regulatory framework compliance management systems, processes and procedures established by an organisation to fulfil its obligations and responsibilities unde</w:t>
            </w:r>
            <w:r w:rsidRPr="0081529C">
              <w:t xml:space="preserve">r applicable compliance requirements. </w:t>
            </w:r>
          </w:p>
          <w:p w:rsidR="00000000" w:rsidRPr="0081529C" w:rsidP="0081529C">
            <w:pPr>
              <w:pStyle w:val="BodyText"/>
            </w:pPr>
            <w:r w:rsidRPr="0081529C">
              <w:t>This unit was developed for technical regulatory framework specialists working within materiel logistics but is applicable to individuals in broader logistics roles.</w:t>
            </w:r>
          </w:p>
          <w:p w:rsidR="00000000" w:rsidRPr="0081529C" w:rsidP="0081529C">
            <w:pPr>
              <w:pStyle w:val="BodyText"/>
            </w:pPr>
            <w:r w:rsidRPr="0081529C">
              <w:t>Typically these individuals work independently or a</w:t>
            </w:r>
            <w:r w:rsidRPr="0081529C">
              <w:t>s part of a team under direct and/or indirect supervision, use discretion and judgement, and take responsibility for the quality of their outputs. All activities are carried out in accordance with relevant organisational policy and procedures.</w:t>
            </w:r>
          </w:p>
          <w:p w:rsidR="00000000" w:rsidRPr="0081529C" w:rsidP="0081529C">
            <w:pPr>
              <w:pStyle w:val="BodyText"/>
            </w:pPr>
            <w:r w:rsidRPr="0081529C">
              <w:t>No licensing</w:t>
            </w:r>
            <w:r w:rsidRPr="0081529C">
              <w:t>, legislative or certification requirements apply to this unit at the time of publication.</w:t>
            </w:r>
          </w:p>
        </w:tc>
      </w:tr>
    </w:tbl>
    <w:p w:rsidR="003D365B" w:rsidP="0081529C">
      <w:pPr>
        <w:pStyle w:val="BodyText"/>
      </w:pPr>
    </w:p>
    <w:p w:rsidR="003D365B" w:rsidP="0081529C">
      <w:pPr>
        <w:pStyle w:val="BodyText"/>
      </w:pPr>
    </w:p>
    <w:p w:rsidR="00000000" w:rsidRPr="0081529C" w:rsidP="0081529C">
      <w:pPr>
        <w:pStyle w:val="Heading1"/>
      </w:pPr>
      <w:bookmarkStart w:id="3" w:name="O_754736"/>
      <w:bookmarkEnd w:id="3"/>
      <w:r w:rsidRPr="0081529C">
        <w:t>Pre-requisite Unit</w:t>
      </w:r>
    </w:p>
    <w:p w:rsidR="003D365B" w:rsidP="003D365B">
      <w:pPr>
        <w:pStyle w:val="BodyText"/>
      </w:pPr>
      <w:r w:rsidRPr="0081529C">
        <w:t>Not applicable.</w:t>
      </w:r>
    </w:p>
    <w:p w:rsidR="00000000" w:rsidRPr="0081529C" w:rsidP="0081529C">
      <w:pPr>
        <w:pStyle w:val="Heading1"/>
      </w:pPr>
      <w:bookmarkStart w:id="4" w:name="O_754737"/>
      <w:bookmarkEnd w:id="4"/>
      <w:r w:rsidRPr="0081529C">
        <w:t>Competency Field</w:t>
      </w:r>
    </w:p>
    <w:p w:rsidR="003D365B" w:rsidP="003D365B">
      <w:pPr>
        <w:pStyle w:val="BodyText"/>
      </w:pPr>
      <w:r w:rsidRPr="0081529C">
        <w:t>X – Logistics</w:t>
      </w:r>
    </w:p>
    <w:p w:rsidR="00000000" w:rsidRPr="0081529C" w:rsidP="0081529C">
      <w:pPr>
        <w:pStyle w:val="Heading1"/>
      </w:pPr>
      <w:bookmarkStart w:id="5" w:name="O_754738"/>
      <w:bookmarkEnd w:id="5"/>
      <w:r w:rsidRPr="0081529C">
        <w:t>Unit Sector</w:t>
      </w:r>
    </w:p>
    <w:p w:rsidR="003D365B" w:rsidP="003D365B">
      <w:pPr>
        <w:pStyle w:val="BodyText"/>
      </w:pPr>
      <w:r w:rsidRPr="0081529C">
        <w:t>Not applicable.</w:t>
      </w:r>
    </w:p>
    <w:p w:rsidR="00000000" w:rsidRPr="0081529C" w:rsidP="0081529C">
      <w:pPr>
        <w:pStyle w:val="Heading1"/>
      </w:pPr>
      <w:bookmarkStart w:id="6" w:name="O_754739"/>
      <w:bookmarkEnd w:id="6"/>
      <w:r w:rsidRPr="0081529C">
        <w:t>Elements and Performance Criteria</w:t>
      </w:r>
    </w:p>
    <w:tbl>
      <w:tblPr>
        <w:tblW w:w="0" w:type="auto"/>
        <w:tblCellMar>
          <w:left w:w="62" w:type="dxa"/>
          <w:right w:w="62" w:type="dxa"/>
        </w:tblCellMar>
        <w:tblLook w:val="0000"/>
      </w:tblPr>
      <w:tblGrid>
        <w:gridCol w:w="333"/>
        <w:gridCol w:w="1741"/>
        <w:gridCol w:w="1"/>
        <w:gridCol w:w="579"/>
        <w:gridCol w:w="6542"/>
      </w:tblGrid>
      <w:tr w:rsidTr="003D36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 xml:space="preserve">Elements describe the </w:t>
            </w:r>
            <w:r w:rsidRPr="0081529C">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 xml:space="preserve">Performance criteria describe the performance needed to demonstrate achievement of the </w:t>
            </w:r>
            <w:r w:rsidRPr="0081529C">
              <w:t>element.</w:t>
            </w:r>
          </w:p>
        </w:tc>
      </w:tr>
      <w:tr w:rsidTr="003D365B">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rPr>
                <w:rStyle w:val="SpecialBold"/>
              </w:rPr>
              <w:t>Prepare for compliance roles and responsibilities</w:t>
            </w: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1.1</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 xml:space="preserve">Structure of the </w:t>
            </w:r>
            <w:r w:rsidRPr="0081529C">
              <w:t>organisation is examined to identify roles, authorities, accountabilities and responsibilities of various managers and operational staff, in maintaining compliance within the technical regulatory framework</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1.2</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Technical regulatory framework compliance requirements applicable to work area/operational unit are identified, confirmed and interpreted</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1.3</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Own or team specific responsibilities are identified and clarified</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1.4</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Feedback and performance indicators o</w:t>
            </w:r>
            <w:r w:rsidRPr="0081529C">
              <w:t>n the operation of the technical compliance management processes and procedures are reviewed and agreed with manager/team leader</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1.5</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Appropriate briefings and training are participated in to ensure jobholder is aware of roles and responsibilities within planned technical regulatory framework compliance management system</w:t>
            </w:r>
          </w:p>
        </w:tc>
      </w:tr>
      <w:tr w:rsidTr="003D365B">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rPr>
                <w:rStyle w:val="SpecialBold"/>
              </w:rPr>
              <w:t>Apply technical compliance management system</w:t>
            </w: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2.1</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Technical regul</w:t>
            </w:r>
            <w:r w:rsidRPr="0081529C">
              <w:t>atory framework components of technical compliance management system are confirmed, and authorised procedures for their implementation are clarified</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2.2</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Resources for applying technical regulatory framework compliance management system are accessed and utilised in accordance with organisational policy and procedures</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2.3</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Implementation plan and schedule are accessed and applied in collaboration with mana</w:t>
            </w:r>
            <w:r w:rsidRPr="0081529C">
              <w:t>gers and operations staff, in accordance with relevant technical regulatory framework</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2.4</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Essential technical regulatory framework preconditions for any duty, function or activity are confirmed before proceeding with designated or assigned work</w:t>
            </w:r>
          </w:p>
        </w:tc>
      </w:tr>
      <w:tr w:rsidTr="003D365B">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rPr>
                <w:rStyle w:val="SpecialBold"/>
              </w:rPr>
              <w:t>Valid</w:t>
            </w:r>
            <w:r w:rsidRPr="0081529C">
              <w:rPr>
                <w:rStyle w:val="SpecialBold"/>
              </w:rPr>
              <w:t>ate individual application of technical compliance management processes</w:t>
            </w: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3.1</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Specified information on own role and responsibilities within technical compliance management system is gathered from appropriate sources</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3.2</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Feedback and performance indicator satisfaction data is prepared, reviewed and processed in accordance with agreed workplace practices</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3.3</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 xml:space="preserve">Problems in applying technical compliance management system and in particular, breach of compliance requirements, </w:t>
            </w:r>
            <w:r w:rsidRPr="0081529C">
              <w:t>are identified and appropriate action is initiated to address problems concerned</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3.4</w:t>
            </w:r>
          </w:p>
        </w:tc>
        <w:tc>
          <w:tcPr>
            <w:tcW w:w="0" w:type="auto"/>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Reports on identified breaches of compliance requirements and related action taken are prepared and processed to responsible authority/stakeholder</w:t>
            </w:r>
          </w:p>
        </w:tc>
      </w:tr>
      <w:tr w:rsidTr="003D365B">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1529C">
            <w:pPr>
              <w:pStyle w:val="BodyText"/>
              <w:rPr>
                <w:lang w:val="en-NZ"/>
              </w:rPr>
            </w:pPr>
            <w:r w:rsidRPr="0081529C">
              <w:t>3.5</w:t>
            </w:r>
          </w:p>
        </w:tc>
        <w:tc>
          <w:tcPr>
            <w:tcW w:w="0" w:type="auto"/>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t>Records of technical regulatory framework activities are maintained in accordance with approved systems requirements</w:t>
            </w:r>
          </w:p>
        </w:tc>
      </w:tr>
    </w:tbl>
    <w:p w:rsidR="003D365B" w:rsidP="0081529C">
      <w:pPr>
        <w:pStyle w:val="BodyText"/>
      </w:pPr>
    </w:p>
    <w:p w:rsidR="003D365B" w:rsidP="0081529C">
      <w:pPr>
        <w:pStyle w:val="BodyText"/>
      </w:pPr>
    </w:p>
    <w:p w:rsidR="00000000" w:rsidRPr="0081529C" w:rsidP="0081529C">
      <w:pPr>
        <w:pStyle w:val="Heading1"/>
      </w:pPr>
      <w:bookmarkStart w:id="7" w:name="O_754740"/>
      <w:bookmarkEnd w:id="7"/>
      <w:r w:rsidRPr="0081529C">
        <w:t>Foundation Skills</w:t>
      </w:r>
    </w:p>
    <w:p w:rsidR="003D365B" w:rsidP="003D365B">
      <w:pPr>
        <w:pStyle w:val="BodyText"/>
      </w:pPr>
      <w:r w:rsidRPr="0081529C">
        <w:t>Foundation skills essential to performance are explicit in the performance criteria of this unit of c</w:t>
      </w:r>
      <w:r w:rsidRPr="0081529C">
        <w:t>ompetency.</w:t>
      </w:r>
    </w:p>
    <w:p w:rsidR="00000000" w:rsidRPr="0081529C" w:rsidP="0081529C">
      <w:pPr>
        <w:pStyle w:val="Heading1"/>
      </w:pPr>
      <w:bookmarkStart w:id="8" w:name="O_754741"/>
      <w:bookmarkEnd w:id="8"/>
      <w:r w:rsidRPr="0081529C">
        <w:t>Range of Conditions</w:t>
      </w:r>
    </w:p>
    <w:tbl>
      <w:tblPr>
        <w:tblW w:w="0" w:type="auto"/>
        <w:tblCellMar>
          <w:left w:w="62" w:type="dxa"/>
          <w:right w:w="62" w:type="dxa"/>
        </w:tblCellMar>
        <w:tblLook w:val="0000"/>
      </w:tblPr>
      <w:tblGrid>
        <w:gridCol w:w="9196"/>
      </w:tblGrid>
      <w:tr w:rsidTr="003D36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529C" w:rsidP="0081529C">
            <w:pPr>
              <w:pStyle w:val="BodyText"/>
            </w:pPr>
            <w:r w:rsidRPr="0081529C">
              <w:t>Range is restricted to essential operating conditions and any other variables essential to the work environment.</w:t>
            </w:r>
          </w:p>
          <w:p w:rsidR="00000000" w:rsidRPr="0081529C" w:rsidP="0081529C">
            <w:pPr>
              <w:pStyle w:val="BodyText"/>
            </w:pPr>
            <w:r w:rsidRPr="0081529C">
              <w:t>Non-essential conditions can be found in the Companion Volume Implementation Guide.</w:t>
            </w:r>
          </w:p>
        </w:tc>
      </w:tr>
    </w:tbl>
    <w:p w:rsidR="003D365B" w:rsidP="0081529C">
      <w:pPr>
        <w:pStyle w:val="BodyText"/>
      </w:pPr>
    </w:p>
    <w:p w:rsidR="003D365B" w:rsidP="0081529C">
      <w:pPr>
        <w:pStyle w:val="BodyText"/>
      </w:pPr>
    </w:p>
    <w:p w:rsidR="00000000" w:rsidRPr="0081529C" w:rsidP="0081529C">
      <w:pPr>
        <w:pStyle w:val="Heading1"/>
      </w:pPr>
      <w:bookmarkStart w:id="9" w:name="O_754742"/>
      <w:bookmarkEnd w:id="9"/>
      <w:r w:rsidRPr="0081529C">
        <w:t>Unit Mapping Information</w:t>
      </w:r>
    </w:p>
    <w:p w:rsidR="003D365B" w:rsidP="003D365B">
      <w:pPr>
        <w:pStyle w:val="BodyText"/>
      </w:pPr>
      <w:r w:rsidRPr="0081529C">
        <w:t>This unit replaces and is equivalent to TLIX4033A Apply technical regulatory framework compliance management systems.</w:t>
      </w:r>
    </w:p>
    <w:p w:rsidR="00000000" w:rsidRPr="0081529C" w:rsidP="0081529C">
      <w:pPr>
        <w:pStyle w:val="Heading1"/>
      </w:pPr>
      <w:bookmarkStart w:id="10" w:name="O_754749"/>
      <w:bookmarkEnd w:id="10"/>
      <w:r w:rsidRPr="0081529C">
        <w:t>Links</w:t>
      </w:r>
    </w:p>
    <w:p w:rsidR="00000000" w:rsidRPr="0081529C" w:rsidP="003D365B">
      <w:pPr>
        <w:pStyle w:val="BodyText"/>
      </w:pPr>
      <w:r w:rsidRPr="008152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5D6D">
        <w:rPr>
          <w:rStyle w:val="Hyperlink"/>
        </w:rPr>
        <w:t>https://vetnet.gov.au/Pages/TrainingDocs.aspx?q=df441c6e-213d-43e3-874c-0b3f7036d851</w:t>
      </w:r>
      <w:r>
        <w:fldChar w:fldCharType="end"/>
      </w:r>
    </w:p>
    <w:p w:rsidR="00000000" w:rsidRPr="0081529C" w:rsidP="0081529C"/>
    <w:sectPr w:rsidSect="008152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9C" w:rsidRPr="003D365B" w:rsidP="003D3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5B" w:rsidP="00815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65B" w:rsidP="008152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365B" w:rsidP="00815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29C" w:rsidRPr="003D365B" w:rsidP="003D3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5B" w:rsidRPr="002D2AF8" w:rsidP="0081529C">
    <w:pPr>
      <w:pStyle w:val="Header"/>
      <w:framePr w:wrap="around"/>
    </w:pPr>
    <w:r>
      <w:fldChar w:fldCharType="begin"/>
    </w:r>
    <w:r>
      <w:instrText xml:space="preserve"> TITLE   \* MERGEFORMAT </w:instrText>
    </w:r>
    <w:r>
      <w:fldChar w:fldCharType="separate"/>
    </w:r>
    <w:r>
      <w:t>TLIX4033 Apply technical regulatory framework compliance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D365B" w:rsidP="00815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29C"/>
    <w:pPr>
      <w:spacing w:before="360" w:after="60"/>
      <w:outlineLvl w:val="0"/>
    </w:pPr>
    <w:rPr>
      <w:sz w:val="32"/>
    </w:rPr>
  </w:style>
  <w:style w:type="paragraph" w:styleId="Heading2">
    <w:name w:val="heading 2"/>
    <w:basedOn w:val="HeadingBase"/>
    <w:next w:val="BodyText"/>
    <w:link w:val="Heading2Char"/>
    <w:qFormat/>
    <w:rsid w:val="0081529C"/>
    <w:pPr>
      <w:keepLines/>
      <w:spacing w:before="240" w:after="120"/>
      <w:outlineLvl w:val="1"/>
    </w:pPr>
    <w:rPr>
      <w:sz w:val="28"/>
      <w:szCs w:val="40"/>
    </w:rPr>
  </w:style>
  <w:style w:type="paragraph" w:styleId="Heading3">
    <w:name w:val="heading 3"/>
    <w:basedOn w:val="HeadingBase"/>
    <w:next w:val="BodyText"/>
    <w:link w:val="Heading3Char"/>
    <w:qFormat/>
    <w:rsid w:val="0081529C"/>
    <w:pPr>
      <w:spacing w:before="180" w:after="120"/>
      <w:outlineLvl w:val="2"/>
    </w:pPr>
    <w:rPr>
      <w:spacing w:val="-10"/>
      <w:kern w:val="32"/>
    </w:rPr>
  </w:style>
  <w:style w:type="paragraph" w:styleId="Heading4">
    <w:name w:val="heading 4"/>
    <w:basedOn w:val="HeadingBase"/>
    <w:next w:val="BodyText"/>
    <w:link w:val="Heading4Char"/>
    <w:qFormat/>
    <w:rsid w:val="0081529C"/>
    <w:pPr>
      <w:spacing w:before="160" w:after="120"/>
      <w:outlineLvl w:val="3"/>
    </w:pPr>
    <w:rPr>
      <w:sz w:val="22"/>
    </w:rPr>
  </w:style>
  <w:style w:type="paragraph" w:styleId="Heading5">
    <w:name w:val="heading 5"/>
    <w:basedOn w:val="HeadingBase"/>
    <w:next w:val="Normal"/>
    <w:link w:val="Heading5Char"/>
    <w:qFormat/>
    <w:rsid w:val="0081529C"/>
    <w:pPr>
      <w:spacing w:before="80"/>
      <w:outlineLvl w:val="4"/>
    </w:pPr>
    <w:rPr>
      <w:color w:val="918585"/>
      <w:sz w:val="20"/>
    </w:rPr>
  </w:style>
  <w:style w:type="paragraph" w:styleId="Heading6">
    <w:name w:val="heading 6"/>
    <w:basedOn w:val="HeadingBase"/>
    <w:next w:val="Normal"/>
    <w:link w:val="Heading6Char"/>
    <w:qFormat/>
    <w:rsid w:val="0081529C"/>
    <w:pPr>
      <w:spacing w:before="60"/>
      <w:outlineLvl w:val="5"/>
    </w:pPr>
    <w:rPr>
      <w:color w:val="918585"/>
      <w:sz w:val="20"/>
    </w:rPr>
  </w:style>
  <w:style w:type="paragraph" w:styleId="Heading7">
    <w:name w:val="heading 7"/>
    <w:basedOn w:val="Normal"/>
    <w:next w:val="Normal"/>
    <w:link w:val="Heading7Char"/>
    <w:qFormat/>
    <w:rsid w:val="0081529C"/>
    <w:pPr>
      <w:ind w:left="720"/>
      <w:outlineLvl w:val="6"/>
    </w:pPr>
    <w:rPr>
      <w:i/>
    </w:rPr>
  </w:style>
  <w:style w:type="paragraph" w:styleId="Heading8">
    <w:name w:val="heading 8"/>
    <w:basedOn w:val="Normal"/>
    <w:next w:val="Normal"/>
    <w:link w:val="Heading8Char"/>
    <w:qFormat/>
    <w:rsid w:val="0081529C"/>
    <w:pPr>
      <w:ind w:left="720"/>
      <w:outlineLvl w:val="7"/>
    </w:pPr>
    <w:rPr>
      <w:i/>
    </w:rPr>
  </w:style>
  <w:style w:type="paragraph" w:styleId="Heading9">
    <w:name w:val="heading 9"/>
    <w:basedOn w:val="Normal"/>
    <w:next w:val="Normal"/>
    <w:link w:val="Heading9Char"/>
    <w:qFormat/>
    <w:rsid w:val="0081529C"/>
    <w:pPr>
      <w:ind w:left="720"/>
      <w:outlineLvl w:val="8"/>
    </w:pPr>
    <w:rPr>
      <w:i/>
    </w:rPr>
  </w:style>
  <w:style w:type="character" w:default="1" w:styleId="DefaultParagraphFont">
    <w:name w:val="Default Paragraph Font"/>
    <w:uiPriority w:val="1"/>
    <w:unhideWhenUsed/>
    <w:rsid w:val="00815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29C"/>
  </w:style>
  <w:style w:type="character" w:customStyle="1" w:styleId="Heading1Char">
    <w:name w:val="Heading 1 Char"/>
    <w:basedOn w:val="DefaultParagraphFont"/>
    <w:link w:val="Heading1"/>
    <w:rsid w:val="0081529C"/>
    <w:rPr>
      <w:rFonts w:ascii="Times New Roman" w:eastAsia="Times New Roman" w:hAnsi="Times New Roman" w:cs="Times New Roman"/>
      <w:b/>
      <w:sz w:val="32"/>
      <w:szCs w:val="20"/>
      <w:lang w:eastAsia="en-US"/>
    </w:rPr>
  </w:style>
  <w:style w:type="paragraph" w:styleId="BodyText">
    <w:name w:val="Body Text"/>
    <w:basedOn w:val="Normal"/>
    <w:link w:val="BodyTextChar"/>
    <w:rsid w:val="00815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29C"/>
    <w:rPr>
      <w:rFonts w:ascii="Times New Roman" w:eastAsia="Times New Roman" w:hAnsi="Times New Roman" w:cs="Times New Roman"/>
      <w:sz w:val="24"/>
      <w:lang w:eastAsia="en-US"/>
    </w:rPr>
  </w:style>
  <w:style w:type="character" w:customStyle="1" w:styleId="SpecialBold">
    <w:name w:val="Special Bold"/>
    <w:basedOn w:val="DefaultParagraphFont"/>
    <w:rsid w:val="0081529C"/>
    <w:rPr>
      <w:b/>
      <w:spacing w:val="0"/>
    </w:rPr>
  </w:style>
  <w:style w:type="paragraph" w:customStyle="1" w:styleId="SuperHeading">
    <w:name w:val="SuperHeading"/>
    <w:basedOn w:val="Normal"/>
    <w:rsid w:val="0081529C"/>
    <w:pPr>
      <w:spacing w:before="240" w:after="120"/>
      <w:outlineLvl w:val="0"/>
    </w:pPr>
    <w:rPr>
      <w:rFonts w:ascii="Times New Roman" w:hAnsi="Times New Roman"/>
      <w:b/>
      <w:sz w:val="32"/>
    </w:rPr>
  </w:style>
  <w:style w:type="paragraph" w:customStyle="1" w:styleId="AllowPageBreak">
    <w:name w:val="AllowPageBreak"/>
    <w:rsid w:val="00815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29C"/>
    <w:rPr>
      <w:rFonts w:ascii="Courier New" w:eastAsia="Times New Roman" w:hAnsi="Courier New" w:cs="Times New Roman"/>
      <w:i/>
      <w:szCs w:val="20"/>
      <w:lang w:eastAsia="en-US"/>
    </w:rPr>
  </w:style>
  <w:style w:type="paragraph" w:customStyle="1" w:styleId="HeadingBase">
    <w:name w:val="Heading Base"/>
    <w:rsid w:val="00815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29C"/>
    <w:pPr>
      <w:tabs>
        <w:tab w:val="right" w:leader="dot" w:pos="9072"/>
      </w:tabs>
      <w:ind w:left="567"/>
    </w:pPr>
    <w:rPr>
      <w:szCs w:val="22"/>
    </w:rPr>
  </w:style>
  <w:style w:type="paragraph" w:customStyle="1" w:styleId="TOCBase">
    <w:name w:val="TOC Base"/>
    <w:rsid w:val="00815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29C"/>
    <w:pPr>
      <w:tabs>
        <w:tab w:val="right" w:leader="dot" w:pos="9072"/>
      </w:tabs>
      <w:spacing w:before="40" w:after="40"/>
      <w:ind w:left="284"/>
    </w:pPr>
    <w:rPr>
      <w:rFonts w:ascii="Times New Roman" w:hAnsi="Times New Roman"/>
    </w:rPr>
  </w:style>
  <w:style w:type="paragraph" w:styleId="TOC1">
    <w:name w:val="toc 1"/>
    <w:basedOn w:val="TOCBase"/>
    <w:next w:val="Normal"/>
    <w:rsid w:val="00815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29C"/>
    <w:rPr>
      <w:rFonts w:ascii="Times New Roman" w:eastAsia="Times New Roman" w:hAnsi="Times New Roman" w:cs="Times New Roman"/>
      <w:sz w:val="16"/>
      <w:lang w:eastAsia="en-US"/>
    </w:rPr>
  </w:style>
  <w:style w:type="paragraph" w:styleId="Title">
    <w:name w:val="Title"/>
    <w:basedOn w:val="HeadingBase"/>
    <w:link w:val="TitleChar"/>
    <w:qFormat/>
    <w:rsid w:val="0081529C"/>
    <w:pPr>
      <w:spacing w:before="5040"/>
      <w:jc w:val="center"/>
    </w:pPr>
    <w:rPr>
      <w:sz w:val="48"/>
      <w:szCs w:val="72"/>
      <w:lang w:val="en-US"/>
    </w:rPr>
  </w:style>
  <w:style w:type="character" w:customStyle="1" w:styleId="TitleChar">
    <w:name w:val="Title Char"/>
    <w:basedOn w:val="DefaultParagraphFont"/>
    <w:link w:val="Title"/>
    <w:rsid w:val="00815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29C"/>
    <w:pPr>
      <w:tabs>
        <w:tab w:val="left" w:pos="3600"/>
        <w:tab w:val="left" w:pos="3958"/>
      </w:tabs>
    </w:pPr>
  </w:style>
  <w:style w:type="paragraph" w:styleId="List">
    <w:name w:val="List"/>
    <w:basedOn w:val="BodyText"/>
    <w:next w:val="BodyText"/>
    <w:rsid w:val="0081529C"/>
    <w:pPr>
      <w:tabs>
        <w:tab w:val="left" w:pos="340"/>
      </w:tabs>
      <w:spacing w:before="60" w:after="60"/>
      <w:ind w:left="340" w:hanging="340"/>
    </w:pPr>
  </w:style>
  <w:style w:type="paragraph" w:styleId="ListBullet">
    <w:name w:val="List Bullet"/>
    <w:basedOn w:val="List"/>
    <w:rsid w:val="0081529C"/>
    <w:pPr>
      <w:numPr>
        <w:numId w:val="10"/>
      </w:numPr>
      <w:tabs>
        <w:tab w:val="clear" w:pos="340"/>
      </w:tabs>
      <w:spacing w:before="40" w:after="40"/>
    </w:pPr>
  </w:style>
  <w:style w:type="paragraph" w:customStyle="1" w:styleId="Note">
    <w:name w:val="Note"/>
    <w:basedOn w:val="BodyText"/>
    <w:rsid w:val="00815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29C"/>
    <w:pPr>
      <w:framePr w:wrap="auto" w:hAnchor="text" w:y="6049"/>
    </w:pPr>
    <w:rPr>
      <w:color w:val="000000"/>
      <w:sz w:val="40"/>
    </w:rPr>
  </w:style>
  <w:style w:type="paragraph" w:customStyle="1" w:styleId="TOCTitle">
    <w:name w:val="TOCTitle"/>
    <w:basedOn w:val="Heading1"/>
    <w:rsid w:val="0081529C"/>
    <w:pPr>
      <w:spacing w:after="240"/>
      <w:jc w:val="center"/>
      <w:outlineLvl w:val="9"/>
    </w:pPr>
    <w:rPr>
      <w:caps/>
    </w:rPr>
  </w:style>
  <w:style w:type="paragraph" w:customStyle="1" w:styleId="Version">
    <w:name w:val="Version"/>
    <w:rsid w:val="00815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29C"/>
    <w:pPr>
      <w:numPr>
        <w:numId w:val="11"/>
      </w:numPr>
      <w:tabs>
        <w:tab w:val="clear" w:pos="680"/>
      </w:tabs>
    </w:pPr>
  </w:style>
  <w:style w:type="paragraph" w:styleId="Index1">
    <w:name w:val="index 1"/>
    <w:basedOn w:val="Normal"/>
    <w:next w:val="Normal"/>
    <w:semiHidden/>
    <w:rsid w:val="0081529C"/>
    <w:pPr>
      <w:keepNext w:val="0"/>
      <w:tabs>
        <w:tab w:val="right" w:pos="4176"/>
      </w:tabs>
      <w:ind w:left="198" w:hanging="198"/>
    </w:pPr>
    <w:rPr>
      <w:rFonts w:ascii="Garamond" w:hAnsi="Garamond"/>
    </w:rPr>
  </w:style>
  <w:style w:type="paragraph" w:styleId="IndexHeading">
    <w:name w:val="index heading"/>
    <w:basedOn w:val="Normal"/>
    <w:next w:val="Index1"/>
    <w:semiHidden/>
    <w:rsid w:val="0081529C"/>
    <w:pPr>
      <w:spacing w:before="120" w:after="120"/>
    </w:pPr>
    <w:rPr>
      <w:rFonts w:ascii="Arial" w:hAnsi="Arial"/>
      <w:b/>
      <w:color w:val="918585"/>
      <w:sz w:val="24"/>
    </w:rPr>
  </w:style>
  <w:style w:type="paragraph" w:styleId="Header">
    <w:name w:val="header"/>
    <w:basedOn w:val="Normal"/>
    <w:link w:val="HeaderChar"/>
    <w:rsid w:val="00815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29C"/>
    <w:rPr>
      <w:rFonts w:ascii="Times New Roman" w:eastAsia="Times New Roman" w:hAnsi="Times New Roman" w:cs="Times New Roman"/>
      <w:sz w:val="16"/>
      <w:szCs w:val="20"/>
      <w:lang w:val="en-GB" w:eastAsia="en-US"/>
    </w:rPr>
  </w:style>
  <w:style w:type="paragraph" w:customStyle="1" w:styleId="Chapter">
    <w:name w:val="Chapter"/>
    <w:basedOn w:val="Normal"/>
    <w:rsid w:val="0081529C"/>
    <w:pPr>
      <w:spacing w:before="240"/>
    </w:pPr>
    <w:rPr>
      <w:rFonts w:ascii="Times New Roman" w:hAnsi="Times New Roman"/>
      <w:smallCaps/>
      <w:spacing w:val="80"/>
      <w:sz w:val="28"/>
    </w:rPr>
  </w:style>
  <w:style w:type="paragraph" w:customStyle="1" w:styleId="InChapter">
    <w:name w:val="InChapter"/>
    <w:basedOn w:val="Heading3"/>
    <w:rsid w:val="0081529C"/>
    <w:pPr>
      <w:spacing w:after="240"/>
      <w:outlineLvl w:val="9"/>
    </w:pPr>
    <w:rPr>
      <w:noProof/>
    </w:rPr>
  </w:style>
  <w:style w:type="paragraph" w:styleId="Index2">
    <w:name w:val="index 2"/>
    <w:basedOn w:val="Normal"/>
    <w:next w:val="Normal"/>
    <w:semiHidden/>
    <w:rsid w:val="0081529C"/>
    <w:pPr>
      <w:tabs>
        <w:tab w:val="right" w:pos="4176"/>
      </w:tabs>
      <w:ind w:left="568" w:hanging="284"/>
    </w:pPr>
    <w:rPr>
      <w:rFonts w:ascii="Garamond" w:hAnsi="Garamond"/>
    </w:rPr>
  </w:style>
  <w:style w:type="paragraph" w:customStyle="1" w:styleId="Byline">
    <w:name w:val="Byline"/>
    <w:rsid w:val="00815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29C"/>
    <w:pPr>
      <w:tabs>
        <w:tab w:val="clear" w:pos="3600"/>
        <w:tab w:val="clear" w:pos="3958"/>
      </w:tabs>
      <w:jc w:val="right"/>
    </w:pPr>
  </w:style>
  <w:style w:type="character" w:styleId="Emphasis">
    <w:name w:val="Emphasis"/>
    <w:basedOn w:val="DefaultParagraphFont"/>
    <w:qFormat/>
    <w:rsid w:val="0081529C"/>
    <w:rPr>
      <w:i/>
    </w:rPr>
  </w:style>
  <w:style w:type="paragraph" w:styleId="Caption">
    <w:name w:val="caption"/>
    <w:basedOn w:val="BodyText"/>
    <w:next w:val="Normal"/>
    <w:qFormat/>
    <w:rsid w:val="0081529C"/>
    <w:pPr>
      <w:framePr w:w="2268" w:hSpace="181" w:vSpace="181" w:wrap="around" w:vAnchor="text" w:hAnchor="page" w:x="1135" w:y="285" w:anchorLock="1"/>
    </w:pPr>
    <w:rPr>
      <w:i/>
    </w:rPr>
  </w:style>
  <w:style w:type="paragraph" w:customStyle="1" w:styleId="MiniTOCTitle">
    <w:name w:val="MiniTOCTitle"/>
    <w:basedOn w:val="Heading4"/>
    <w:rsid w:val="0081529C"/>
    <w:pPr>
      <w:spacing w:before="240"/>
      <w:outlineLvl w:val="9"/>
    </w:pPr>
    <w:rPr>
      <w:noProof/>
      <w:sz w:val="24"/>
    </w:rPr>
  </w:style>
  <w:style w:type="paragraph" w:customStyle="1" w:styleId="MiniTOCItem">
    <w:name w:val="MiniTOCItem"/>
    <w:basedOn w:val="ListBullet"/>
    <w:rsid w:val="0081529C"/>
    <w:pPr>
      <w:numPr>
        <w:numId w:val="0"/>
      </w:numPr>
      <w:tabs>
        <w:tab w:val="right" w:leader="dot" w:pos="6521"/>
      </w:tabs>
      <w:spacing w:before="0" w:after="0"/>
    </w:pPr>
  </w:style>
  <w:style w:type="paragraph" w:customStyle="1" w:styleId="TOFTitle">
    <w:name w:val="TOFTitle"/>
    <w:basedOn w:val="TOCTitle"/>
    <w:rsid w:val="0081529C"/>
  </w:style>
  <w:style w:type="paragraph" w:styleId="TableofFigures">
    <w:name w:val="table of figures"/>
    <w:basedOn w:val="Normal"/>
    <w:next w:val="Normal"/>
    <w:semiHidden/>
    <w:rsid w:val="0081529C"/>
    <w:pPr>
      <w:tabs>
        <w:tab w:val="right" w:leader="dot" w:pos="9072"/>
      </w:tabs>
      <w:ind w:left="970" w:hanging="403"/>
    </w:pPr>
    <w:rPr>
      <w:rFonts w:ascii="Times New Roman" w:hAnsi="Times New Roman"/>
      <w:b/>
    </w:rPr>
  </w:style>
  <w:style w:type="paragraph" w:styleId="ListNumber">
    <w:name w:val="List Number"/>
    <w:basedOn w:val="List"/>
    <w:rsid w:val="0081529C"/>
    <w:pPr>
      <w:numPr>
        <w:numId w:val="13"/>
      </w:numPr>
      <w:tabs>
        <w:tab w:val="clear" w:pos="340"/>
      </w:tabs>
    </w:pPr>
  </w:style>
  <w:style w:type="character" w:customStyle="1" w:styleId="WingdingSymbols">
    <w:name w:val="Wingding Symbols"/>
    <w:rsid w:val="0081529C"/>
    <w:rPr>
      <w:rFonts w:ascii="Wingdings" w:hAnsi="Wingdings"/>
    </w:rPr>
  </w:style>
  <w:style w:type="paragraph" w:customStyle="1" w:styleId="TableHeading">
    <w:name w:val="Table Heading"/>
    <w:basedOn w:val="HeadingBase"/>
    <w:rsid w:val="0081529C"/>
    <w:pPr>
      <w:keepLines/>
      <w:pBdr>
        <w:bottom w:val="single" w:sz="6" w:space="1" w:color="918585"/>
      </w:pBdr>
      <w:spacing w:before="240"/>
    </w:pPr>
  </w:style>
  <w:style w:type="character" w:customStyle="1" w:styleId="HotSpot">
    <w:name w:val="HotSpot"/>
    <w:rsid w:val="0081529C"/>
    <w:rPr>
      <w:color w:val="0033CC"/>
      <w:u w:val="none"/>
    </w:rPr>
  </w:style>
  <w:style w:type="paragraph" w:customStyle="1" w:styleId="BodyTextRight">
    <w:name w:val="Body Text Right"/>
    <w:basedOn w:val="BodyText"/>
    <w:rsid w:val="0081529C"/>
    <w:pPr>
      <w:spacing w:before="0" w:after="0"/>
      <w:jc w:val="right"/>
    </w:pPr>
  </w:style>
  <w:style w:type="paragraph" w:styleId="Index3">
    <w:name w:val="index 3"/>
    <w:basedOn w:val="ListNumber2"/>
    <w:next w:val="Normal"/>
    <w:semiHidden/>
    <w:rsid w:val="0081529C"/>
    <w:pPr>
      <w:numPr>
        <w:numId w:val="0"/>
      </w:numPr>
      <w:tabs>
        <w:tab w:val="right" w:leader="dot" w:pos="4176"/>
      </w:tabs>
    </w:pPr>
  </w:style>
  <w:style w:type="paragraph" w:styleId="ListNumber2">
    <w:name w:val="List Number 2"/>
    <w:basedOn w:val="List2"/>
    <w:rsid w:val="0081529C"/>
    <w:pPr>
      <w:numPr>
        <w:numId w:val="8"/>
      </w:numPr>
      <w:tabs>
        <w:tab w:val="clear" w:pos="1060"/>
      </w:tabs>
    </w:pPr>
  </w:style>
  <w:style w:type="paragraph" w:customStyle="1" w:styleId="MarginNote">
    <w:name w:val="Margin Note"/>
    <w:basedOn w:val="BodyText"/>
    <w:rsid w:val="00815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29C"/>
    <w:rPr>
      <w:sz w:val="32"/>
    </w:rPr>
  </w:style>
  <w:style w:type="paragraph" w:customStyle="1" w:styleId="HeadingProcedure">
    <w:name w:val="Heading Procedure"/>
    <w:basedOn w:val="HeadingBase"/>
    <w:next w:val="Normal"/>
    <w:rsid w:val="0081529C"/>
    <w:pPr>
      <w:tabs>
        <w:tab w:val="left" w:pos="0"/>
      </w:tabs>
      <w:spacing w:before="120" w:after="60"/>
    </w:pPr>
    <w:rPr>
      <w:i/>
      <w:color w:val="918585"/>
      <w:sz w:val="22"/>
    </w:rPr>
  </w:style>
  <w:style w:type="paragraph" w:customStyle="1" w:styleId="TableBodyText">
    <w:name w:val="Table Body Text"/>
    <w:basedOn w:val="BodyText"/>
    <w:rsid w:val="0081529C"/>
    <w:pPr>
      <w:spacing w:before="60" w:after="60"/>
    </w:pPr>
  </w:style>
  <w:style w:type="paragraph" w:styleId="ListContinue">
    <w:name w:val="List Continue"/>
    <w:basedOn w:val="List"/>
    <w:rsid w:val="0081529C"/>
    <w:pPr>
      <w:ind w:firstLine="0"/>
    </w:pPr>
  </w:style>
  <w:style w:type="paragraph" w:customStyle="1" w:styleId="ListNote">
    <w:name w:val="List Note"/>
    <w:basedOn w:val="List"/>
    <w:rsid w:val="0081529C"/>
    <w:pPr>
      <w:pBdr>
        <w:top w:val="single" w:sz="6" w:space="2" w:color="918585"/>
        <w:bottom w:val="single" w:sz="6" w:space="2" w:color="918585"/>
      </w:pBdr>
      <w:tabs>
        <w:tab w:val="left" w:pos="1021"/>
      </w:tabs>
      <w:ind w:firstLine="0"/>
    </w:pPr>
  </w:style>
  <w:style w:type="paragraph" w:customStyle="1" w:styleId="Warning">
    <w:name w:val="Warning"/>
    <w:basedOn w:val="BodyText"/>
    <w:rsid w:val="0081529C"/>
    <w:pPr>
      <w:shd w:val="clear" w:color="auto" w:fill="D9D9D9"/>
      <w:tabs>
        <w:tab w:val="left" w:pos="992"/>
      </w:tabs>
      <w:ind w:left="119" w:right="119"/>
    </w:pPr>
    <w:rPr>
      <w:sz w:val="20"/>
    </w:rPr>
  </w:style>
  <w:style w:type="paragraph" w:customStyle="1" w:styleId="MarginIcons">
    <w:name w:val="Margin Icons"/>
    <w:basedOn w:val="BodyText"/>
    <w:rsid w:val="00815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29C"/>
    <w:rPr>
      <w:rFonts w:ascii="Courier New" w:hAnsi="Courier New"/>
    </w:rPr>
  </w:style>
  <w:style w:type="paragraph" w:customStyle="1" w:styleId="NoteBullet">
    <w:name w:val="Note Bullet"/>
    <w:basedOn w:val="Note"/>
    <w:rsid w:val="0081529C"/>
    <w:pPr>
      <w:tabs>
        <w:tab w:val="clear" w:pos="680"/>
      </w:tabs>
      <w:spacing w:before="60" w:after="60"/>
    </w:pPr>
  </w:style>
  <w:style w:type="paragraph" w:customStyle="1" w:styleId="SubHeading2">
    <w:name w:val="SubHeading2"/>
    <w:basedOn w:val="HeadingBase"/>
    <w:rsid w:val="0081529C"/>
    <w:pPr>
      <w:spacing w:before="240" w:after="60"/>
    </w:pPr>
    <w:rPr>
      <w:sz w:val="20"/>
    </w:rPr>
  </w:style>
  <w:style w:type="paragraph" w:customStyle="1" w:styleId="SubHeading1">
    <w:name w:val="SubHeading1"/>
    <w:basedOn w:val="HeadingBase"/>
    <w:rsid w:val="0081529C"/>
    <w:pPr>
      <w:spacing w:before="240" w:after="60"/>
    </w:pPr>
    <w:rPr>
      <w:color w:val="918585"/>
      <w:sz w:val="22"/>
    </w:rPr>
  </w:style>
  <w:style w:type="paragraph" w:customStyle="1" w:styleId="SideHeading">
    <w:name w:val="Side Heading"/>
    <w:basedOn w:val="HeadingBase"/>
    <w:rsid w:val="00815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29C"/>
    <w:pPr>
      <w:numPr>
        <w:numId w:val="9"/>
      </w:numPr>
    </w:pPr>
  </w:style>
  <w:style w:type="paragraph" w:styleId="PlainText">
    <w:name w:val="Plain Text"/>
    <w:basedOn w:val="Normal"/>
    <w:link w:val="PlainTextChar"/>
    <w:rsid w:val="0081529C"/>
    <w:rPr>
      <w:sz w:val="20"/>
    </w:rPr>
  </w:style>
  <w:style w:type="character" w:customStyle="1" w:styleId="PlainTextChar">
    <w:name w:val="Plain Text Char"/>
    <w:basedOn w:val="DefaultParagraphFont"/>
    <w:link w:val="PlainText"/>
    <w:rsid w:val="0081529C"/>
    <w:rPr>
      <w:rFonts w:ascii="Courier New" w:eastAsia="Times New Roman" w:hAnsi="Courier New" w:cs="Times New Roman"/>
      <w:sz w:val="20"/>
      <w:szCs w:val="20"/>
      <w:lang w:eastAsia="en-US"/>
    </w:rPr>
  </w:style>
  <w:style w:type="character" w:customStyle="1" w:styleId="MenuOption">
    <w:name w:val="Menu Option"/>
    <w:basedOn w:val="DefaultParagraphFont"/>
    <w:rsid w:val="0081529C"/>
    <w:rPr>
      <w:b/>
      <w:smallCaps/>
    </w:rPr>
  </w:style>
  <w:style w:type="paragraph" w:customStyle="1" w:styleId="TableListNumber">
    <w:name w:val="Table List Number"/>
    <w:basedOn w:val="ListNumber"/>
    <w:rsid w:val="0081529C"/>
    <w:pPr>
      <w:numPr>
        <w:numId w:val="0"/>
      </w:numPr>
    </w:pPr>
  </w:style>
  <w:style w:type="paragraph" w:styleId="TOC4">
    <w:name w:val="toc 4"/>
    <w:basedOn w:val="TOCBase"/>
    <w:next w:val="Normal"/>
    <w:semiHidden/>
    <w:rsid w:val="0081529C"/>
    <w:pPr>
      <w:tabs>
        <w:tab w:val="right" w:leader="dot" w:pos="9071"/>
      </w:tabs>
      <w:ind w:left="1701"/>
    </w:pPr>
  </w:style>
  <w:style w:type="paragraph" w:customStyle="1" w:styleId="ListAlpha">
    <w:name w:val="List Alpha"/>
    <w:basedOn w:val="List"/>
    <w:rsid w:val="0081529C"/>
    <w:pPr>
      <w:numPr>
        <w:numId w:val="7"/>
      </w:numPr>
    </w:pPr>
  </w:style>
  <w:style w:type="paragraph" w:customStyle="1" w:styleId="ListAlpha2">
    <w:name w:val="List Alpha 2"/>
    <w:basedOn w:val="List2"/>
    <w:rsid w:val="0081529C"/>
    <w:pPr>
      <w:numPr>
        <w:numId w:val="6"/>
      </w:numPr>
    </w:pPr>
  </w:style>
  <w:style w:type="paragraph" w:styleId="List2">
    <w:name w:val="List 2"/>
    <w:basedOn w:val="BodyText"/>
    <w:rsid w:val="0081529C"/>
    <w:pPr>
      <w:tabs>
        <w:tab w:val="left" w:pos="680"/>
      </w:tabs>
      <w:spacing w:before="60" w:after="60"/>
      <w:ind w:left="680" w:hanging="340"/>
    </w:pPr>
  </w:style>
  <w:style w:type="paragraph" w:styleId="List3">
    <w:name w:val="List 3"/>
    <w:basedOn w:val="BodyText"/>
    <w:rsid w:val="0081529C"/>
    <w:pPr>
      <w:tabs>
        <w:tab w:val="left" w:pos="1021"/>
      </w:tabs>
      <w:spacing w:before="60" w:after="60"/>
      <w:ind w:left="1020" w:hanging="340"/>
    </w:pPr>
  </w:style>
  <w:style w:type="paragraph" w:styleId="List4">
    <w:name w:val="List 4"/>
    <w:basedOn w:val="BodyText"/>
    <w:rsid w:val="0081529C"/>
    <w:pPr>
      <w:tabs>
        <w:tab w:val="left" w:pos="1361"/>
      </w:tabs>
      <w:spacing w:before="60" w:after="60"/>
      <w:ind w:left="1361" w:hanging="340"/>
    </w:pPr>
  </w:style>
  <w:style w:type="paragraph" w:styleId="List5">
    <w:name w:val="List 5"/>
    <w:basedOn w:val="BodyText"/>
    <w:rsid w:val="0081529C"/>
    <w:pPr>
      <w:tabs>
        <w:tab w:val="left" w:pos="1701"/>
      </w:tabs>
      <w:spacing w:before="60" w:after="60"/>
      <w:ind w:left="1701" w:hanging="340"/>
    </w:pPr>
  </w:style>
  <w:style w:type="paragraph" w:styleId="ListBullet3">
    <w:name w:val="List Bullet 3"/>
    <w:basedOn w:val="List3"/>
    <w:rsid w:val="0081529C"/>
    <w:pPr>
      <w:numPr>
        <w:numId w:val="12"/>
      </w:numPr>
      <w:tabs>
        <w:tab w:val="clear" w:pos="1021"/>
      </w:tabs>
      <w:ind w:left="1037" w:hanging="357"/>
    </w:pPr>
  </w:style>
  <w:style w:type="paragraph" w:styleId="ListBullet4">
    <w:name w:val="List Bullet 4"/>
    <w:basedOn w:val="List4"/>
    <w:rsid w:val="0081529C"/>
    <w:pPr>
      <w:numPr>
        <w:numId w:val="1"/>
      </w:numPr>
      <w:tabs>
        <w:tab w:val="clear" w:pos="1361"/>
      </w:tabs>
    </w:pPr>
  </w:style>
  <w:style w:type="paragraph" w:styleId="ListBullet5">
    <w:name w:val="List Bullet 5"/>
    <w:basedOn w:val="List5"/>
    <w:rsid w:val="0081529C"/>
    <w:pPr>
      <w:numPr>
        <w:numId w:val="2"/>
      </w:numPr>
    </w:pPr>
  </w:style>
  <w:style w:type="paragraph" w:styleId="ListContinue2">
    <w:name w:val="List Continue 2"/>
    <w:basedOn w:val="List2"/>
    <w:rsid w:val="0081529C"/>
    <w:pPr>
      <w:ind w:firstLine="0"/>
    </w:pPr>
  </w:style>
  <w:style w:type="paragraph" w:styleId="ListContinue3">
    <w:name w:val="List Continue 3"/>
    <w:basedOn w:val="List3"/>
    <w:rsid w:val="0081529C"/>
    <w:pPr>
      <w:ind w:left="1021" w:firstLine="0"/>
    </w:pPr>
  </w:style>
  <w:style w:type="paragraph" w:styleId="ListContinue4">
    <w:name w:val="List Continue 4"/>
    <w:basedOn w:val="List4"/>
    <w:rsid w:val="0081529C"/>
    <w:pPr>
      <w:ind w:firstLine="0"/>
    </w:pPr>
  </w:style>
  <w:style w:type="paragraph" w:styleId="ListContinue5">
    <w:name w:val="List Continue 5"/>
    <w:basedOn w:val="List5"/>
    <w:rsid w:val="0081529C"/>
    <w:pPr>
      <w:ind w:firstLine="0"/>
    </w:pPr>
  </w:style>
  <w:style w:type="paragraph" w:styleId="ListNumber3">
    <w:name w:val="List Number 3"/>
    <w:basedOn w:val="List3"/>
    <w:rsid w:val="0081529C"/>
    <w:pPr>
      <w:numPr>
        <w:numId w:val="3"/>
      </w:numPr>
    </w:pPr>
  </w:style>
  <w:style w:type="paragraph" w:styleId="ListNumber4">
    <w:name w:val="List Number 4"/>
    <w:basedOn w:val="List4"/>
    <w:rsid w:val="0081529C"/>
    <w:pPr>
      <w:numPr>
        <w:numId w:val="4"/>
      </w:numPr>
    </w:pPr>
  </w:style>
  <w:style w:type="paragraph" w:styleId="ListNumber5">
    <w:name w:val="List Number 5"/>
    <w:basedOn w:val="List5"/>
    <w:rsid w:val="0081529C"/>
    <w:pPr>
      <w:numPr>
        <w:numId w:val="5"/>
      </w:numPr>
    </w:pPr>
  </w:style>
  <w:style w:type="paragraph" w:styleId="BlockText">
    <w:name w:val="Block Text"/>
    <w:basedOn w:val="Normal"/>
    <w:rsid w:val="0081529C"/>
    <w:pPr>
      <w:spacing w:after="120"/>
      <w:ind w:left="1440" w:right="1440"/>
    </w:pPr>
  </w:style>
  <w:style w:type="character" w:customStyle="1" w:styleId="Subscript">
    <w:name w:val="Subscript"/>
    <w:basedOn w:val="DefaultParagraphFont"/>
    <w:rsid w:val="0081529C"/>
    <w:rPr>
      <w:sz w:val="16"/>
      <w:vertAlign w:val="subscript"/>
    </w:rPr>
  </w:style>
  <w:style w:type="character" w:customStyle="1" w:styleId="Superscript">
    <w:name w:val="Superscript"/>
    <w:basedOn w:val="DefaultParagraphFont"/>
    <w:rsid w:val="0081529C"/>
    <w:rPr>
      <w:sz w:val="16"/>
      <w:vertAlign w:val="superscript"/>
    </w:rPr>
  </w:style>
  <w:style w:type="character" w:customStyle="1" w:styleId="Symbols">
    <w:name w:val="Symbols"/>
    <w:basedOn w:val="DefaultParagraphFont"/>
    <w:rsid w:val="0081529C"/>
    <w:rPr>
      <w:rFonts w:ascii="Symbol" w:hAnsi="Symbol"/>
    </w:rPr>
  </w:style>
  <w:style w:type="character" w:customStyle="1" w:styleId="MenuOptions">
    <w:name w:val="Menu Options"/>
    <w:basedOn w:val="DefaultParagraphFont"/>
    <w:rsid w:val="0081529C"/>
    <w:rPr>
      <w:rFonts w:ascii="Arial Narrow" w:hAnsi="Arial Narrow"/>
      <w:smallCaps/>
    </w:rPr>
  </w:style>
  <w:style w:type="character" w:customStyle="1" w:styleId="Buttons">
    <w:name w:val="Buttons"/>
    <w:basedOn w:val="DefaultParagraphFont"/>
    <w:rsid w:val="0081529C"/>
    <w:rPr>
      <w:b/>
    </w:rPr>
  </w:style>
  <w:style w:type="character" w:customStyle="1" w:styleId="Underlined">
    <w:name w:val="Underlined"/>
    <w:basedOn w:val="DefaultParagraphFont"/>
    <w:rsid w:val="0081529C"/>
    <w:rPr>
      <w:u w:val="single"/>
    </w:rPr>
  </w:style>
  <w:style w:type="paragraph" w:customStyle="1" w:styleId="TableBodyTextRight">
    <w:name w:val="Table Body Text Right"/>
    <w:basedOn w:val="TableBodyText"/>
    <w:rsid w:val="0081529C"/>
    <w:pPr>
      <w:widowControl w:val="0"/>
      <w:autoSpaceDE w:val="0"/>
      <w:autoSpaceDN w:val="0"/>
      <w:adjustRightInd w:val="0"/>
      <w:jc w:val="right"/>
    </w:pPr>
    <w:rPr>
      <w:rFonts w:cs="Arial"/>
      <w:szCs w:val="18"/>
    </w:rPr>
  </w:style>
  <w:style w:type="paragraph" w:customStyle="1" w:styleId="CopyrightText">
    <w:name w:val="Copyright Text"/>
    <w:basedOn w:val="BodyText"/>
    <w:rsid w:val="0081529C"/>
    <w:rPr>
      <w:sz w:val="18"/>
    </w:rPr>
  </w:style>
  <w:style w:type="paragraph" w:customStyle="1" w:styleId="BodySmallRight">
    <w:name w:val="Body Small Right"/>
    <w:basedOn w:val="BodyTextRight"/>
    <w:rsid w:val="0081529C"/>
    <w:rPr>
      <w:sz w:val="18"/>
      <w:szCs w:val="18"/>
    </w:rPr>
  </w:style>
  <w:style w:type="paragraph" w:customStyle="1" w:styleId="MarginEdition">
    <w:name w:val="Margin Edition"/>
    <w:basedOn w:val="MarginNote"/>
    <w:rsid w:val="0081529C"/>
    <w:pPr>
      <w:spacing w:before="0" w:after="0"/>
    </w:pPr>
    <w:rPr>
      <w:rFonts w:ascii="Times New Roman" w:hAnsi="Times New Roman"/>
      <w:color w:val="999999"/>
    </w:rPr>
  </w:style>
  <w:style w:type="paragraph" w:customStyle="1" w:styleId="Spacer">
    <w:name w:val="Spacer"/>
    <w:basedOn w:val="Normal"/>
    <w:rsid w:val="0081529C"/>
    <w:rPr>
      <w:sz w:val="2"/>
      <w:szCs w:val="2"/>
    </w:rPr>
  </w:style>
  <w:style w:type="character" w:customStyle="1" w:styleId="Small">
    <w:name w:val="Small"/>
    <w:basedOn w:val="DefaultParagraphFont"/>
    <w:rsid w:val="0081529C"/>
    <w:rPr>
      <w:sz w:val="16"/>
    </w:rPr>
  </w:style>
  <w:style w:type="paragraph" w:customStyle="1" w:styleId="WideTable">
    <w:name w:val="Wide Table"/>
    <w:basedOn w:val="Normal"/>
    <w:rsid w:val="0081529C"/>
    <w:pPr>
      <w:ind w:left="-1418"/>
    </w:pPr>
    <w:rPr>
      <w:sz w:val="2"/>
      <w:szCs w:val="2"/>
    </w:rPr>
  </w:style>
  <w:style w:type="character" w:styleId="PageNumber">
    <w:name w:val="page number"/>
    <w:basedOn w:val="DefaultParagraphFont"/>
    <w:rsid w:val="0081529C"/>
  </w:style>
  <w:style w:type="paragraph" w:styleId="Quote">
    <w:name w:val="Quote"/>
    <w:basedOn w:val="Heading1"/>
    <w:link w:val="QuoteChar"/>
    <w:qFormat/>
    <w:rsid w:val="0081529C"/>
    <w:rPr>
      <w:b w:val="0"/>
      <w:sz w:val="72"/>
      <w:szCs w:val="72"/>
      <w:lang w:val="en-NZ"/>
    </w:rPr>
  </w:style>
  <w:style w:type="character" w:customStyle="1" w:styleId="QuoteChar">
    <w:name w:val="Quote Char"/>
    <w:basedOn w:val="DefaultParagraphFont"/>
    <w:link w:val="Quote"/>
    <w:rsid w:val="00815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29C"/>
    <w:pPr>
      <w:pageBreakBefore/>
    </w:pPr>
  </w:style>
  <w:style w:type="paragraph" w:customStyle="1" w:styleId="Border">
    <w:name w:val="Border"/>
    <w:basedOn w:val="Normal"/>
    <w:qFormat/>
    <w:rsid w:val="00815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29C"/>
    <w:rPr>
      <w:b/>
      <w:bCs/>
      <w:i/>
      <w:iCs/>
      <w:color w:val="auto"/>
    </w:rPr>
  </w:style>
  <w:style w:type="paragraph" w:styleId="IntenseQuote">
    <w:name w:val="Intense Quote"/>
    <w:basedOn w:val="Normal"/>
    <w:next w:val="Normal"/>
    <w:link w:val="IntenseQuoteChar"/>
    <w:uiPriority w:val="30"/>
    <w:qFormat/>
    <w:rsid w:val="00815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29C"/>
    <w:rPr>
      <w:smallCaps/>
      <w:color w:val="auto"/>
      <w:u w:val="single"/>
    </w:rPr>
  </w:style>
  <w:style w:type="character" w:styleId="IntenseReference">
    <w:name w:val="Intense Reference"/>
    <w:basedOn w:val="DefaultParagraphFont"/>
    <w:uiPriority w:val="32"/>
    <w:qFormat/>
    <w:rsid w:val="0081529C"/>
    <w:rPr>
      <w:b/>
      <w:bCs/>
      <w:smallCaps/>
      <w:color w:val="auto"/>
      <w:spacing w:val="5"/>
      <w:u w:val="single"/>
    </w:rPr>
  </w:style>
  <w:style w:type="paragraph" w:customStyle="1" w:styleId="2ColumnHeading">
    <w:name w:val="2Column Heading"/>
    <w:basedOn w:val="BodyText"/>
    <w:qFormat/>
    <w:rsid w:val="0081529C"/>
    <w:pPr>
      <w:spacing w:after="60"/>
      <w:ind w:left="-2268"/>
    </w:pPr>
    <w:rPr>
      <w:b/>
    </w:rPr>
  </w:style>
  <w:style w:type="paragraph" w:customStyle="1" w:styleId="Heading1TOC">
    <w:name w:val="Heading1 TOC"/>
    <w:basedOn w:val="Normal"/>
    <w:qFormat/>
    <w:rsid w:val="0081529C"/>
    <w:pPr>
      <w:spacing w:before="240" w:after="120"/>
    </w:pPr>
    <w:rPr>
      <w:rFonts w:ascii="Times New Roman" w:hAnsi="Times New Roman"/>
      <w:b/>
      <w:sz w:val="32"/>
    </w:rPr>
  </w:style>
  <w:style w:type="paragraph" w:customStyle="1" w:styleId="Heading2TOC">
    <w:name w:val="Heading2 TOC"/>
    <w:basedOn w:val="Normal"/>
    <w:qFormat/>
    <w:rsid w:val="0081529C"/>
    <w:pPr>
      <w:spacing w:before="240" w:after="60"/>
    </w:pPr>
    <w:rPr>
      <w:rFonts w:ascii="Times New Roman" w:hAnsi="Times New Roman"/>
      <w:b/>
      <w:sz w:val="28"/>
    </w:rPr>
  </w:style>
  <w:style w:type="character" w:customStyle="1" w:styleId="Underline">
    <w:name w:val="Underline"/>
    <w:basedOn w:val="DefaultParagraphFont"/>
    <w:qFormat/>
    <w:rsid w:val="0081529C"/>
    <w:rPr>
      <w:u w:val="single"/>
    </w:rPr>
  </w:style>
  <w:style w:type="character" w:customStyle="1" w:styleId="BoldandItalics">
    <w:name w:val="Bold and Italics"/>
    <w:qFormat/>
    <w:rsid w:val="0081529C"/>
    <w:rPr>
      <w:b/>
      <w:i/>
      <w:u w:val="none"/>
    </w:rPr>
  </w:style>
  <w:style w:type="paragraph" w:styleId="BalloonText">
    <w:name w:val="Balloon Text"/>
    <w:basedOn w:val="Normal"/>
    <w:link w:val="BalloonTextChar"/>
    <w:rsid w:val="0081529C"/>
    <w:rPr>
      <w:rFonts w:ascii="Tahoma" w:hAnsi="Tahoma" w:cs="Tahoma"/>
      <w:sz w:val="16"/>
      <w:szCs w:val="16"/>
    </w:rPr>
  </w:style>
  <w:style w:type="character" w:customStyle="1" w:styleId="BalloonTextChar">
    <w:name w:val="Balloon Text Char"/>
    <w:basedOn w:val="DefaultParagraphFont"/>
    <w:link w:val="BalloonText"/>
    <w:rsid w:val="00815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29C"/>
    <w:rPr>
      <w:b/>
      <w:color w:val="660033"/>
      <w:spacing w:val="0"/>
    </w:rPr>
  </w:style>
  <w:style w:type="paragraph" w:customStyle="1" w:styleId="Nameditemlist">
    <w:name w:val="Named item list"/>
    <w:basedOn w:val="BodyText"/>
    <w:qFormat/>
    <w:rsid w:val="0081529C"/>
    <w:pPr>
      <w:tabs>
        <w:tab w:val="left" w:pos="2835"/>
      </w:tabs>
      <w:ind w:left="2835" w:hanging="2835"/>
    </w:pPr>
  </w:style>
  <w:style w:type="paragraph" w:customStyle="1" w:styleId="BodyTextnopadding">
    <w:name w:val="Body Text no padding"/>
    <w:basedOn w:val="BodyText"/>
    <w:qFormat/>
    <w:rsid w:val="0081529C"/>
    <w:pPr>
      <w:spacing w:before="0" w:after="0"/>
    </w:pPr>
  </w:style>
  <w:style w:type="paragraph" w:customStyle="1" w:styleId="BodyTextBold">
    <w:name w:val="Body Text Bold"/>
    <w:basedOn w:val="BodyText"/>
    <w:qFormat/>
    <w:rsid w:val="0081529C"/>
    <w:rPr>
      <w:b/>
    </w:rPr>
  </w:style>
  <w:style w:type="character" w:styleId="Hyperlink">
    <w:name w:val="Hyperlink"/>
    <w:basedOn w:val="DefaultParagraphFont"/>
    <w:uiPriority w:val="99"/>
    <w:unhideWhenUsed/>
    <w:rsid w:val="003D3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4090</Characters>
  <Application>Microsoft Office Word</Application>
  <DocSecurity>0</DocSecurity>
  <Lines>146</Lines>
  <Paragraphs>74</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TLIX4033 Apply technical regulatory framework compliance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2022-10-25T05:10:00Z</dcterms:created>
  <dcterms:modified xsi:type="dcterms:W3CDTF">2022-10-25T05:10:00Z</dcterms:modified>
</cp:coreProperties>
</file>