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7D4" w:rsidP="00CC27D4">
      <w:pPr>
        <w:pStyle w:val="Title"/>
      </w:pPr>
      <w:r>
        <w:fldChar w:fldCharType="begin"/>
      </w:r>
      <w:r>
        <w:instrText xml:space="preserve"> TITLE   \* MERGEFORMAT </w:instrText>
      </w:r>
      <w:r>
        <w:fldChar w:fldCharType="separate"/>
      </w:r>
      <w:r>
        <w:t>TLIX4030 Apply knowledge of materiel sustainment</w:t>
      </w:r>
      <w:r>
        <w:fldChar w:fldCharType="end"/>
      </w:r>
    </w:p>
    <w:p w:rsidR="00CC27D4" w:rsidP="00CC27D4">
      <w:pPr>
        <w:pStyle w:val="Version"/>
        <w:sectPr w:rsidSect="00762B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BEA" w:rsidP="00762BEA">
      <w:pPr>
        <w:pStyle w:val="SuperHeading"/>
      </w:pPr>
      <w:r w:rsidRPr="00762BEA">
        <w:t>TLIX4030 Apply knowledge of materiel sustainment</w:t>
      </w:r>
    </w:p>
    <w:p w:rsidR="00000000" w:rsidRPr="00762BEA" w:rsidP="00762BEA">
      <w:pPr>
        <w:pStyle w:val="Heading1"/>
      </w:pPr>
      <w:bookmarkStart w:id="1" w:name="O_754677"/>
      <w:bookmarkEnd w:id="1"/>
      <w:r w:rsidRPr="00762BEA">
        <w:t>Modification History</w:t>
      </w:r>
    </w:p>
    <w:p w:rsidR="00CC27D4" w:rsidP="00CC27D4">
      <w:pPr>
        <w:pStyle w:val="BodyText"/>
      </w:pPr>
      <w:r w:rsidRPr="00762BEA">
        <w:t>Release 1. This is the first release of this unit of competency in the TLI Transport and Logistics Training Package.</w:t>
      </w:r>
    </w:p>
    <w:p w:rsidR="00000000" w:rsidRPr="00762BEA" w:rsidP="00762BEA">
      <w:pPr>
        <w:pStyle w:val="Heading1"/>
      </w:pPr>
      <w:bookmarkStart w:id="2" w:name="O_754678"/>
      <w:bookmarkEnd w:id="2"/>
      <w:r w:rsidRPr="00762BEA">
        <w:t>Application</w:t>
      </w:r>
    </w:p>
    <w:tbl>
      <w:tblPr>
        <w:tblW w:w="0" w:type="auto"/>
        <w:tblCellMar>
          <w:left w:w="62" w:type="dxa"/>
          <w:right w:w="62" w:type="dxa"/>
        </w:tblCellMar>
        <w:tblLook w:val="0000"/>
      </w:tblPr>
      <w:tblGrid>
        <w:gridCol w:w="9196"/>
      </w:tblGrid>
      <w:tr w:rsidTr="00CC2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2BEA" w:rsidP="00762BEA">
            <w:pPr>
              <w:pStyle w:val="BodyText"/>
            </w:pPr>
            <w:r w:rsidRPr="00762BEA">
              <w:t>This unit involves the skills and knowledge required to analyse and apply knowle</w:t>
            </w:r>
            <w:r w:rsidRPr="00762BEA">
              <w:t xml:space="preserve">dge of materiel sustainment in accordance with relevant organisational policy and procedures. </w:t>
            </w:r>
          </w:p>
          <w:p w:rsidR="00000000" w:rsidRPr="00762BEA" w:rsidP="00762BEA">
            <w:pPr>
              <w:pStyle w:val="BodyText"/>
            </w:pPr>
            <w:r w:rsidRPr="00762BEA">
              <w:t xml:space="preserve">The application of this knowledge is required by people who are not materiel sustainment specialists but who need the knowledge to inform their decision making. </w:t>
            </w:r>
            <w:r w:rsidRPr="00762BEA">
              <w:t xml:space="preserve">The application of materiel sustainment knowledge is specific to a variety of component processes in material logistics activities. </w:t>
            </w:r>
          </w:p>
          <w:p w:rsidR="00000000" w:rsidRPr="00762BEA" w:rsidP="00762BEA">
            <w:pPr>
              <w:pStyle w:val="BodyText"/>
            </w:pPr>
            <w:r w:rsidRPr="00762BEA">
              <w:t>This unit was developed for logistics specialists working within materiel logistics but is applicable to individuals in bro</w:t>
            </w:r>
            <w:r w:rsidRPr="00762BEA">
              <w:t>ader logistics roles.</w:t>
            </w:r>
          </w:p>
          <w:p w:rsidR="00000000" w:rsidRPr="00762BEA" w:rsidP="00762BEA">
            <w:pPr>
              <w:pStyle w:val="BodyText"/>
            </w:pPr>
            <w:r w:rsidRPr="00762BEA">
              <w:t xml:space="preserve">Typically these individuals work independently or as part of a team under direct and/or indirect supervision, use discretion and judgement, and take responsibility for the quality of their outputs. </w:t>
            </w:r>
          </w:p>
          <w:p w:rsidR="00000000" w:rsidRPr="00762BEA" w:rsidP="00762BEA">
            <w:pPr>
              <w:pStyle w:val="BodyText"/>
            </w:pPr>
            <w:r w:rsidRPr="00762BEA">
              <w:t>No licensing, legislative or certif</w:t>
            </w:r>
            <w:r w:rsidRPr="00762BEA">
              <w:t>ication requirements apply to this unit at the time of publication.</w:t>
            </w:r>
          </w:p>
        </w:tc>
      </w:tr>
    </w:tbl>
    <w:p w:rsidR="00CC27D4" w:rsidP="00762BEA">
      <w:pPr>
        <w:pStyle w:val="BodyText"/>
      </w:pPr>
    </w:p>
    <w:p w:rsidR="00CC27D4" w:rsidP="00762BEA">
      <w:pPr>
        <w:pStyle w:val="BodyText"/>
      </w:pPr>
    </w:p>
    <w:p w:rsidR="00000000" w:rsidRPr="00762BEA" w:rsidP="00762BEA">
      <w:pPr>
        <w:pStyle w:val="Heading1"/>
      </w:pPr>
      <w:bookmarkStart w:id="3" w:name="O_754679"/>
      <w:bookmarkEnd w:id="3"/>
      <w:r w:rsidRPr="00762BEA">
        <w:t>Pre-requisite Unit</w:t>
      </w:r>
    </w:p>
    <w:p w:rsidR="00CC27D4" w:rsidP="00CC27D4">
      <w:pPr>
        <w:pStyle w:val="BodyText"/>
      </w:pPr>
      <w:r w:rsidRPr="00762BEA">
        <w:t>Not applicable.</w:t>
      </w:r>
    </w:p>
    <w:p w:rsidR="00000000" w:rsidRPr="00762BEA" w:rsidP="00762BEA">
      <w:pPr>
        <w:pStyle w:val="Heading1"/>
      </w:pPr>
      <w:bookmarkStart w:id="4" w:name="O_754680"/>
      <w:bookmarkEnd w:id="4"/>
      <w:r w:rsidRPr="00762BEA">
        <w:t>Competency Field</w:t>
      </w:r>
    </w:p>
    <w:p w:rsidR="00CC27D4" w:rsidP="00CC27D4">
      <w:pPr>
        <w:pStyle w:val="BodyText"/>
      </w:pPr>
      <w:r w:rsidRPr="00762BEA">
        <w:t>X – Logistics</w:t>
      </w:r>
    </w:p>
    <w:p w:rsidR="00000000" w:rsidRPr="00762BEA" w:rsidP="00762BEA">
      <w:pPr>
        <w:pStyle w:val="Heading1"/>
      </w:pPr>
      <w:bookmarkStart w:id="5" w:name="O_754681"/>
      <w:bookmarkEnd w:id="5"/>
      <w:r w:rsidRPr="00762BEA">
        <w:t>Unit Sector</w:t>
      </w:r>
    </w:p>
    <w:p w:rsidR="00CC27D4" w:rsidP="00CC27D4">
      <w:pPr>
        <w:pStyle w:val="BodyText"/>
      </w:pPr>
      <w:r w:rsidRPr="00762BEA">
        <w:t>Not applicable.</w:t>
      </w:r>
    </w:p>
    <w:p w:rsidR="00000000" w:rsidRPr="00762BEA" w:rsidP="00762BEA">
      <w:pPr>
        <w:pStyle w:val="Heading1"/>
      </w:pPr>
      <w:bookmarkStart w:id="6" w:name="O_754682"/>
      <w:bookmarkEnd w:id="6"/>
      <w:r w:rsidRPr="00762BEA">
        <w:t>Elements and Performance Criteria</w:t>
      </w:r>
    </w:p>
    <w:tbl>
      <w:tblPr>
        <w:tblW w:w="0" w:type="auto"/>
        <w:tblCellMar>
          <w:left w:w="62" w:type="dxa"/>
          <w:right w:w="62" w:type="dxa"/>
        </w:tblCellMar>
        <w:tblLook w:val="0000"/>
      </w:tblPr>
      <w:tblGrid>
        <w:gridCol w:w="332"/>
        <w:gridCol w:w="1769"/>
        <w:gridCol w:w="1"/>
        <w:gridCol w:w="552"/>
        <w:gridCol w:w="6542"/>
      </w:tblGrid>
      <w:tr w:rsidTr="00CC27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 xml:space="preserve">Elements describe the </w:t>
            </w:r>
            <w:r w:rsidRPr="00762BEA">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 xml:space="preserve">Performance criteria describe the performance needed to demonstrate achievement of the </w:t>
            </w:r>
            <w:r w:rsidRPr="00762BEA">
              <w:t>element.</w:t>
            </w:r>
          </w:p>
        </w:tc>
      </w:tr>
      <w:tr w:rsidTr="00CC27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62BEA" w:rsidP="00762BEA">
            <w:pPr>
              <w:pStyle w:val="BodyText"/>
            </w:pPr>
            <w:r w:rsidRPr="00762BE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rPr>
                <w:rStyle w:val="SpecialBold"/>
              </w:rPr>
              <w:t>Access and interpret relevant materiel sustainment information</w:t>
            </w:r>
          </w:p>
        </w:tc>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1.1</w:t>
            </w:r>
          </w:p>
        </w:tc>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Relevant mat</w:t>
            </w:r>
            <w:r w:rsidRPr="00762BEA">
              <w:t>eriel sustainment requirements are identified and obtained</w:t>
            </w:r>
          </w:p>
        </w:tc>
      </w:tr>
      <w:tr w:rsidTr="00CC2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1.2</w:t>
            </w:r>
          </w:p>
        </w:tc>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Materiel sustainment information obtained is analysed to determine relevance and application to the organisation</w:t>
            </w:r>
          </w:p>
        </w:tc>
      </w:tr>
      <w:tr w:rsidTr="00CC2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1.3</w:t>
            </w:r>
          </w:p>
        </w:tc>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Outcomes of the analysis are documented and recommendations relevant</w:t>
            </w:r>
            <w:r w:rsidRPr="00762BEA">
              <w:t xml:space="preserve"> to materiel sustainment are determined</w:t>
            </w:r>
          </w:p>
        </w:tc>
      </w:tr>
      <w:tr w:rsidTr="00CC27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62BEA" w:rsidP="00762BEA">
            <w:pPr>
              <w:pStyle w:val="BodyText"/>
            </w:pPr>
            <w:r w:rsidRPr="00762BE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rPr>
                <w:rStyle w:val="SpecialBold"/>
              </w:rPr>
              <w:t>Use knowledge of materiel sustainment</w:t>
            </w:r>
          </w:p>
        </w:tc>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2.1</w:t>
            </w:r>
          </w:p>
        </w:tc>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Materiel sustainment requirements and recommendations relevant to materiel and materiel logistics are applied in accordance with organisational policy and procedures</w:t>
            </w:r>
          </w:p>
        </w:tc>
      </w:tr>
      <w:tr w:rsidTr="00CC2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2.2</w:t>
            </w:r>
          </w:p>
        </w:tc>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Effectiveness of recommendations is assessed, reviewed and recorded in accordance with organisational policy and procedures</w:t>
            </w:r>
          </w:p>
        </w:tc>
      </w:tr>
      <w:tr w:rsidTr="00CC2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2.3</w:t>
            </w:r>
          </w:p>
        </w:tc>
        <w:tc>
          <w:tcPr>
            <w:tcW w:w="0" w:type="auto"/>
            <w:tcBorders>
              <w:top w:val="nil"/>
              <w:left w:val="nil"/>
              <w:bottom w:val="nil"/>
              <w:right w:val="nil"/>
            </w:tcBorders>
            <w:tcMar>
              <w:top w:w="0" w:type="dxa"/>
              <w:left w:w="62" w:type="dxa"/>
              <w:bottom w:w="0" w:type="dxa"/>
              <w:right w:w="62" w:type="dxa"/>
            </w:tcMar>
          </w:tcPr>
          <w:p w:rsidR="00000000" w:rsidRPr="00762BEA" w:rsidP="00762BEA">
            <w:pPr>
              <w:pStyle w:val="BodyText"/>
            </w:pPr>
            <w:r w:rsidRPr="00762BEA">
              <w:t>Recommendations are adjusted as required and documented for future application in accordance with organisational policy a</w:t>
            </w:r>
            <w:r w:rsidRPr="00762BEA">
              <w:t>nd procedures</w:t>
            </w:r>
          </w:p>
        </w:tc>
      </w:tr>
    </w:tbl>
    <w:p w:rsidR="00CC27D4" w:rsidP="00762BEA">
      <w:pPr>
        <w:pStyle w:val="BodyText"/>
      </w:pPr>
    </w:p>
    <w:p w:rsidR="00CC27D4" w:rsidP="00762BEA">
      <w:pPr>
        <w:pStyle w:val="BodyText"/>
      </w:pPr>
    </w:p>
    <w:p w:rsidR="00000000" w:rsidRPr="00762BEA" w:rsidP="00762BEA">
      <w:pPr>
        <w:pStyle w:val="Heading1"/>
      </w:pPr>
      <w:bookmarkStart w:id="7" w:name="O_754683"/>
      <w:bookmarkEnd w:id="7"/>
      <w:r w:rsidRPr="00762BEA">
        <w:t>Foundation Skills</w:t>
      </w:r>
    </w:p>
    <w:p w:rsidR="00CC27D4" w:rsidP="00CC27D4">
      <w:pPr>
        <w:pStyle w:val="BodyText"/>
      </w:pPr>
      <w:r w:rsidRPr="00762BEA">
        <w:t>Foundation skills essential to performance are explicit in the performance criteria of this unit of competency.</w:t>
      </w:r>
    </w:p>
    <w:p w:rsidR="00000000" w:rsidRPr="00762BEA" w:rsidP="00762BEA">
      <w:pPr>
        <w:pStyle w:val="Heading1"/>
      </w:pPr>
      <w:bookmarkStart w:id="8" w:name="O_754684"/>
      <w:bookmarkEnd w:id="8"/>
      <w:r w:rsidRPr="00762BEA">
        <w:t>Range of Conditions</w:t>
      </w:r>
    </w:p>
    <w:p w:rsidR="00000000" w:rsidRPr="00762BEA" w:rsidP="00CC27D4">
      <w:pPr>
        <w:pStyle w:val="BodyText"/>
      </w:pPr>
      <w:r w:rsidRPr="00762BEA">
        <w:t>Range is restricted to essential operating conditions and any other variables essential to the work environment.</w:t>
      </w:r>
    </w:p>
    <w:p w:rsidR="00CC27D4" w:rsidP="00CC27D4">
      <w:pPr>
        <w:pStyle w:val="BodyText"/>
      </w:pPr>
      <w:r w:rsidRPr="00762BEA">
        <w:t>Non-essential conditions can be found in the Companion Volume Implementation Guide.</w:t>
      </w:r>
    </w:p>
    <w:p w:rsidR="00000000" w:rsidRPr="00762BEA" w:rsidP="00762BEA">
      <w:pPr>
        <w:pStyle w:val="Heading1"/>
      </w:pPr>
      <w:bookmarkStart w:id="9" w:name="O_754685"/>
      <w:bookmarkEnd w:id="9"/>
      <w:r w:rsidRPr="00762BEA">
        <w:t>Unit Mapping Information</w:t>
      </w:r>
    </w:p>
    <w:p w:rsidR="00CC27D4" w:rsidP="00CC27D4">
      <w:pPr>
        <w:pStyle w:val="BodyText"/>
      </w:pPr>
      <w:r w:rsidRPr="00762BEA">
        <w:t>This unit replac</w:t>
      </w:r>
      <w:r w:rsidRPr="00762BEA">
        <w:t>es and is equivalent to TLIX4030A Apply knowledge of materiel sustainment.</w:t>
      </w:r>
    </w:p>
    <w:p w:rsidR="00000000" w:rsidRPr="00762BEA" w:rsidP="00762BEA">
      <w:pPr>
        <w:pStyle w:val="Heading1"/>
      </w:pPr>
      <w:bookmarkStart w:id="10" w:name="O_754692"/>
      <w:bookmarkEnd w:id="10"/>
      <w:r w:rsidRPr="00762BEA">
        <w:t>Links</w:t>
      </w:r>
    </w:p>
    <w:p w:rsidR="00000000" w:rsidRPr="00762BEA" w:rsidP="00CC27D4">
      <w:pPr>
        <w:pStyle w:val="BodyText"/>
      </w:pPr>
      <w:r w:rsidRPr="00762B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1F16">
        <w:rPr>
          <w:rStyle w:val="Hyperlink"/>
        </w:rPr>
        <w:t>https://vetnet.gov.au/Pages/TrainingDocs.aspx?q=df441c6e-213d-43e3-874c-0b3f7036d851</w:t>
      </w:r>
      <w:r>
        <w:fldChar w:fldCharType="end"/>
      </w:r>
    </w:p>
    <w:p w:rsidR="00000000" w:rsidRPr="00762BEA" w:rsidP="00CC27D4">
      <w:pPr>
        <w:pStyle w:val="BodyText"/>
        <w:sectPr w:rsidSect="00762BEA">
          <w:headerReference w:type="default" r:id="rId10"/>
          <w:footerReference w:type="default" r:id="rId11"/>
          <w:pgSz w:w="11908" w:h="16833"/>
          <w:pgMar w:top="1702" w:right="1418" w:bottom="1702" w:left="1418" w:header="992" w:footer="992" w:gutter="0"/>
          <w:cols w:space="720"/>
          <w:noEndnote/>
          <w:docGrid w:linePitch="299"/>
        </w:sectPr>
      </w:pPr>
    </w:p>
    <w:p w:rsidR="00000000" w:rsidRPr="00762BEA" w:rsidP="00762BEA">
      <w:pPr>
        <w:pStyle w:val="SuperHeading"/>
      </w:pPr>
      <w:r w:rsidRPr="00762BEA">
        <w:t>Assessment Requirements for TLIX4030 Apply knowledge of materiel sustainment</w:t>
      </w:r>
    </w:p>
    <w:p w:rsidR="00000000" w:rsidRPr="00762BEA" w:rsidP="00762BEA">
      <w:pPr>
        <w:pStyle w:val="Heading1"/>
      </w:pPr>
      <w:bookmarkStart w:id="11" w:name="O_754687"/>
      <w:bookmarkEnd w:id="11"/>
      <w:r w:rsidRPr="00762BEA">
        <w:t>Modification History</w:t>
      </w:r>
    </w:p>
    <w:p w:rsidR="00CC27D4" w:rsidP="00CC27D4">
      <w:pPr>
        <w:pStyle w:val="BodyText"/>
      </w:pPr>
      <w:r w:rsidRPr="00762BEA">
        <w:t>Release 1. This is the first release of this unit of competency in the TLI Transport and Logisti</w:t>
      </w:r>
      <w:r w:rsidRPr="00762BEA">
        <w:t>cs Training Package.</w:t>
      </w:r>
    </w:p>
    <w:p w:rsidR="00000000" w:rsidRPr="00762BEA" w:rsidP="00762BEA">
      <w:pPr>
        <w:pStyle w:val="Heading1"/>
      </w:pPr>
      <w:bookmarkStart w:id="12" w:name="O_754688"/>
      <w:bookmarkEnd w:id="12"/>
      <w:r w:rsidRPr="00762BEA">
        <w:t>Performance Evidence</w:t>
      </w:r>
    </w:p>
    <w:tbl>
      <w:tblPr>
        <w:tblW w:w="0" w:type="auto"/>
        <w:tblCellMar>
          <w:left w:w="62" w:type="dxa"/>
          <w:right w:w="62" w:type="dxa"/>
        </w:tblCellMar>
        <w:tblLook w:val="0000"/>
      </w:tblPr>
      <w:tblGrid>
        <w:gridCol w:w="9196"/>
      </w:tblGrid>
      <w:tr w:rsidTr="00CC27D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Evidence required to demonstrate competence in this unit must be relevant to and satisfy all of the requirements of the elements and performance criteria on at least one occasion and include:</w:t>
            </w:r>
          </w:p>
        </w:tc>
      </w:tr>
      <w:tr w:rsidTr="00CC27D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62BEA" w:rsidP="00762BEA">
            <w:pPr>
              <w:pStyle w:val="ListBullet"/>
            </w:pPr>
            <w:r w:rsidRPr="00762BEA">
              <w:t>adhering to relevant materiel sustainment requirements</w:t>
            </w:r>
          </w:p>
          <w:p w:rsidR="00000000" w:rsidRPr="00762BEA" w:rsidP="00762BEA">
            <w:pPr>
              <w:pStyle w:val="ListBullet"/>
            </w:pPr>
            <w:r w:rsidRPr="00762BEA">
              <w:t xml:space="preserve">analysing and interpreting materiel sustainment information to determine where internal and external factors impact on integrated logistics requirements, and adjusting planning accordingly </w:t>
            </w:r>
          </w:p>
          <w:p w:rsidR="00000000" w:rsidRPr="00762BEA" w:rsidP="00762BEA">
            <w:pPr>
              <w:pStyle w:val="ListBullet"/>
            </w:pPr>
            <w:r w:rsidRPr="00762BEA">
              <w:t>applying ma</w:t>
            </w:r>
            <w:r w:rsidRPr="00762BEA">
              <w:t>teriel sustainment knowledge to assist work being performed and to guide problem solving</w:t>
            </w:r>
          </w:p>
          <w:p w:rsidR="00000000" w:rsidRPr="00762BEA" w:rsidP="00762BEA">
            <w:pPr>
              <w:pStyle w:val="ListBullet"/>
            </w:pPr>
            <w:r w:rsidRPr="00762BEA">
              <w:t>consulting and negotiating with key internal and external stakeholders and resolving potential areas of conflict or concern to ensure overall objectives are achieved</w:t>
            </w:r>
          </w:p>
          <w:p w:rsidR="00000000" w:rsidRPr="00762BEA" w:rsidP="00762BEA">
            <w:pPr>
              <w:pStyle w:val="ListBullet"/>
            </w:pPr>
            <w:r w:rsidRPr="00762BEA">
              <w:t>d</w:t>
            </w:r>
            <w:r w:rsidRPr="00762BEA">
              <w:t>isplaying resilience by continuing to move forward despite criticism or setbacks</w:t>
            </w:r>
          </w:p>
          <w:p w:rsidR="00000000" w:rsidRPr="00762BEA" w:rsidP="00762BEA">
            <w:pPr>
              <w:pStyle w:val="ListBullet"/>
            </w:pPr>
            <w:r w:rsidRPr="00762BEA">
              <w:t>focusing on clear communication of materiel sustainment information, presenting information confidently and selecting appropriate medium for communication to a range of audien</w:t>
            </w:r>
            <w:r w:rsidRPr="00762BEA">
              <w:t>ces</w:t>
            </w:r>
          </w:p>
          <w:p w:rsidR="00000000" w:rsidRPr="00762BEA" w:rsidP="00762BEA">
            <w:pPr>
              <w:pStyle w:val="ListBullet"/>
            </w:pPr>
            <w:r w:rsidRPr="00762BEA">
              <w:t>identifying relationships between organisational goals and recognising how own work contributes to achieving these goals</w:t>
            </w:r>
          </w:p>
          <w:p w:rsidR="00000000" w:rsidRPr="00762BEA" w:rsidP="00762BEA">
            <w:pPr>
              <w:pStyle w:val="ListBullet"/>
            </w:pPr>
            <w:r w:rsidRPr="00762BEA">
              <w:t>using appropriate information technology and software.</w:t>
            </w:r>
          </w:p>
        </w:tc>
      </w:tr>
    </w:tbl>
    <w:p w:rsidR="00000000" w:rsidRPr="00762BEA" w:rsidP="00762BEA">
      <w:pPr>
        <w:pStyle w:val="BodyText"/>
      </w:pPr>
    </w:p>
    <w:p w:rsidR="00000000" w:rsidRPr="00762BEA" w:rsidP="00762BEA">
      <w:pPr>
        <w:pStyle w:val="AllowPageBreak"/>
      </w:pPr>
    </w:p>
    <w:p w:rsidR="00000000" w:rsidRPr="00762BEA" w:rsidP="00762BEA">
      <w:pPr>
        <w:pStyle w:val="Heading1"/>
      </w:pPr>
      <w:bookmarkStart w:id="13" w:name="O_754689"/>
      <w:bookmarkEnd w:id="13"/>
      <w:r w:rsidRPr="00762BEA">
        <w:t>Knowledge Evidence</w:t>
      </w:r>
    </w:p>
    <w:tbl>
      <w:tblPr>
        <w:tblW w:w="0" w:type="auto"/>
        <w:tblCellMar>
          <w:left w:w="62" w:type="dxa"/>
          <w:right w:w="62" w:type="dxa"/>
        </w:tblCellMar>
        <w:tblLook w:val="0000"/>
      </w:tblPr>
      <w:tblGrid>
        <w:gridCol w:w="9196"/>
      </w:tblGrid>
      <w:tr w:rsidTr="00CC27D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62BEA">
            <w:pPr>
              <w:pStyle w:val="BodyText"/>
              <w:rPr>
                <w:lang w:val="en-NZ"/>
              </w:rPr>
            </w:pPr>
            <w:r w:rsidRPr="00762BEA">
              <w:t>Evidence required to demonstrate competence in this unit must be relevant to and satisfy all of the requirements of the elements and performance criteria include knowledge of:</w:t>
            </w:r>
          </w:p>
        </w:tc>
      </w:tr>
      <w:tr w:rsidTr="00CC27D4">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762BEA" w:rsidP="00762BEA">
            <w:pPr>
              <w:pStyle w:val="ListBullet"/>
            </w:pPr>
            <w:r w:rsidRPr="00762BEA">
              <w:t>contract management</w:t>
            </w:r>
          </w:p>
          <w:p w:rsidR="00000000" w:rsidRPr="00762BEA" w:rsidP="00762BEA">
            <w:pPr>
              <w:pStyle w:val="ListBullet"/>
            </w:pPr>
            <w:r w:rsidRPr="00762BEA">
              <w:t>materiel life cycle</w:t>
            </w:r>
          </w:p>
          <w:p w:rsidR="00000000" w:rsidRPr="00762BEA" w:rsidP="00762BEA">
            <w:pPr>
              <w:pStyle w:val="ListBullet"/>
            </w:pPr>
            <w:r w:rsidRPr="00762BEA">
              <w:t>materiel sustainment knowledge relevant to the work performed</w:t>
            </w:r>
          </w:p>
          <w:p w:rsidR="00000000" w:rsidRPr="00762BEA" w:rsidP="00762BEA">
            <w:pPr>
              <w:pStyle w:val="ListBullet"/>
            </w:pPr>
            <w:r w:rsidRPr="00762BEA">
              <w:t>materiel sustainment relevant to materiel and materiel systems</w:t>
            </w:r>
          </w:p>
          <w:p w:rsidR="00000000" w:rsidRPr="00762BEA" w:rsidP="00762BEA">
            <w:pPr>
              <w:pStyle w:val="ListBullet"/>
            </w:pPr>
            <w:r w:rsidRPr="00762BEA">
              <w:t>organisational policy and procedures</w:t>
            </w:r>
          </w:p>
          <w:p w:rsidR="00000000" w:rsidRPr="00762BEA" w:rsidP="00762BEA">
            <w:pPr>
              <w:pStyle w:val="ListBullet"/>
            </w:pPr>
            <w:r w:rsidRPr="00762BEA">
              <w:t>organisational role relevant to materiel sustainment</w:t>
            </w:r>
          </w:p>
          <w:p w:rsidR="00000000" w:rsidRPr="00762BEA" w:rsidP="00762BEA">
            <w:pPr>
              <w:pStyle w:val="ListBullet"/>
            </w:pPr>
            <w:r w:rsidRPr="00762BEA">
              <w:t>own role in relation to wider organisatio</w:t>
            </w:r>
            <w:r w:rsidRPr="00762BEA">
              <w:t>nal or project context</w:t>
            </w:r>
          </w:p>
          <w:p w:rsidR="00000000" w:rsidRPr="00762BEA" w:rsidP="00762BEA">
            <w:pPr>
              <w:pStyle w:val="ListBullet"/>
            </w:pPr>
            <w:r w:rsidRPr="00762BEA">
              <w:t>safety, legislative and statutory requirements, including relevant environmental and sustainability issues.</w:t>
            </w:r>
          </w:p>
        </w:tc>
      </w:tr>
    </w:tbl>
    <w:p w:rsidR="00000000" w:rsidRPr="00762BEA" w:rsidP="00762BEA">
      <w:pPr>
        <w:pStyle w:val="BodyText"/>
      </w:pPr>
    </w:p>
    <w:p w:rsidR="00000000" w:rsidRPr="00762BEA" w:rsidP="00762BEA">
      <w:pPr>
        <w:pStyle w:val="AllowPageBreak"/>
      </w:pPr>
    </w:p>
    <w:p w:rsidR="00000000" w:rsidRPr="00762BEA" w:rsidP="00762BEA">
      <w:pPr>
        <w:pStyle w:val="Heading1"/>
      </w:pPr>
      <w:bookmarkStart w:id="14" w:name="O_754690"/>
      <w:bookmarkEnd w:id="14"/>
      <w:r w:rsidRPr="00762BEA">
        <w:t>Assessment Conditions</w:t>
      </w:r>
    </w:p>
    <w:tbl>
      <w:tblPr>
        <w:tblW w:w="0" w:type="auto"/>
        <w:tblCellMar>
          <w:left w:w="62" w:type="dxa"/>
          <w:right w:w="62" w:type="dxa"/>
        </w:tblCellMar>
        <w:tblLook w:val="0000"/>
      </w:tblPr>
      <w:tblGrid>
        <w:gridCol w:w="9196"/>
      </w:tblGrid>
      <w:tr w:rsidTr="00CC2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2BEA" w:rsidP="00762BEA">
            <w:pPr>
              <w:pStyle w:val="BodyText"/>
            </w:pPr>
            <w:r w:rsidRPr="00762BEA">
              <w:t>As a minimum, assessors must satisfy applicable regulatory requirements, which inclu</w:t>
            </w:r>
            <w:r w:rsidRPr="00762BEA">
              <w:t xml:space="preserve">de requirements in the </w:t>
            </w:r>
            <w:r w:rsidRPr="00762BEA">
              <w:rPr>
                <w:rStyle w:val="Emphasis"/>
              </w:rPr>
              <w:t>Standards for Registered Training Organisations</w:t>
            </w:r>
            <w:r w:rsidRPr="00762BEA">
              <w:t xml:space="preserve"> current at the time of assessment. </w:t>
            </w:r>
          </w:p>
          <w:p w:rsidR="00000000" w:rsidRPr="00762BEA" w:rsidP="00762BEA">
            <w:pPr>
              <w:pStyle w:val="BodyText"/>
            </w:pPr>
            <w:r w:rsidRPr="00762BEA">
              <w:t xml:space="preserve">As a minimum, assessment must satisfy applicable regulatory requirements, which include requirements in the </w:t>
            </w:r>
            <w:r w:rsidRPr="00762BEA">
              <w:rPr>
                <w:rStyle w:val="Emphasis"/>
              </w:rPr>
              <w:t>Standards for Registered Training Organis</w:t>
            </w:r>
            <w:r w:rsidRPr="00762BEA">
              <w:rPr>
                <w:rStyle w:val="Emphasis"/>
              </w:rPr>
              <w:t>ations</w:t>
            </w:r>
            <w:r w:rsidRPr="00762BEA">
              <w:t xml:space="preserve"> current at the time of assessment.</w:t>
            </w:r>
          </w:p>
          <w:p w:rsidR="00000000" w:rsidRPr="00762BEA" w:rsidP="00762BEA">
            <w:pPr>
              <w:pStyle w:val="BodyText"/>
            </w:pPr>
            <w:r w:rsidRPr="00762BEA">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62BEA" w:rsidP="00762BEA">
            <w:pPr>
              <w:pStyle w:val="BodyText"/>
            </w:pPr>
            <w:r w:rsidRPr="00762BEA">
              <w:t>Assessment processes and te</w:t>
            </w:r>
            <w:r w:rsidRPr="00762BEA">
              <w:t>chniques must be appropriate to the language, literacy and numeracy requirements of the work being performed and the needs of the candidate.</w:t>
            </w:r>
          </w:p>
          <w:p w:rsidR="00000000" w:rsidRPr="00762BEA" w:rsidP="00762BEA">
            <w:pPr>
              <w:pStyle w:val="BodyText"/>
            </w:pPr>
            <w:r w:rsidRPr="00762BEA">
              <w:t>Resources for assessment include:</w:t>
            </w:r>
          </w:p>
          <w:p w:rsidR="00000000" w:rsidRPr="00762BEA" w:rsidP="00762BEA">
            <w:pPr>
              <w:pStyle w:val="ListBullet"/>
            </w:pPr>
            <w:r w:rsidRPr="00762BEA">
              <w:t>a range of relevant exercises, case studies and/or simulations</w:t>
            </w:r>
          </w:p>
          <w:p w:rsidR="00000000" w:rsidRPr="00762BEA" w:rsidP="00762BEA">
            <w:pPr>
              <w:pStyle w:val="ListBullet"/>
            </w:pPr>
            <w:r w:rsidRPr="00762BEA">
              <w:t>relevant and appr</w:t>
            </w:r>
            <w:r w:rsidRPr="00762BEA">
              <w:t xml:space="preserve">opriate materials, tools, equipment and personal protective equipment currently used in industry </w:t>
            </w:r>
          </w:p>
          <w:p w:rsidR="00000000" w:rsidRPr="00762BEA" w:rsidP="00762BEA">
            <w:pPr>
              <w:pStyle w:val="ListBullet"/>
            </w:pPr>
            <w:r w:rsidRPr="00762BEA">
              <w:t>applicable documentation including workplace procedures, regulations, codes of practice and operation manuals</w:t>
            </w:r>
          </w:p>
          <w:p w:rsidR="00000000" w:rsidRPr="00762BEA" w:rsidP="00762BEA">
            <w:pPr>
              <w:pStyle w:val="ListBullet"/>
            </w:pPr>
            <w:r w:rsidRPr="00762BEA">
              <w:t>computer and relevant software</w:t>
            </w:r>
          </w:p>
          <w:p w:rsidR="00000000" w:rsidRPr="00762BEA" w:rsidP="00762BEA">
            <w:pPr>
              <w:pStyle w:val="ListBullet"/>
            </w:pPr>
            <w:r w:rsidRPr="00762BEA">
              <w:t>legislation, guid</w:t>
            </w:r>
            <w:r w:rsidRPr="00762BEA">
              <w:t>elines, procedures and protocols relating to materiel sustainment</w:t>
            </w:r>
          </w:p>
          <w:p w:rsidR="00000000" w:rsidRPr="00762BEA" w:rsidP="00762BEA">
            <w:pPr>
              <w:pStyle w:val="ListBullet"/>
            </w:pPr>
            <w:r w:rsidRPr="00762BEA">
              <w:t>materiel sustainment plans.</w:t>
            </w:r>
          </w:p>
        </w:tc>
      </w:tr>
    </w:tbl>
    <w:p w:rsidR="00CC27D4" w:rsidP="00762BEA">
      <w:pPr>
        <w:pStyle w:val="BodyText"/>
      </w:pPr>
    </w:p>
    <w:p w:rsidR="00CC27D4" w:rsidP="00762BEA">
      <w:pPr>
        <w:pStyle w:val="BodyText"/>
      </w:pPr>
    </w:p>
    <w:p w:rsidR="00000000" w:rsidRPr="00762BEA" w:rsidP="00762BEA">
      <w:pPr>
        <w:pStyle w:val="Heading1"/>
      </w:pPr>
      <w:bookmarkStart w:id="15" w:name="O_754693"/>
      <w:bookmarkEnd w:id="15"/>
      <w:r w:rsidRPr="00762BEA">
        <w:t>Links</w:t>
      </w:r>
    </w:p>
    <w:p w:rsidR="00000000" w:rsidRPr="00762BEA" w:rsidP="00CC27D4">
      <w:pPr>
        <w:pStyle w:val="BodyText"/>
      </w:pPr>
      <w:r w:rsidRPr="00762B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1F16">
        <w:rPr>
          <w:rStyle w:val="Hyperlink"/>
        </w:rPr>
        <w:t>https://vetnet.gov.au/Pages/TrainingDocs.aspx?q=df441c6e-213d-43e3-874c-0b3f7036d851</w:t>
      </w:r>
      <w:r>
        <w:fldChar w:fldCharType="end"/>
      </w:r>
    </w:p>
    <w:p w:rsidR="00000000" w:rsidRPr="00762BEA" w:rsidP="00762BEA"/>
    <w:sectPr w:rsidSect="00762B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rsidRPr="00CC27D4" w:rsidP="00CC2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D4" w:rsidP="00762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7D4" w:rsidP="00762B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27D4" w:rsidP="00762B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rsidP="00762BEA">
    <w:pPr>
      <w:pStyle w:val="Footer"/>
      <w:framePr w:wrap="around"/>
    </w:pPr>
    <w:r>
      <w:fldChar w:fldCharType="begin"/>
    </w:r>
    <w:r>
      <w:instrText xml:space="preserve"> DOCPROPERTY  Subject  \* MERGEFORMAT </w:instrText>
    </w:r>
    <w:r>
      <w:fldChar w:fldCharType="separate"/>
    </w:r>
    <w:r w:rsidR="00CC27D4">
      <w:t>Approved</w:t>
    </w:r>
    <w:r w:rsidR="00CC27D4">
      <w:fldChar w:fldCharType="end"/>
    </w:r>
    <w:r>
      <w:tab/>
      <w:t xml:space="preserve">Page </w:t>
    </w:r>
    <w:r>
      <w:fldChar w:fldCharType="begin"/>
    </w:r>
    <w:r>
      <w:instrText xml:space="preserve"> PAGE  \* Arabic  \* MERGEFORMAT </w:instrText>
    </w:r>
    <w:r>
      <w:fldChar w:fldCharType="separate"/>
    </w:r>
    <w:r w:rsidR="00CC27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27D4">
      <w:rPr>
        <w:noProof/>
      </w:rPr>
      <w:t>4</w:t>
    </w:r>
    <w:r>
      <w:rPr>
        <w:noProof/>
      </w:rPr>
      <w:fldChar w:fldCharType="end"/>
    </w:r>
  </w:p>
  <w:p w:rsidR="00762BEA" w:rsidP="00762BEA">
    <w:pPr>
      <w:pStyle w:val="Footer"/>
      <w:framePr w:wrap="around"/>
    </w:pPr>
    <w:r>
      <w:t xml:space="preserve">© Commonwealth of Australia, </w:t>
    </w:r>
    <w:r>
      <w:fldChar w:fldCharType="begin"/>
    </w:r>
    <w:r>
      <w:instrText xml:space="preserve"> DATE  \@ "yyyy"  \* MERGEFORMAT </w:instrText>
    </w:r>
    <w:r>
      <w:fldChar w:fldCharType="separate"/>
    </w:r>
    <w:r w:rsidR="00CC27D4">
      <w:rPr>
        <w:noProof/>
      </w:rPr>
      <w:t>2025</w:t>
    </w:r>
    <w:r>
      <w:fldChar w:fldCharType="end"/>
    </w:r>
    <w:r>
      <w:tab/>
    </w:r>
    <w:r>
      <w:fldChar w:fldCharType="begin"/>
    </w:r>
    <w:r>
      <w:instrText xml:space="preserve"> DOCPROPERTY  Author  \* MERGEFORMAT </w:instrText>
    </w:r>
    <w:r>
      <w:fldChar w:fldCharType="separate"/>
    </w:r>
    <w:r w:rsidR="00CC27D4">
      <w:t>Industry Skills Australia</w:t>
    </w:r>
    <w:r w:rsidR="00CC27D4">
      <w:fldChar w:fldCharType="end"/>
    </w:r>
  </w:p>
  <w:p w:rsidR="00762BEA" w:rsidP="00762B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BEA" w:rsidRPr="00CC27D4" w:rsidP="00CC27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D4" w:rsidRPr="002D2AF8" w:rsidP="00762BEA">
    <w:pPr>
      <w:pStyle w:val="Header"/>
      <w:framePr w:wrap="around"/>
    </w:pPr>
    <w:r>
      <w:fldChar w:fldCharType="begin"/>
    </w:r>
    <w:r>
      <w:instrText xml:space="preserve"> TITLE   \* MERGEFORMAT </w:instrText>
    </w:r>
    <w:r>
      <w:fldChar w:fldCharType="separate"/>
    </w:r>
    <w:r>
      <w:t>TLIX4030 Apply knowledge of materiel sustainment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27D4" w:rsidP="00762B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EA" w:rsidRPr="002D2AF8" w:rsidP="00762BEA">
    <w:pPr>
      <w:pStyle w:val="Header"/>
      <w:framePr w:wrap="around"/>
    </w:pPr>
    <w:r>
      <w:fldChar w:fldCharType="begin"/>
    </w:r>
    <w:r>
      <w:instrText xml:space="preserve"> TITLE   \* MERGEFORMAT </w:instrText>
    </w:r>
    <w:r>
      <w:fldChar w:fldCharType="separate"/>
    </w:r>
    <w:r w:rsidR="00CC27D4">
      <w:t>TLIX4030 Apply knowledge of materiel sustainment</w:t>
    </w:r>
    <w:r w:rsidR="00CC27D4">
      <w:fldChar w:fldCharType="end"/>
    </w:r>
    <w:r>
      <w:tab/>
      <w:t xml:space="preserve">Date this document was generated: </w:t>
    </w:r>
    <w:r>
      <w:fldChar w:fldCharType="begin"/>
    </w:r>
    <w:r>
      <w:instrText xml:space="preserve"> CREATEDATE  \@ "d MMMM yyyy"  \* MERGEFORMAT </w:instrText>
    </w:r>
    <w:r>
      <w:fldChar w:fldCharType="separate"/>
    </w:r>
    <w:r w:rsidR="00CC27D4">
      <w:rPr>
        <w:noProof/>
      </w:rPr>
      <w:t>2 March 2025</w:t>
    </w:r>
    <w:r>
      <w:fldChar w:fldCharType="end"/>
    </w:r>
  </w:p>
  <w:p w:rsidR="00762BEA" w:rsidP="00762B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6692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EF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B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BEA"/>
    <w:pPr>
      <w:spacing w:before="360" w:after="60"/>
      <w:outlineLvl w:val="0"/>
    </w:pPr>
    <w:rPr>
      <w:sz w:val="32"/>
    </w:rPr>
  </w:style>
  <w:style w:type="paragraph" w:styleId="Heading2">
    <w:name w:val="heading 2"/>
    <w:basedOn w:val="HeadingBase"/>
    <w:next w:val="BodyText"/>
    <w:link w:val="Heading2Char"/>
    <w:qFormat/>
    <w:rsid w:val="00762BEA"/>
    <w:pPr>
      <w:keepLines/>
      <w:spacing w:before="240" w:after="120"/>
      <w:outlineLvl w:val="1"/>
    </w:pPr>
    <w:rPr>
      <w:sz w:val="28"/>
      <w:szCs w:val="40"/>
    </w:rPr>
  </w:style>
  <w:style w:type="paragraph" w:styleId="Heading3">
    <w:name w:val="heading 3"/>
    <w:basedOn w:val="HeadingBase"/>
    <w:next w:val="BodyText"/>
    <w:link w:val="Heading3Char"/>
    <w:qFormat/>
    <w:rsid w:val="00762BEA"/>
    <w:pPr>
      <w:spacing w:before="180" w:after="120"/>
      <w:outlineLvl w:val="2"/>
    </w:pPr>
    <w:rPr>
      <w:spacing w:val="-10"/>
      <w:kern w:val="32"/>
    </w:rPr>
  </w:style>
  <w:style w:type="paragraph" w:styleId="Heading4">
    <w:name w:val="heading 4"/>
    <w:basedOn w:val="HeadingBase"/>
    <w:next w:val="BodyText"/>
    <w:link w:val="Heading4Char"/>
    <w:qFormat/>
    <w:rsid w:val="00762BEA"/>
    <w:pPr>
      <w:spacing w:before="160" w:after="120"/>
      <w:outlineLvl w:val="3"/>
    </w:pPr>
    <w:rPr>
      <w:sz w:val="22"/>
    </w:rPr>
  </w:style>
  <w:style w:type="paragraph" w:styleId="Heading5">
    <w:name w:val="heading 5"/>
    <w:basedOn w:val="HeadingBase"/>
    <w:next w:val="Normal"/>
    <w:link w:val="Heading5Char"/>
    <w:qFormat/>
    <w:rsid w:val="00762BEA"/>
    <w:pPr>
      <w:spacing w:before="80"/>
      <w:outlineLvl w:val="4"/>
    </w:pPr>
    <w:rPr>
      <w:color w:val="918585"/>
      <w:sz w:val="20"/>
    </w:rPr>
  </w:style>
  <w:style w:type="paragraph" w:styleId="Heading6">
    <w:name w:val="heading 6"/>
    <w:basedOn w:val="HeadingBase"/>
    <w:next w:val="Normal"/>
    <w:link w:val="Heading6Char"/>
    <w:qFormat/>
    <w:rsid w:val="00762BEA"/>
    <w:pPr>
      <w:spacing w:before="60"/>
      <w:outlineLvl w:val="5"/>
    </w:pPr>
    <w:rPr>
      <w:color w:val="918585"/>
      <w:sz w:val="20"/>
    </w:rPr>
  </w:style>
  <w:style w:type="paragraph" w:styleId="Heading7">
    <w:name w:val="heading 7"/>
    <w:basedOn w:val="Normal"/>
    <w:next w:val="Normal"/>
    <w:link w:val="Heading7Char"/>
    <w:qFormat/>
    <w:rsid w:val="00762BEA"/>
    <w:pPr>
      <w:ind w:left="720"/>
      <w:outlineLvl w:val="6"/>
    </w:pPr>
    <w:rPr>
      <w:i/>
    </w:rPr>
  </w:style>
  <w:style w:type="paragraph" w:styleId="Heading8">
    <w:name w:val="heading 8"/>
    <w:basedOn w:val="Normal"/>
    <w:next w:val="Normal"/>
    <w:link w:val="Heading8Char"/>
    <w:qFormat/>
    <w:rsid w:val="00762BEA"/>
    <w:pPr>
      <w:ind w:left="720"/>
      <w:outlineLvl w:val="7"/>
    </w:pPr>
    <w:rPr>
      <w:i/>
    </w:rPr>
  </w:style>
  <w:style w:type="paragraph" w:styleId="Heading9">
    <w:name w:val="heading 9"/>
    <w:basedOn w:val="Normal"/>
    <w:next w:val="Normal"/>
    <w:link w:val="Heading9Char"/>
    <w:qFormat/>
    <w:rsid w:val="00762BEA"/>
    <w:pPr>
      <w:ind w:left="720"/>
      <w:outlineLvl w:val="8"/>
    </w:pPr>
    <w:rPr>
      <w:i/>
    </w:rPr>
  </w:style>
  <w:style w:type="character" w:default="1" w:styleId="DefaultParagraphFont">
    <w:name w:val="Default Paragraph Font"/>
    <w:uiPriority w:val="1"/>
    <w:unhideWhenUsed/>
    <w:rsid w:val="00762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BEA"/>
  </w:style>
  <w:style w:type="character" w:customStyle="1" w:styleId="Heading1Char">
    <w:name w:val="Heading 1 Char"/>
    <w:basedOn w:val="DefaultParagraphFont"/>
    <w:link w:val="Heading1"/>
    <w:rsid w:val="00762BEA"/>
    <w:rPr>
      <w:rFonts w:ascii="Times New Roman" w:eastAsia="Times New Roman" w:hAnsi="Times New Roman" w:cs="Times New Roman"/>
      <w:b/>
      <w:sz w:val="32"/>
      <w:szCs w:val="20"/>
      <w:lang w:eastAsia="en-US"/>
    </w:rPr>
  </w:style>
  <w:style w:type="paragraph" w:styleId="BodyText">
    <w:name w:val="Body Text"/>
    <w:basedOn w:val="Normal"/>
    <w:link w:val="BodyTextChar"/>
    <w:rsid w:val="00762B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BEA"/>
    <w:rPr>
      <w:rFonts w:ascii="Times New Roman" w:eastAsia="Times New Roman" w:hAnsi="Times New Roman" w:cs="Times New Roman"/>
      <w:sz w:val="24"/>
      <w:lang w:eastAsia="en-US"/>
    </w:rPr>
  </w:style>
  <w:style w:type="paragraph" w:styleId="ListBullet">
    <w:name w:val="List Bullet"/>
    <w:basedOn w:val="List"/>
    <w:rsid w:val="00762BEA"/>
    <w:pPr>
      <w:numPr>
        <w:numId w:val="11"/>
      </w:numPr>
      <w:tabs>
        <w:tab w:val="clear" w:pos="340"/>
      </w:tabs>
      <w:spacing w:before="40" w:after="40"/>
    </w:pPr>
  </w:style>
  <w:style w:type="character" w:customStyle="1" w:styleId="SpecialBold">
    <w:name w:val="Special Bold"/>
    <w:basedOn w:val="DefaultParagraphFont"/>
    <w:rsid w:val="00762BEA"/>
    <w:rPr>
      <w:b/>
      <w:spacing w:val="0"/>
    </w:rPr>
  </w:style>
  <w:style w:type="character" w:styleId="Emphasis">
    <w:name w:val="Emphasis"/>
    <w:basedOn w:val="DefaultParagraphFont"/>
    <w:qFormat/>
    <w:rsid w:val="00762BEA"/>
    <w:rPr>
      <w:i/>
    </w:rPr>
  </w:style>
  <w:style w:type="paragraph" w:customStyle="1" w:styleId="SuperHeading">
    <w:name w:val="SuperHeading"/>
    <w:basedOn w:val="Normal"/>
    <w:rsid w:val="00762BEA"/>
    <w:pPr>
      <w:spacing w:before="240" w:after="120"/>
      <w:outlineLvl w:val="0"/>
    </w:pPr>
    <w:rPr>
      <w:rFonts w:ascii="Times New Roman" w:hAnsi="Times New Roman"/>
      <w:b/>
      <w:sz w:val="32"/>
    </w:rPr>
  </w:style>
  <w:style w:type="paragraph" w:customStyle="1" w:styleId="AllowPageBreak">
    <w:name w:val="AllowPageBreak"/>
    <w:rsid w:val="00762B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B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B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BEA"/>
    <w:rPr>
      <w:rFonts w:ascii="Courier New" w:eastAsia="Times New Roman" w:hAnsi="Courier New" w:cs="Times New Roman"/>
      <w:i/>
      <w:szCs w:val="20"/>
      <w:lang w:eastAsia="en-US"/>
    </w:rPr>
  </w:style>
  <w:style w:type="paragraph" w:customStyle="1" w:styleId="HeadingBase">
    <w:name w:val="Heading Base"/>
    <w:rsid w:val="00762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BEA"/>
    <w:pPr>
      <w:tabs>
        <w:tab w:val="right" w:leader="dot" w:pos="9072"/>
      </w:tabs>
      <w:ind w:left="567"/>
    </w:pPr>
    <w:rPr>
      <w:szCs w:val="22"/>
    </w:rPr>
  </w:style>
  <w:style w:type="paragraph" w:customStyle="1" w:styleId="TOCBase">
    <w:name w:val="TOC Base"/>
    <w:rsid w:val="00762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BEA"/>
    <w:pPr>
      <w:tabs>
        <w:tab w:val="right" w:leader="dot" w:pos="9072"/>
      </w:tabs>
      <w:spacing w:before="40" w:after="40"/>
      <w:ind w:left="284"/>
    </w:pPr>
    <w:rPr>
      <w:rFonts w:ascii="Times New Roman" w:hAnsi="Times New Roman"/>
    </w:rPr>
  </w:style>
  <w:style w:type="paragraph" w:styleId="TOC1">
    <w:name w:val="toc 1"/>
    <w:basedOn w:val="TOCBase"/>
    <w:next w:val="Normal"/>
    <w:rsid w:val="00762B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BEA"/>
    <w:rPr>
      <w:rFonts w:ascii="Times New Roman" w:eastAsia="Times New Roman" w:hAnsi="Times New Roman" w:cs="Times New Roman"/>
      <w:sz w:val="16"/>
      <w:lang w:eastAsia="en-US"/>
    </w:rPr>
  </w:style>
  <w:style w:type="paragraph" w:styleId="Title">
    <w:name w:val="Title"/>
    <w:basedOn w:val="HeadingBase"/>
    <w:link w:val="TitleChar"/>
    <w:qFormat/>
    <w:rsid w:val="00762BEA"/>
    <w:pPr>
      <w:spacing w:before="5040"/>
      <w:jc w:val="center"/>
    </w:pPr>
    <w:rPr>
      <w:sz w:val="48"/>
      <w:szCs w:val="72"/>
      <w:lang w:val="en-US"/>
    </w:rPr>
  </w:style>
  <w:style w:type="character" w:customStyle="1" w:styleId="TitleChar">
    <w:name w:val="Title Char"/>
    <w:basedOn w:val="DefaultParagraphFont"/>
    <w:link w:val="Title"/>
    <w:rsid w:val="00762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BEA"/>
    <w:pPr>
      <w:tabs>
        <w:tab w:val="left" w:pos="3600"/>
        <w:tab w:val="left" w:pos="3958"/>
      </w:tabs>
    </w:pPr>
  </w:style>
  <w:style w:type="paragraph" w:styleId="List">
    <w:name w:val="List"/>
    <w:basedOn w:val="BodyText"/>
    <w:next w:val="BodyText"/>
    <w:rsid w:val="00762BEA"/>
    <w:pPr>
      <w:tabs>
        <w:tab w:val="left" w:pos="340"/>
      </w:tabs>
      <w:spacing w:before="60" w:after="60"/>
      <w:ind w:left="340" w:hanging="340"/>
    </w:pPr>
  </w:style>
  <w:style w:type="paragraph" w:customStyle="1" w:styleId="Note">
    <w:name w:val="Note"/>
    <w:basedOn w:val="BodyText"/>
    <w:rsid w:val="00762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BEA"/>
    <w:pPr>
      <w:framePr w:wrap="auto" w:hAnchor="text" w:y="6049"/>
    </w:pPr>
    <w:rPr>
      <w:color w:val="000000"/>
      <w:sz w:val="40"/>
    </w:rPr>
  </w:style>
  <w:style w:type="paragraph" w:customStyle="1" w:styleId="TOCTitle">
    <w:name w:val="TOCTitle"/>
    <w:basedOn w:val="Heading1"/>
    <w:rsid w:val="00762BEA"/>
    <w:pPr>
      <w:spacing w:after="240"/>
      <w:jc w:val="center"/>
      <w:outlineLvl w:val="9"/>
    </w:pPr>
    <w:rPr>
      <w:caps/>
    </w:rPr>
  </w:style>
  <w:style w:type="paragraph" w:customStyle="1" w:styleId="Version">
    <w:name w:val="Version"/>
    <w:rsid w:val="00762B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BEA"/>
    <w:pPr>
      <w:numPr>
        <w:numId w:val="12"/>
      </w:numPr>
      <w:tabs>
        <w:tab w:val="clear" w:pos="680"/>
      </w:tabs>
    </w:pPr>
  </w:style>
  <w:style w:type="paragraph" w:styleId="Index1">
    <w:name w:val="index 1"/>
    <w:basedOn w:val="Normal"/>
    <w:next w:val="Normal"/>
    <w:semiHidden/>
    <w:rsid w:val="00762BEA"/>
    <w:pPr>
      <w:keepNext w:val="0"/>
      <w:tabs>
        <w:tab w:val="right" w:pos="4176"/>
      </w:tabs>
      <w:ind w:left="198" w:hanging="198"/>
    </w:pPr>
    <w:rPr>
      <w:rFonts w:ascii="Garamond" w:hAnsi="Garamond"/>
    </w:rPr>
  </w:style>
  <w:style w:type="paragraph" w:styleId="IndexHeading">
    <w:name w:val="index heading"/>
    <w:basedOn w:val="Normal"/>
    <w:next w:val="Index1"/>
    <w:semiHidden/>
    <w:rsid w:val="00762BEA"/>
    <w:pPr>
      <w:spacing w:before="120" w:after="120"/>
    </w:pPr>
    <w:rPr>
      <w:rFonts w:ascii="Arial" w:hAnsi="Arial"/>
      <w:b/>
      <w:color w:val="918585"/>
      <w:sz w:val="24"/>
    </w:rPr>
  </w:style>
  <w:style w:type="paragraph" w:styleId="Header">
    <w:name w:val="header"/>
    <w:basedOn w:val="Normal"/>
    <w:link w:val="HeaderChar"/>
    <w:rsid w:val="00762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BEA"/>
    <w:rPr>
      <w:rFonts w:ascii="Times New Roman" w:eastAsia="Times New Roman" w:hAnsi="Times New Roman" w:cs="Times New Roman"/>
      <w:sz w:val="16"/>
      <w:szCs w:val="20"/>
      <w:lang w:val="en-GB" w:eastAsia="en-US"/>
    </w:rPr>
  </w:style>
  <w:style w:type="paragraph" w:customStyle="1" w:styleId="Chapter">
    <w:name w:val="Chapter"/>
    <w:basedOn w:val="Normal"/>
    <w:rsid w:val="00762BEA"/>
    <w:pPr>
      <w:spacing w:before="240"/>
    </w:pPr>
    <w:rPr>
      <w:rFonts w:ascii="Times New Roman" w:hAnsi="Times New Roman"/>
      <w:smallCaps/>
      <w:spacing w:val="80"/>
      <w:sz w:val="28"/>
    </w:rPr>
  </w:style>
  <w:style w:type="paragraph" w:customStyle="1" w:styleId="InChapter">
    <w:name w:val="InChapter"/>
    <w:basedOn w:val="Heading3"/>
    <w:rsid w:val="00762BEA"/>
    <w:pPr>
      <w:spacing w:after="240"/>
      <w:outlineLvl w:val="9"/>
    </w:pPr>
    <w:rPr>
      <w:noProof/>
    </w:rPr>
  </w:style>
  <w:style w:type="paragraph" w:styleId="Index2">
    <w:name w:val="index 2"/>
    <w:basedOn w:val="Normal"/>
    <w:next w:val="Normal"/>
    <w:semiHidden/>
    <w:rsid w:val="00762BEA"/>
    <w:pPr>
      <w:tabs>
        <w:tab w:val="right" w:pos="4176"/>
      </w:tabs>
      <w:ind w:left="568" w:hanging="284"/>
    </w:pPr>
    <w:rPr>
      <w:rFonts w:ascii="Garamond" w:hAnsi="Garamond"/>
    </w:rPr>
  </w:style>
  <w:style w:type="paragraph" w:customStyle="1" w:styleId="Byline">
    <w:name w:val="Byline"/>
    <w:rsid w:val="00762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BEA"/>
    <w:pPr>
      <w:tabs>
        <w:tab w:val="clear" w:pos="3600"/>
        <w:tab w:val="clear" w:pos="3958"/>
      </w:tabs>
      <w:jc w:val="right"/>
    </w:pPr>
  </w:style>
  <w:style w:type="paragraph" w:styleId="Caption">
    <w:name w:val="caption"/>
    <w:basedOn w:val="BodyText"/>
    <w:next w:val="Normal"/>
    <w:qFormat/>
    <w:rsid w:val="00762BEA"/>
    <w:pPr>
      <w:framePr w:w="2268" w:hSpace="181" w:vSpace="181" w:wrap="around" w:vAnchor="text" w:hAnchor="page" w:x="1135" w:y="285" w:anchorLock="1"/>
    </w:pPr>
    <w:rPr>
      <w:i/>
    </w:rPr>
  </w:style>
  <w:style w:type="paragraph" w:customStyle="1" w:styleId="MiniTOCTitle">
    <w:name w:val="MiniTOCTitle"/>
    <w:basedOn w:val="Heading4"/>
    <w:rsid w:val="00762BEA"/>
    <w:pPr>
      <w:spacing w:before="240"/>
      <w:outlineLvl w:val="9"/>
    </w:pPr>
    <w:rPr>
      <w:noProof/>
      <w:sz w:val="24"/>
    </w:rPr>
  </w:style>
  <w:style w:type="paragraph" w:customStyle="1" w:styleId="MiniTOCItem">
    <w:name w:val="MiniTOCItem"/>
    <w:basedOn w:val="ListBullet"/>
    <w:rsid w:val="00762BEA"/>
    <w:pPr>
      <w:numPr>
        <w:numId w:val="0"/>
      </w:numPr>
      <w:tabs>
        <w:tab w:val="right" w:leader="dot" w:pos="6521"/>
      </w:tabs>
      <w:spacing w:before="0" w:after="0"/>
    </w:pPr>
  </w:style>
  <w:style w:type="paragraph" w:customStyle="1" w:styleId="TOFTitle">
    <w:name w:val="TOFTitle"/>
    <w:basedOn w:val="TOCTitle"/>
    <w:rsid w:val="00762BEA"/>
  </w:style>
  <w:style w:type="paragraph" w:styleId="TableofFigures">
    <w:name w:val="table of figures"/>
    <w:basedOn w:val="Normal"/>
    <w:next w:val="Normal"/>
    <w:semiHidden/>
    <w:rsid w:val="00762BEA"/>
    <w:pPr>
      <w:tabs>
        <w:tab w:val="right" w:leader="dot" w:pos="9072"/>
      </w:tabs>
      <w:ind w:left="970" w:hanging="403"/>
    </w:pPr>
    <w:rPr>
      <w:rFonts w:ascii="Times New Roman" w:hAnsi="Times New Roman"/>
      <w:b/>
    </w:rPr>
  </w:style>
  <w:style w:type="paragraph" w:styleId="ListNumber">
    <w:name w:val="List Number"/>
    <w:basedOn w:val="List"/>
    <w:rsid w:val="00762BEA"/>
    <w:pPr>
      <w:numPr>
        <w:numId w:val="14"/>
      </w:numPr>
      <w:tabs>
        <w:tab w:val="clear" w:pos="340"/>
      </w:tabs>
    </w:pPr>
  </w:style>
  <w:style w:type="character" w:customStyle="1" w:styleId="WingdingSymbols">
    <w:name w:val="Wingding Symbols"/>
    <w:rsid w:val="00762BEA"/>
    <w:rPr>
      <w:rFonts w:ascii="Wingdings" w:hAnsi="Wingdings"/>
    </w:rPr>
  </w:style>
  <w:style w:type="paragraph" w:customStyle="1" w:styleId="TableHeading">
    <w:name w:val="Table Heading"/>
    <w:basedOn w:val="HeadingBase"/>
    <w:rsid w:val="00762BEA"/>
    <w:pPr>
      <w:keepLines/>
      <w:pBdr>
        <w:bottom w:val="single" w:sz="6" w:space="1" w:color="918585"/>
      </w:pBdr>
      <w:spacing w:before="240"/>
    </w:pPr>
  </w:style>
  <w:style w:type="character" w:customStyle="1" w:styleId="HotSpot">
    <w:name w:val="HotSpot"/>
    <w:rsid w:val="00762BEA"/>
    <w:rPr>
      <w:color w:val="0033CC"/>
      <w:u w:val="none"/>
    </w:rPr>
  </w:style>
  <w:style w:type="paragraph" w:customStyle="1" w:styleId="BodyTextRight">
    <w:name w:val="Body Text Right"/>
    <w:basedOn w:val="BodyText"/>
    <w:rsid w:val="00762BEA"/>
    <w:pPr>
      <w:spacing w:before="0" w:after="0"/>
      <w:jc w:val="right"/>
    </w:pPr>
  </w:style>
  <w:style w:type="paragraph" w:styleId="Index3">
    <w:name w:val="index 3"/>
    <w:basedOn w:val="ListNumber2"/>
    <w:next w:val="Normal"/>
    <w:semiHidden/>
    <w:rsid w:val="00762BEA"/>
    <w:pPr>
      <w:numPr>
        <w:numId w:val="0"/>
      </w:numPr>
      <w:tabs>
        <w:tab w:val="right" w:leader="dot" w:pos="4176"/>
      </w:tabs>
    </w:pPr>
  </w:style>
  <w:style w:type="paragraph" w:styleId="ListNumber2">
    <w:name w:val="List Number 2"/>
    <w:basedOn w:val="List2"/>
    <w:rsid w:val="00762BEA"/>
    <w:pPr>
      <w:numPr>
        <w:numId w:val="9"/>
      </w:numPr>
      <w:tabs>
        <w:tab w:val="clear" w:pos="1060"/>
      </w:tabs>
    </w:pPr>
  </w:style>
  <w:style w:type="paragraph" w:customStyle="1" w:styleId="MarginNote">
    <w:name w:val="Margin Note"/>
    <w:basedOn w:val="BodyText"/>
    <w:rsid w:val="00762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B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BEA"/>
    <w:rPr>
      <w:sz w:val="32"/>
    </w:rPr>
  </w:style>
  <w:style w:type="paragraph" w:customStyle="1" w:styleId="HeadingProcedure">
    <w:name w:val="Heading Procedure"/>
    <w:basedOn w:val="HeadingBase"/>
    <w:next w:val="Normal"/>
    <w:rsid w:val="00762BEA"/>
    <w:pPr>
      <w:tabs>
        <w:tab w:val="left" w:pos="0"/>
      </w:tabs>
      <w:spacing w:before="120" w:after="60"/>
    </w:pPr>
    <w:rPr>
      <w:i/>
      <w:color w:val="918585"/>
      <w:sz w:val="22"/>
    </w:rPr>
  </w:style>
  <w:style w:type="paragraph" w:customStyle="1" w:styleId="TableBodyText">
    <w:name w:val="Table Body Text"/>
    <w:basedOn w:val="BodyText"/>
    <w:rsid w:val="00762BEA"/>
    <w:pPr>
      <w:spacing w:before="60" w:after="60"/>
    </w:pPr>
  </w:style>
  <w:style w:type="paragraph" w:styleId="ListContinue">
    <w:name w:val="List Continue"/>
    <w:basedOn w:val="List"/>
    <w:rsid w:val="00762BEA"/>
    <w:pPr>
      <w:ind w:firstLine="0"/>
    </w:pPr>
  </w:style>
  <w:style w:type="paragraph" w:customStyle="1" w:styleId="ListNote">
    <w:name w:val="List Note"/>
    <w:basedOn w:val="List"/>
    <w:rsid w:val="00762BEA"/>
    <w:pPr>
      <w:pBdr>
        <w:top w:val="single" w:sz="6" w:space="2" w:color="918585"/>
        <w:bottom w:val="single" w:sz="6" w:space="2" w:color="918585"/>
      </w:pBdr>
      <w:tabs>
        <w:tab w:val="left" w:pos="1021"/>
      </w:tabs>
      <w:ind w:firstLine="0"/>
    </w:pPr>
  </w:style>
  <w:style w:type="paragraph" w:customStyle="1" w:styleId="Warning">
    <w:name w:val="Warning"/>
    <w:basedOn w:val="BodyText"/>
    <w:rsid w:val="00762BEA"/>
    <w:pPr>
      <w:shd w:val="clear" w:color="auto" w:fill="D9D9D9"/>
      <w:tabs>
        <w:tab w:val="left" w:pos="992"/>
      </w:tabs>
      <w:ind w:left="119" w:right="119"/>
    </w:pPr>
    <w:rPr>
      <w:sz w:val="20"/>
    </w:rPr>
  </w:style>
  <w:style w:type="paragraph" w:customStyle="1" w:styleId="MarginIcons">
    <w:name w:val="Margin Icons"/>
    <w:basedOn w:val="BodyText"/>
    <w:rsid w:val="00762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BEA"/>
    <w:rPr>
      <w:rFonts w:ascii="Courier New" w:hAnsi="Courier New"/>
    </w:rPr>
  </w:style>
  <w:style w:type="paragraph" w:customStyle="1" w:styleId="NoteBullet">
    <w:name w:val="Note Bullet"/>
    <w:basedOn w:val="Note"/>
    <w:rsid w:val="00762BEA"/>
    <w:pPr>
      <w:tabs>
        <w:tab w:val="clear" w:pos="680"/>
      </w:tabs>
      <w:spacing w:before="60" w:after="60"/>
    </w:pPr>
  </w:style>
  <w:style w:type="paragraph" w:customStyle="1" w:styleId="SubHeading2">
    <w:name w:val="SubHeading2"/>
    <w:basedOn w:val="HeadingBase"/>
    <w:rsid w:val="00762BEA"/>
    <w:pPr>
      <w:spacing w:before="240" w:after="60"/>
    </w:pPr>
    <w:rPr>
      <w:sz w:val="20"/>
    </w:rPr>
  </w:style>
  <w:style w:type="paragraph" w:customStyle="1" w:styleId="SubHeading1">
    <w:name w:val="SubHeading1"/>
    <w:basedOn w:val="HeadingBase"/>
    <w:rsid w:val="00762BEA"/>
    <w:pPr>
      <w:spacing w:before="240" w:after="60"/>
    </w:pPr>
    <w:rPr>
      <w:color w:val="918585"/>
      <w:sz w:val="22"/>
    </w:rPr>
  </w:style>
  <w:style w:type="paragraph" w:customStyle="1" w:styleId="SideHeading">
    <w:name w:val="Side Heading"/>
    <w:basedOn w:val="HeadingBase"/>
    <w:rsid w:val="00762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BEA"/>
    <w:pPr>
      <w:numPr>
        <w:numId w:val="10"/>
      </w:numPr>
    </w:pPr>
  </w:style>
  <w:style w:type="paragraph" w:styleId="PlainText">
    <w:name w:val="Plain Text"/>
    <w:basedOn w:val="Normal"/>
    <w:link w:val="PlainTextChar"/>
    <w:rsid w:val="00762BEA"/>
    <w:rPr>
      <w:sz w:val="20"/>
    </w:rPr>
  </w:style>
  <w:style w:type="character" w:customStyle="1" w:styleId="PlainTextChar">
    <w:name w:val="Plain Text Char"/>
    <w:basedOn w:val="DefaultParagraphFont"/>
    <w:link w:val="PlainText"/>
    <w:rsid w:val="00762BEA"/>
    <w:rPr>
      <w:rFonts w:ascii="Courier New" w:eastAsia="Times New Roman" w:hAnsi="Courier New" w:cs="Times New Roman"/>
      <w:sz w:val="20"/>
      <w:szCs w:val="20"/>
      <w:lang w:eastAsia="en-US"/>
    </w:rPr>
  </w:style>
  <w:style w:type="character" w:customStyle="1" w:styleId="MenuOption">
    <w:name w:val="Menu Option"/>
    <w:basedOn w:val="DefaultParagraphFont"/>
    <w:rsid w:val="00762BEA"/>
    <w:rPr>
      <w:b/>
      <w:smallCaps/>
    </w:rPr>
  </w:style>
  <w:style w:type="paragraph" w:customStyle="1" w:styleId="TableListNumber">
    <w:name w:val="Table List Number"/>
    <w:basedOn w:val="ListNumber"/>
    <w:rsid w:val="00762BEA"/>
    <w:pPr>
      <w:numPr>
        <w:numId w:val="0"/>
      </w:numPr>
    </w:pPr>
  </w:style>
  <w:style w:type="paragraph" w:styleId="TOC4">
    <w:name w:val="toc 4"/>
    <w:basedOn w:val="TOCBase"/>
    <w:next w:val="Normal"/>
    <w:semiHidden/>
    <w:rsid w:val="00762BEA"/>
    <w:pPr>
      <w:tabs>
        <w:tab w:val="right" w:leader="dot" w:pos="9071"/>
      </w:tabs>
      <w:ind w:left="1701"/>
    </w:pPr>
  </w:style>
  <w:style w:type="paragraph" w:customStyle="1" w:styleId="ListAlpha">
    <w:name w:val="List Alpha"/>
    <w:basedOn w:val="List"/>
    <w:rsid w:val="00762BEA"/>
    <w:pPr>
      <w:numPr>
        <w:numId w:val="8"/>
      </w:numPr>
    </w:pPr>
  </w:style>
  <w:style w:type="paragraph" w:customStyle="1" w:styleId="ListAlpha2">
    <w:name w:val="List Alpha 2"/>
    <w:basedOn w:val="List2"/>
    <w:rsid w:val="00762BEA"/>
    <w:pPr>
      <w:numPr>
        <w:numId w:val="7"/>
      </w:numPr>
    </w:pPr>
  </w:style>
  <w:style w:type="paragraph" w:styleId="List2">
    <w:name w:val="List 2"/>
    <w:basedOn w:val="BodyText"/>
    <w:rsid w:val="00762BEA"/>
    <w:pPr>
      <w:tabs>
        <w:tab w:val="left" w:pos="680"/>
      </w:tabs>
      <w:spacing w:before="60" w:after="60"/>
      <w:ind w:left="680" w:hanging="340"/>
    </w:pPr>
  </w:style>
  <w:style w:type="paragraph" w:styleId="List3">
    <w:name w:val="List 3"/>
    <w:basedOn w:val="BodyText"/>
    <w:rsid w:val="00762BEA"/>
    <w:pPr>
      <w:tabs>
        <w:tab w:val="left" w:pos="1021"/>
      </w:tabs>
      <w:spacing w:before="60" w:after="60"/>
      <w:ind w:left="1020" w:hanging="340"/>
    </w:pPr>
  </w:style>
  <w:style w:type="paragraph" w:styleId="List4">
    <w:name w:val="List 4"/>
    <w:basedOn w:val="BodyText"/>
    <w:rsid w:val="00762BEA"/>
    <w:pPr>
      <w:tabs>
        <w:tab w:val="left" w:pos="1361"/>
      </w:tabs>
      <w:spacing w:before="60" w:after="60"/>
      <w:ind w:left="1361" w:hanging="340"/>
    </w:pPr>
  </w:style>
  <w:style w:type="paragraph" w:styleId="List5">
    <w:name w:val="List 5"/>
    <w:basedOn w:val="BodyText"/>
    <w:rsid w:val="00762BEA"/>
    <w:pPr>
      <w:tabs>
        <w:tab w:val="left" w:pos="1701"/>
      </w:tabs>
      <w:spacing w:before="60" w:after="60"/>
      <w:ind w:left="1701" w:hanging="340"/>
    </w:pPr>
  </w:style>
  <w:style w:type="paragraph" w:styleId="ListBullet3">
    <w:name w:val="List Bullet 3"/>
    <w:basedOn w:val="List3"/>
    <w:rsid w:val="00762BEA"/>
    <w:pPr>
      <w:numPr>
        <w:numId w:val="13"/>
      </w:numPr>
      <w:tabs>
        <w:tab w:val="clear" w:pos="1021"/>
      </w:tabs>
      <w:ind w:left="1037" w:hanging="357"/>
    </w:pPr>
  </w:style>
  <w:style w:type="paragraph" w:styleId="ListBullet4">
    <w:name w:val="List Bullet 4"/>
    <w:basedOn w:val="List4"/>
    <w:rsid w:val="00762BEA"/>
    <w:pPr>
      <w:numPr>
        <w:numId w:val="2"/>
      </w:numPr>
      <w:tabs>
        <w:tab w:val="clear" w:pos="1361"/>
      </w:tabs>
    </w:pPr>
  </w:style>
  <w:style w:type="paragraph" w:styleId="ListBullet5">
    <w:name w:val="List Bullet 5"/>
    <w:basedOn w:val="List5"/>
    <w:rsid w:val="00762BEA"/>
    <w:pPr>
      <w:numPr>
        <w:numId w:val="3"/>
      </w:numPr>
    </w:pPr>
  </w:style>
  <w:style w:type="paragraph" w:styleId="ListContinue2">
    <w:name w:val="List Continue 2"/>
    <w:basedOn w:val="List2"/>
    <w:rsid w:val="00762BEA"/>
    <w:pPr>
      <w:ind w:firstLine="0"/>
    </w:pPr>
  </w:style>
  <w:style w:type="paragraph" w:styleId="ListContinue3">
    <w:name w:val="List Continue 3"/>
    <w:basedOn w:val="List3"/>
    <w:rsid w:val="00762BEA"/>
    <w:pPr>
      <w:ind w:left="1021" w:firstLine="0"/>
    </w:pPr>
  </w:style>
  <w:style w:type="paragraph" w:styleId="ListContinue4">
    <w:name w:val="List Continue 4"/>
    <w:basedOn w:val="List4"/>
    <w:rsid w:val="00762BEA"/>
    <w:pPr>
      <w:ind w:firstLine="0"/>
    </w:pPr>
  </w:style>
  <w:style w:type="paragraph" w:styleId="ListContinue5">
    <w:name w:val="List Continue 5"/>
    <w:basedOn w:val="List5"/>
    <w:rsid w:val="00762BEA"/>
    <w:pPr>
      <w:ind w:firstLine="0"/>
    </w:pPr>
  </w:style>
  <w:style w:type="paragraph" w:styleId="ListNumber3">
    <w:name w:val="List Number 3"/>
    <w:basedOn w:val="List3"/>
    <w:rsid w:val="00762BEA"/>
    <w:pPr>
      <w:numPr>
        <w:numId w:val="4"/>
      </w:numPr>
    </w:pPr>
  </w:style>
  <w:style w:type="paragraph" w:styleId="ListNumber4">
    <w:name w:val="List Number 4"/>
    <w:basedOn w:val="List4"/>
    <w:rsid w:val="00762BEA"/>
    <w:pPr>
      <w:numPr>
        <w:numId w:val="5"/>
      </w:numPr>
    </w:pPr>
  </w:style>
  <w:style w:type="paragraph" w:styleId="ListNumber5">
    <w:name w:val="List Number 5"/>
    <w:basedOn w:val="List5"/>
    <w:rsid w:val="00762BEA"/>
    <w:pPr>
      <w:numPr>
        <w:numId w:val="6"/>
      </w:numPr>
    </w:pPr>
  </w:style>
  <w:style w:type="paragraph" w:styleId="BlockText">
    <w:name w:val="Block Text"/>
    <w:basedOn w:val="Normal"/>
    <w:rsid w:val="00762BEA"/>
    <w:pPr>
      <w:spacing w:after="120"/>
      <w:ind w:left="1440" w:right="1440"/>
    </w:pPr>
  </w:style>
  <w:style w:type="character" w:customStyle="1" w:styleId="Subscript">
    <w:name w:val="Subscript"/>
    <w:basedOn w:val="DefaultParagraphFont"/>
    <w:rsid w:val="00762BEA"/>
    <w:rPr>
      <w:sz w:val="16"/>
      <w:vertAlign w:val="subscript"/>
    </w:rPr>
  </w:style>
  <w:style w:type="character" w:customStyle="1" w:styleId="Superscript">
    <w:name w:val="Superscript"/>
    <w:basedOn w:val="DefaultParagraphFont"/>
    <w:rsid w:val="00762BEA"/>
    <w:rPr>
      <w:sz w:val="16"/>
      <w:vertAlign w:val="superscript"/>
    </w:rPr>
  </w:style>
  <w:style w:type="character" w:customStyle="1" w:styleId="Symbols">
    <w:name w:val="Symbols"/>
    <w:basedOn w:val="DefaultParagraphFont"/>
    <w:rsid w:val="00762BEA"/>
    <w:rPr>
      <w:rFonts w:ascii="Symbol" w:hAnsi="Symbol"/>
    </w:rPr>
  </w:style>
  <w:style w:type="character" w:customStyle="1" w:styleId="MenuOptions">
    <w:name w:val="Menu Options"/>
    <w:basedOn w:val="DefaultParagraphFont"/>
    <w:rsid w:val="00762BEA"/>
    <w:rPr>
      <w:rFonts w:ascii="Arial Narrow" w:hAnsi="Arial Narrow"/>
      <w:smallCaps/>
    </w:rPr>
  </w:style>
  <w:style w:type="character" w:customStyle="1" w:styleId="Buttons">
    <w:name w:val="Buttons"/>
    <w:basedOn w:val="DefaultParagraphFont"/>
    <w:rsid w:val="00762BEA"/>
    <w:rPr>
      <w:b/>
    </w:rPr>
  </w:style>
  <w:style w:type="character" w:customStyle="1" w:styleId="Underlined">
    <w:name w:val="Underlined"/>
    <w:basedOn w:val="DefaultParagraphFont"/>
    <w:rsid w:val="00762BEA"/>
    <w:rPr>
      <w:u w:val="single"/>
    </w:rPr>
  </w:style>
  <w:style w:type="paragraph" w:customStyle="1" w:styleId="TableBodyTextRight">
    <w:name w:val="Table Body Text Right"/>
    <w:basedOn w:val="TableBodyText"/>
    <w:rsid w:val="00762BEA"/>
    <w:pPr>
      <w:widowControl w:val="0"/>
      <w:autoSpaceDE w:val="0"/>
      <w:autoSpaceDN w:val="0"/>
      <w:adjustRightInd w:val="0"/>
      <w:jc w:val="right"/>
    </w:pPr>
    <w:rPr>
      <w:rFonts w:cs="Arial"/>
      <w:szCs w:val="18"/>
    </w:rPr>
  </w:style>
  <w:style w:type="paragraph" w:customStyle="1" w:styleId="CopyrightText">
    <w:name w:val="Copyright Text"/>
    <w:basedOn w:val="BodyText"/>
    <w:rsid w:val="00762BEA"/>
    <w:rPr>
      <w:sz w:val="18"/>
    </w:rPr>
  </w:style>
  <w:style w:type="paragraph" w:customStyle="1" w:styleId="BodySmallRight">
    <w:name w:val="Body Small Right"/>
    <w:basedOn w:val="BodyTextRight"/>
    <w:rsid w:val="00762BEA"/>
    <w:rPr>
      <w:sz w:val="18"/>
      <w:szCs w:val="18"/>
    </w:rPr>
  </w:style>
  <w:style w:type="paragraph" w:customStyle="1" w:styleId="MarginEdition">
    <w:name w:val="Margin Edition"/>
    <w:basedOn w:val="MarginNote"/>
    <w:rsid w:val="00762BEA"/>
    <w:pPr>
      <w:spacing w:before="0" w:after="0"/>
    </w:pPr>
    <w:rPr>
      <w:rFonts w:ascii="Times New Roman" w:hAnsi="Times New Roman"/>
      <w:color w:val="999999"/>
    </w:rPr>
  </w:style>
  <w:style w:type="paragraph" w:customStyle="1" w:styleId="Spacer">
    <w:name w:val="Spacer"/>
    <w:basedOn w:val="Normal"/>
    <w:rsid w:val="00762BEA"/>
    <w:rPr>
      <w:sz w:val="2"/>
      <w:szCs w:val="2"/>
    </w:rPr>
  </w:style>
  <w:style w:type="character" w:customStyle="1" w:styleId="Small">
    <w:name w:val="Small"/>
    <w:basedOn w:val="DefaultParagraphFont"/>
    <w:rsid w:val="00762BEA"/>
    <w:rPr>
      <w:sz w:val="16"/>
    </w:rPr>
  </w:style>
  <w:style w:type="paragraph" w:customStyle="1" w:styleId="WideTable">
    <w:name w:val="Wide Table"/>
    <w:basedOn w:val="Normal"/>
    <w:rsid w:val="00762BEA"/>
    <w:pPr>
      <w:ind w:left="-1418"/>
    </w:pPr>
    <w:rPr>
      <w:sz w:val="2"/>
      <w:szCs w:val="2"/>
    </w:rPr>
  </w:style>
  <w:style w:type="character" w:styleId="PageNumber">
    <w:name w:val="page number"/>
    <w:basedOn w:val="DefaultParagraphFont"/>
    <w:rsid w:val="00762BEA"/>
  </w:style>
  <w:style w:type="paragraph" w:styleId="Quote">
    <w:name w:val="Quote"/>
    <w:basedOn w:val="Heading1"/>
    <w:link w:val="QuoteChar"/>
    <w:qFormat/>
    <w:rsid w:val="00762BEA"/>
    <w:rPr>
      <w:b w:val="0"/>
      <w:sz w:val="72"/>
      <w:szCs w:val="72"/>
      <w:lang w:val="en-NZ"/>
    </w:rPr>
  </w:style>
  <w:style w:type="character" w:customStyle="1" w:styleId="QuoteChar">
    <w:name w:val="Quote Char"/>
    <w:basedOn w:val="DefaultParagraphFont"/>
    <w:link w:val="Quote"/>
    <w:rsid w:val="00762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BEA"/>
    <w:pPr>
      <w:pageBreakBefore/>
    </w:pPr>
  </w:style>
  <w:style w:type="paragraph" w:customStyle="1" w:styleId="Border">
    <w:name w:val="Border"/>
    <w:basedOn w:val="Normal"/>
    <w:qFormat/>
    <w:rsid w:val="00762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BEA"/>
    <w:rPr>
      <w:b/>
      <w:bCs/>
      <w:i/>
      <w:iCs/>
      <w:color w:val="auto"/>
    </w:rPr>
  </w:style>
  <w:style w:type="paragraph" w:styleId="IntenseQuote">
    <w:name w:val="Intense Quote"/>
    <w:basedOn w:val="Normal"/>
    <w:next w:val="Normal"/>
    <w:link w:val="IntenseQuoteChar"/>
    <w:uiPriority w:val="30"/>
    <w:qFormat/>
    <w:rsid w:val="00762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B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BEA"/>
    <w:rPr>
      <w:smallCaps/>
      <w:color w:val="auto"/>
      <w:u w:val="single"/>
    </w:rPr>
  </w:style>
  <w:style w:type="character" w:styleId="IntenseReference">
    <w:name w:val="Intense Reference"/>
    <w:basedOn w:val="DefaultParagraphFont"/>
    <w:uiPriority w:val="32"/>
    <w:qFormat/>
    <w:rsid w:val="00762BEA"/>
    <w:rPr>
      <w:b/>
      <w:bCs/>
      <w:smallCaps/>
      <w:color w:val="auto"/>
      <w:spacing w:val="5"/>
      <w:u w:val="single"/>
    </w:rPr>
  </w:style>
  <w:style w:type="paragraph" w:customStyle="1" w:styleId="2ColumnHeading">
    <w:name w:val="2Column Heading"/>
    <w:basedOn w:val="BodyText"/>
    <w:qFormat/>
    <w:rsid w:val="00762BEA"/>
    <w:pPr>
      <w:spacing w:after="60"/>
      <w:ind w:left="-2268"/>
    </w:pPr>
    <w:rPr>
      <w:b/>
    </w:rPr>
  </w:style>
  <w:style w:type="paragraph" w:customStyle="1" w:styleId="Heading1TOC">
    <w:name w:val="Heading1 TOC"/>
    <w:basedOn w:val="Normal"/>
    <w:qFormat/>
    <w:rsid w:val="00762BEA"/>
    <w:pPr>
      <w:spacing w:before="240" w:after="120"/>
    </w:pPr>
    <w:rPr>
      <w:rFonts w:ascii="Times New Roman" w:hAnsi="Times New Roman"/>
      <w:b/>
      <w:sz w:val="32"/>
    </w:rPr>
  </w:style>
  <w:style w:type="paragraph" w:customStyle="1" w:styleId="Heading2TOC">
    <w:name w:val="Heading2 TOC"/>
    <w:basedOn w:val="Normal"/>
    <w:qFormat/>
    <w:rsid w:val="00762BEA"/>
    <w:pPr>
      <w:spacing w:before="240" w:after="60"/>
    </w:pPr>
    <w:rPr>
      <w:rFonts w:ascii="Times New Roman" w:hAnsi="Times New Roman"/>
      <w:b/>
      <w:sz w:val="28"/>
    </w:rPr>
  </w:style>
  <w:style w:type="character" w:customStyle="1" w:styleId="Underline">
    <w:name w:val="Underline"/>
    <w:basedOn w:val="DefaultParagraphFont"/>
    <w:qFormat/>
    <w:rsid w:val="00762BEA"/>
    <w:rPr>
      <w:u w:val="single"/>
    </w:rPr>
  </w:style>
  <w:style w:type="character" w:customStyle="1" w:styleId="BoldandItalics">
    <w:name w:val="Bold and Italics"/>
    <w:qFormat/>
    <w:rsid w:val="00762BEA"/>
    <w:rPr>
      <w:b/>
      <w:i/>
      <w:u w:val="none"/>
    </w:rPr>
  </w:style>
  <w:style w:type="paragraph" w:styleId="BalloonText">
    <w:name w:val="Balloon Text"/>
    <w:basedOn w:val="Normal"/>
    <w:link w:val="BalloonTextChar"/>
    <w:rsid w:val="00762BEA"/>
    <w:rPr>
      <w:rFonts w:ascii="Tahoma" w:hAnsi="Tahoma" w:cs="Tahoma"/>
      <w:sz w:val="16"/>
      <w:szCs w:val="16"/>
    </w:rPr>
  </w:style>
  <w:style w:type="character" w:customStyle="1" w:styleId="BalloonTextChar">
    <w:name w:val="Balloon Text Char"/>
    <w:basedOn w:val="DefaultParagraphFont"/>
    <w:link w:val="BalloonText"/>
    <w:rsid w:val="00762B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B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B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BEA"/>
    <w:rPr>
      <w:b/>
      <w:color w:val="660033"/>
      <w:spacing w:val="0"/>
    </w:rPr>
  </w:style>
  <w:style w:type="paragraph" w:customStyle="1" w:styleId="Nameditemlist">
    <w:name w:val="Named item list"/>
    <w:basedOn w:val="BodyText"/>
    <w:qFormat/>
    <w:rsid w:val="00762BEA"/>
    <w:pPr>
      <w:tabs>
        <w:tab w:val="left" w:pos="2835"/>
      </w:tabs>
      <w:ind w:left="2835" w:hanging="2835"/>
    </w:pPr>
  </w:style>
  <w:style w:type="paragraph" w:customStyle="1" w:styleId="BodyTextnopadding">
    <w:name w:val="Body Text no padding"/>
    <w:basedOn w:val="BodyText"/>
    <w:qFormat/>
    <w:rsid w:val="00762BEA"/>
    <w:pPr>
      <w:spacing w:before="0" w:after="0"/>
    </w:pPr>
  </w:style>
  <w:style w:type="paragraph" w:customStyle="1" w:styleId="BodyTextBold">
    <w:name w:val="Body Text Bold"/>
    <w:basedOn w:val="BodyText"/>
    <w:qFormat/>
    <w:rsid w:val="00762BEA"/>
    <w:rPr>
      <w:b/>
    </w:rPr>
  </w:style>
  <w:style w:type="character" w:styleId="Hyperlink">
    <w:name w:val="Hyperlink"/>
    <w:basedOn w:val="DefaultParagraphFont"/>
    <w:uiPriority w:val="99"/>
    <w:unhideWhenUsed/>
    <w:rsid w:val="00CC27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5762</Characters>
  <Application>Microsoft Office Word</Application>
  <DocSecurity>0</DocSecurity>
  <Lines>155</Lines>
  <Paragraphs>97</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TLIX4030 Apply knowledge of materiel sustainment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