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34F" w:rsidP="00522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TLIX4026 Apply codification and cataloguing processes and procedures</w:t>
      </w:r>
      <w:r>
        <w:fldChar w:fldCharType="end"/>
      </w:r>
    </w:p>
    <w:p w:rsidR="0052234F" w:rsidP="0052234F">
      <w:pPr>
        <w:pStyle w:val="Version"/>
        <w:sectPr w:rsidSect="00B71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56F" w:rsidP="00B7156F">
      <w:pPr>
        <w:pStyle w:val="SuperHeading"/>
      </w:pPr>
      <w:r w:rsidRPr="00B7156F">
        <w:t>TLIX4026 Apply codification and cataloguing processes and procedures</w:t>
      </w:r>
    </w:p>
    <w:p w:rsidR="00000000" w:rsidRPr="00B7156F" w:rsidP="00B7156F">
      <w:pPr>
        <w:pStyle w:val="Heading1"/>
      </w:pPr>
      <w:bookmarkStart w:id="1" w:name="O_754620"/>
      <w:bookmarkEnd w:id="1"/>
      <w:r w:rsidRPr="00B7156F">
        <w:t>Modification History</w:t>
      </w:r>
    </w:p>
    <w:p w:rsidR="0052234F" w:rsidP="0052234F">
      <w:pPr>
        <w:pStyle w:val="BodyText"/>
      </w:pPr>
      <w:r w:rsidRPr="00B7156F">
        <w:t>Release 1. This is the first release of this unit of competency in the TLI Transport and Logistics Training Package.</w:t>
      </w:r>
    </w:p>
    <w:p w:rsidR="00000000" w:rsidRPr="00B7156F" w:rsidP="00B7156F">
      <w:pPr>
        <w:pStyle w:val="Heading1"/>
      </w:pPr>
      <w:bookmarkStart w:id="2" w:name="O_754621"/>
      <w:bookmarkEnd w:id="2"/>
      <w:r w:rsidRPr="00B7156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t xml:space="preserve">This unit involves the skills and knowledge required to collect, analyse and catalogue codification data and information in accordance with relevant organisational policy and procedures. </w:t>
            </w:r>
          </w:p>
          <w:p w:rsidR="00000000" w:rsidRPr="00B7156F" w:rsidP="00B7156F">
            <w:pPr>
              <w:pStyle w:val="BodyText"/>
            </w:pPr>
            <w:r w:rsidRPr="00B7156F">
              <w:t>It includes identifying required codification information, analysing</w:t>
            </w:r>
            <w:r w:rsidRPr="00B7156F">
              <w:t xml:space="preserve"> and preparing information for use, providing explanatory information and cataloguing information. </w:t>
            </w:r>
          </w:p>
          <w:p w:rsidR="00000000" w:rsidRPr="00B7156F" w:rsidP="00B7156F">
            <w:pPr>
              <w:pStyle w:val="BodyText"/>
            </w:pPr>
            <w:r w:rsidRPr="00B7156F">
              <w:t>This unit was developed for codification and cataloguing specialists working within materiel logistics but is applicable to individuals in broader logistics</w:t>
            </w:r>
            <w:r w:rsidRPr="00B7156F">
              <w:t xml:space="preserve"> roles.</w:t>
            </w:r>
          </w:p>
          <w:p w:rsidR="00000000" w:rsidRPr="00B7156F" w:rsidP="00B7156F">
            <w:pPr>
              <w:pStyle w:val="BodyText"/>
            </w:pPr>
            <w:r w:rsidRPr="00B7156F">
              <w:t>Typically these individuals work independently or as part of a team under direct and/or indirect supervision, use discretion and judgement, and take responsibility for the quality of their outputs.</w:t>
            </w:r>
          </w:p>
          <w:p w:rsidR="00000000" w:rsidRPr="00B7156F" w:rsidP="00B7156F">
            <w:pPr>
              <w:pStyle w:val="BodyText"/>
            </w:pPr>
            <w:r w:rsidRPr="00B7156F">
              <w:t>No licensing, legislative or certification require</w:t>
            </w:r>
            <w:r w:rsidRPr="00B7156F">
              <w:t>ments apply to this unit at the time of publication.</w:t>
            </w:r>
          </w:p>
        </w:tc>
      </w:tr>
    </w:tbl>
    <w:p w:rsidR="0052234F" w:rsidP="00B7156F">
      <w:pPr>
        <w:pStyle w:val="BodyText"/>
      </w:pPr>
    </w:p>
    <w:p w:rsidR="0052234F" w:rsidP="00B7156F">
      <w:pPr>
        <w:pStyle w:val="BodyText"/>
      </w:pPr>
    </w:p>
    <w:p w:rsidR="00000000" w:rsidRPr="00B7156F" w:rsidP="00B7156F">
      <w:pPr>
        <w:pStyle w:val="Heading1"/>
      </w:pPr>
      <w:bookmarkStart w:id="3" w:name="O_754622"/>
      <w:bookmarkEnd w:id="3"/>
      <w:r w:rsidRPr="00B7156F">
        <w:t>Pre-requisite Unit</w:t>
      </w:r>
    </w:p>
    <w:p w:rsidR="0052234F" w:rsidP="0052234F">
      <w:pPr>
        <w:pStyle w:val="BodyText"/>
      </w:pPr>
      <w:r w:rsidRPr="00B7156F">
        <w:t>Not applicable.</w:t>
      </w:r>
    </w:p>
    <w:p w:rsidR="00000000" w:rsidRPr="00B7156F" w:rsidP="00B7156F">
      <w:pPr>
        <w:pStyle w:val="Heading1"/>
      </w:pPr>
      <w:bookmarkStart w:id="4" w:name="O_754623"/>
      <w:bookmarkEnd w:id="4"/>
      <w:r w:rsidRPr="00B7156F">
        <w:t>Competency Field</w:t>
      </w:r>
    </w:p>
    <w:p w:rsidR="0052234F" w:rsidP="0052234F">
      <w:pPr>
        <w:pStyle w:val="BodyText"/>
      </w:pPr>
      <w:r w:rsidRPr="00B7156F">
        <w:t>X – Logistics</w:t>
      </w:r>
    </w:p>
    <w:p w:rsidR="00000000" w:rsidRPr="00B7156F" w:rsidP="00B7156F">
      <w:pPr>
        <w:pStyle w:val="Heading1"/>
      </w:pPr>
      <w:bookmarkStart w:id="5" w:name="O_754624"/>
      <w:bookmarkEnd w:id="5"/>
      <w:r w:rsidRPr="00B7156F">
        <w:t>Unit Sector</w:t>
      </w:r>
    </w:p>
    <w:p w:rsidR="0052234F" w:rsidP="0052234F">
      <w:pPr>
        <w:pStyle w:val="BodyText"/>
      </w:pPr>
      <w:r w:rsidRPr="00B7156F">
        <w:t>Not applicable.</w:t>
      </w:r>
    </w:p>
    <w:p w:rsidR="00000000" w:rsidRPr="00B7156F" w:rsidP="00B7156F">
      <w:pPr>
        <w:pStyle w:val="Heading1"/>
      </w:pPr>
      <w:bookmarkStart w:id="6" w:name="O_754625"/>
      <w:bookmarkEnd w:id="6"/>
      <w:r w:rsidRPr="00B715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 xml:space="preserve">Elements describe the </w:t>
            </w:r>
            <w:r w:rsidRPr="00B7156F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 xml:space="preserve">Performance criteria describe the performance needed to demonstrate achievement of the </w:t>
            </w:r>
            <w:r w:rsidRPr="00B7156F">
              <w:t>element.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rPr>
                <w:rStyle w:val="SpecialBold"/>
              </w:rPr>
              <w:t>Prepare to apply codification and cataloguing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 xml:space="preserve">Requirement for applying codification </w:t>
            </w:r>
            <w:r w:rsidRPr="00B7156F">
              <w:t>and cataloguing processes and procedures is identified from work requests/instructions and is confirmed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Wor</w:t>
            </w:r>
            <w:r w:rsidRPr="00B7156F">
              <w:t>k health and safety (WHS)/occupational health and safety (OHS) requirements, including those contained in organisational procedures, are applied throughout the operation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Required resources and equipment  are identified, acquired and prepared in acco</w:t>
            </w:r>
            <w:r w:rsidRPr="00B7156F">
              <w:t>rdance with organisational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Sources of information relevant to codification and cataloguing requirements are identified and relevant information is obtained in accordance with organisational policy and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rPr>
                <w:rStyle w:val="SpecialBold"/>
              </w:rPr>
              <w:t>Apply codification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Codification information and data is collated and analysed in accordance with organisational policy and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Research and analysis is conducted in accordance with codification requirements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Codification is established and confirmed in accordance with organisational policy and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rPr>
                <w:rStyle w:val="SpecialBold"/>
              </w:rPr>
              <w:t>Apply cataloguing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Codification outcomes are interpreted and catalogued in accordance with organisational policy and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Cataloguing is monitored and reviewed to ensure system capability is maintained in accordance with organisational policy and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rPr>
                <w:rStyle w:val="SpecialBold"/>
              </w:rPr>
              <w:t>M</w:t>
            </w:r>
            <w:r w:rsidRPr="00B7156F">
              <w:rPr>
                <w:rStyle w:val="SpecialBold"/>
              </w:rPr>
              <w:t>aintain records for codification and cataloguing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Codification and cataloguing records are documented in accordance with organisational policy and procedures</w:t>
            </w:r>
          </w:p>
        </w:tc>
      </w:tr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56F">
            <w:pPr>
              <w:pStyle w:val="BodyText"/>
              <w:rPr>
                <w:lang w:val="en-NZ"/>
              </w:rPr>
            </w:pPr>
            <w:r w:rsidRPr="00B7156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t>Codification and cataloguing records are reviewed and updated in accordance with organisational policy and procedures</w:t>
            </w:r>
          </w:p>
        </w:tc>
      </w:tr>
    </w:tbl>
    <w:p w:rsidR="0052234F" w:rsidP="00B7156F">
      <w:pPr>
        <w:pStyle w:val="BodyText"/>
      </w:pPr>
    </w:p>
    <w:p w:rsidR="0052234F" w:rsidP="00B7156F">
      <w:pPr>
        <w:pStyle w:val="BodyText"/>
      </w:pPr>
    </w:p>
    <w:p w:rsidR="00000000" w:rsidRPr="00B7156F" w:rsidP="00B7156F">
      <w:pPr>
        <w:pStyle w:val="Heading1"/>
      </w:pPr>
      <w:bookmarkStart w:id="7" w:name="O_754626"/>
      <w:bookmarkEnd w:id="7"/>
      <w:r w:rsidRPr="00B7156F">
        <w:t>Foundation Skills</w:t>
      </w:r>
    </w:p>
    <w:p w:rsidR="0052234F" w:rsidP="0052234F">
      <w:pPr>
        <w:pStyle w:val="BodyText"/>
      </w:pPr>
      <w:r w:rsidRPr="00B7156F">
        <w:t xml:space="preserve">Foundation skills essential to performance are explicit in the performance criteria of this unit of </w:t>
      </w:r>
      <w:r w:rsidRPr="00B7156F">
        <w:t>competency.</w:t>
      </w:r>
    </w:p>
    <w:p w:rsidR="00000000" w:rsidRPr="00B7156F" w:rsidP="00B7156F">
      <w:pPr>
        <w:pStyle w:val="Heading1"/>
      </w:pPr>
      <w:bookmarkStart w:id="8" w:name="O_754627"/>
      <w:bookmarkEnd w:id="8"/>
      <w:r w:rsidRPr="00B7156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22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56F" w:rsidP="00B7156F">
            <w:pPr>
              <w:pStyle w:val="BodyText"/>
            </w:pPr>
            <w:r w:rsidRPr="00B7156F">
              <w:t>Range is restricted to essential operating conditions and any other variables essential to the work environment.</w:t>
            </w:r>
          </w:p>
          <w:p w:rsidR="00000000" w:rsidRPr="00B7156F" w:rsidP="00B7156F">
            <w:pPr>
              <w:pStyle w:val="BodyText"/>
            </w:pPr>
            <w:r w:rsidRPr="00B7156F">
              <w:t>Non-essential conditions can be found in the Companion Volume Implementation Guide.</w:t>
            </w:r>
          </w:p>
        </w:tc>
      </w:tr>
    </w:tbl>
    <w:p w:rsidR="0052234F" w:rsidP="00B7156F">
      <w:pPr>
        <w:pStyle w:val="BodyText"/>
      </w:pPr>
    </w:p>
    <w:p w:rsidR="0052234F" w:rsidP="00B7156F">
      <w:pPr>
        <w:pStyle w:val="BodyText"/>
      </w:pPr>
    </w:p>
    <w:p w:rsidR="00000000" w:rsidRPr="00B7156F" w:rsidP="00B7156F">
      <w:pPr>
        <w:pStyle w:val="Heading1"/>
      </w:pPr>
      <w:bookmarkStart w:id="9" w:name="O_754628"/>
      <w:bookmarkEnd w:id="9"/>
      <w:r w:rsidRPr="00B7156F">
        <w:t>Unit Mapping Information</w:t>
      </w:r>
    </w:p>
    <w:p w:rsidR="0052234F" w:rsidP="0052234F">
      <w:pPr>
        <w:pStyle w:val="BodyText"/>
      </w:pPr>
      <w:r w:rsidRPr="00B7156F">
        <w:t>This unit replaces and is equivalent to TLIX4026A Apply codification and cataloguing processes and procedures.</w:t>
      </w:r>
    </w:p>
    <w:p w:rsidR="00000000" w:rsidRPr="00B7156F" w:rsidP="00B7156F">
      <w:pPr>
        <w:pStyle w:val="Heading1"/>
      </w:pPr>
      <w:bookmarkStart w:id="10" w:name="O_754635"/>
      <w:bookmarkEnd w:id="10"/>
      <w:r w:rsidRPr="00B7156F">
        <w:t>Links</w:t>
      </w:r>
    </w:p>
    <w:p w:rsidR="00000000" w:rsidRPr="00B7156F" w:rsidP="0052234F">
      <w:pPr>
        <w:pStyle w:val="BodyText"/>
      </w:pPr>
      <w:r w:rsidRPr="00B71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30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7156F" w:rsidP="00B7156F"/>
    <w:sectPr w:rsidSect="00B71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6F" w:rsidRPr="0052234F" w:rsidP="00522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4F" w:rsidP="00B71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34F" w:rsidP="00B71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234F" w:rsidP="00B71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56F" w:rsidRPr="0052234F" w:rsidP="00522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4F" w:rsidRPr="002D2AF8" w:rsidP="00B71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TLIX4026 Apply codification and cataloguing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2234F" w:rsidP="00B71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56F"/>
  </w:style>
  <w:style w:type="character" w:customStyle="1" w:styleId="Heading1Char">
    <w:name w:val="Heading 1 Char"/>
    <w:basedOn w:val="DefaultParagraphFont"/>
    <w:link w:val="Heading1"/>
    <w:rsid w:val="00B71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5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156F"/>
    <w:rPr>
      <w:b/>
      <w:spacing w:val="0"/>
    </w:rPr>
  </w:style>
  <w:style w:type="paragraph" w:customStyle="1" w:styleId="SuperHeading">
    <w:name w:val="SuperHeading"/>
    <w:basedOn w:val="Normal"/>
    <w:rsid w:val="00B71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5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1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5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56F"/>
    <w:rPr>
      <w:i/>
    </w:rPr>
  </w:style>
  <w:style w:type="paragraph" w:styleId="Caption">
    <w:name w:val="caption"/>
    <w:basedOn w:val="BodyText"/>
    <w:next w:val="Normal"/>
    <w:qFormat/>
    <w:rsid w:val="00B71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56F"/>
  </w:style>
  <w:style w:type="paragraph" w:styleId="TableofFigures">
    <w:name w:val="table of figures"/>
    <w:basedOn w:val="Normal"/>
    <w:next w:val="Normal"/>
    <w:semiHidden/>
    <w:rsid w:val="00B71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5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156F"/>
    <w:rPr>
      <w:rFonts w:ascii="Wingdings" w:hAnsi="Wingdings"/>
    </w:rPr>
  </w:style>
  <w:style w:type="paragraph" w:customStyle="1" w:styleId="TableHeading">
    <w:name w:val="Table Heading"/>
    <w:basedOn w:val="HeadingBase"/>
    <w:rsid w:val="00B71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56F"/>
    <w:rPr>
      <w:color w:val="0033CC"/>
      <w:u w:val="none"/>
    </w:rPr>
  </w:style>
  <w:style w:type="paragraph" w:customStyle="1" w:styleId="BodyTextRight">
    <w:name w:val="Body Text Right"/>
    <w:basedOn w:val="BodyText"/>
    <w:rsid w:val="00B71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5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56F"/>
    <w:rPr>
      <w:sz w:val="32"/>
    </w:rPr>
  </w:style>
  <w:style w:type="paragraph" w:customStyle="1" w:styleId="HeadingProcedure">
    <w:name w:val="Heading Procedure"/>
    <w:basedOn w:val="HeadingBase"/>
    <w:next w:val="Normal"/>
    <w:rsid w:val="00B71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56F"/>
    <w:pPr>
      <w:spacing w:before="60" w:after="60"/>
    </w:pPr>
  </w:style>
  <w:style w:type="paragraph" w:styleId="ListContinue">
    <w:name w:val="List Continue"/>
    <w:basedOn w:val="List"/>
    <w:rsid w:val="00B7156F"/>
    <w:pPr>
      <w:ind w:firstLine="0"/>
    </w:pPr>
  </w:style>
  <w:style w:type="paragraph" w:customStyle="1" w:styleId="ListNote">
    <w:name w:val="List Note"/>
    <w:basedOn w:val="List"/>
    <w:rsid w:val="00B71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56F"/>
    <w:rPr>
      <w:rFonts w:ascii="Courier New" w:hAnsi="Courier New"/>
    </w:rPr>
  </w:style>
  <w:style w:type="paragraph" w:customStyle="1" w:styleId="NoteBullet">
    <w:name w:val="Note Bullet"/>
    <w:basedOn w:val="Note"/>
    <w:rsid w:val="00B71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5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1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56F"/>
    <w:rPr>
      <w:b/>
      <w:smallCaps/>
    </w:rPr>
  </w:style>
  <w:style w:type="paragraph" w:customStyle="1" w:styleId="TableListNumber">
    <w:name w:val="Table List Number"/>
    <w:basedOn w:val="ListNumber"/>
    <w:rsid w:val="00B71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56F"/>
    <w:pPr>
      <w:numPr>
        <w:numId w:val="7"/>
      </w:numPr>
    </w:pPr>
  </w:style>
  <w:style w:type="paragraph" w:customStyle="1" w:styleId="ListAlpha2">
    <w:name w:val="List Alpha 2"/>
    <w:basedOn w:val="List2"/>
    <w:rsid w:val="00B7156F"/>
    <w:pPr>
      <w:numPr>
        <w:numId w:val="6"/>
      </w:numPr>
    </w:pPr>
  </w:style>
  <w:style w:type="paragraph" w:styleId="List2">
    <w:name w:val="List 2"/>
    <w:basedOn w:val="BodyText"/>
    <w:rsid w:val="00B71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5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5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156F"/>
    <w:pPr>
      <w:numPr>
        <w:numId w:val="2"/>
      </w:numPr>
    </w:pPr>
  </w:style>
  <w:style w:type="paragraph" w:styleId="ListContinue2">
    <w:name w:val="List Continue 2"/>
    <w:basedOn w:val="List2"/>
    <w:rsid w:val="00B7156F"/>
    <w:pPr>
      <w:ind w:firstLine="0"/>
    </w:pPr>
  </w:style>
  <w:style w:type="paragraph" w:styleId="ListContinue3">
    <w:name w:val="List Continue 3"/>
    <w:basedOn w:val="List3"/>
    <w:rsid w:val="00B7156F"/>
    <w:pPr>
      <w:ind w:left="1021" w:firstLine="0"/>
    </w:pPr>
  </w:style>
  <w:style w:type="paragraph" w:styleId="ListContinue4">
    <w:name w:val="List Continue 4"/>
    <w:basedOn w:val="List4"/>
    <w:rsid w:val="00B7156F"/>
    <w:pPr>
      <w:ind w:firstLine="0"/>
    </w:pPr>
  </w:style>
  <w:style w:type="paragraph" w:styleId="ListContinue5">
    <w:name w:val="List Continue 5"/>
    <w:basedOn w:val="List5"/>
    <w:rsid w:val="00B7156F"/>
    <w:pPr>
      <w:ind w:firstLine="0"/>
    </w:pPr>
  </w:style>
  <w:style w:type="paragraph" w:styleId="ListNumber3">
    <w:name w:val="List Number 3"/>
    <w:basedOn w:val="List3"/>
    <w:rsid w:val="00B7156F"/>
    <w:pPr>
      <w:numPr>
        <w:numId w:val="3"/>
      </w:numPr>
    </w:pPr>
  </w:style>
  <w:style w:type="paragraph" w:styleId="ListNumber4">
    <w:name w:val="List Number 4"/>
    <w:basedOn w:val="List4"/>
    <w:rsid w:val="00B7156F"/>
    <w:pPr>
      <w:numPr>
        <w:numId w:val="4"/>
      </w:numPr>
    </w:pPr>
  </w:style>
  <w:style w:type="paragraph" w:styleId="ListNumber5">
    <w:name w:val="List Number 5"/>
    <w:basedOn w:val="List5"/>
    <w:rsid w:val="00B7156F"/>
    <w:pPr>
      <w:numPr>
        <w:numId w:val="5"/>
      </w:numPr>
    </w:pPr>
  </w:style>
  <w:style w:type="paragraph" w:styleId="BlockText">
    <w:name w:val="Block Text"/>
    <w:basedOn w:val="Normal"/>
    <w:rsid w:val="00B71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56F"/>
    <w:rPr>
      <w:sz w:val="16"/>
      <w:vertAlign w:val="superscript"/>
    </w:rPr>
  </w:style>
  <w:style w:type="character" w:customStyle="1" w:styleId="Symbols">
    <w:name w:val="Symbols"/>
    <w:basedOn w:val="DefaultParagraphFont"/>
    <w:rsid w:val="00B7156F"/>
    <w:rPr>
      <w:rFonts w:ascii="Symbol" w:hAnsi="Symbol"/>
    </w:rPr>
  </w:style>
  <w:style w:type="character" w:customStyle="1" w:styleId="MenuOptions">
    <w:name w:val="Menu Options"/>
    <w:basedOn w:val="DefaultParagraphFont"/>
    <w:rsid w:val="00B71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56F"/>
    <w:rPr>
      <w:b/>
    </w:rPr>
  </w:style>
  <w:style w:type="character" w:customStyle="1" w:styleId="Underlined">
    <w:name w:val="Underlined"/>
    <w:basedOn w:val="DefaultParagraphFont"/>
    <w:rsid w:val="00B7156F"/>
    <w:rPr>
      <w:u w:val="single"/>
    </w:rPr>
  </w:style>
  <w:style w:type="paragraph" w:customStyle="1" w:styleId="TableBodyTextRight">
    <w:name w:val="Table Body Text Right"/>
    <w:basedOn w:val="TableBodyText"/>
    <w:rsid w:val="00B71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56F"/>
    <w:rPr>
      <w:sz w:val="18"/>
    </w:rPr>
  </w:style>
  <w:style w:type="paragraph" w:customStyle="1" w:styleId="BodySmallRight">
    <w:name w:val="Body Small Right"/>
    <w:basedOn w:val="BodyTextRight"/>
    <w:rsid w:val="00B7156F"/>
    <w:rPr>
      <w:sz w:val="18"/>
      <w:szCs w:val="18"/>
    </w:rPr>
  </w:style>
  <w:style w:type="paragraph" w:customStyle="1" w:styleId="MarginEdition">
    <w:name w:val="Margin Edition"/>
    <w:basedOn w:val="MarginNote"/>
    <w:rsid w:val="00B71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56F"/>
    <w:rPr>
      <w:sz w:val="2"/>
      <w:szCs w:val="2"/>
    </w:rPr>
  </w:style>
  <w:style w:type="character" w:customStyle="1" w:styleId="Small">
    <w:name w:val="Small"/>
    <w:basedOn w:val="DefaultParagraphFont"/>
    <w:rsid w:val="00B7156F"/>
    <w:rPr>
      <w:sz w:val="16"/>
    </w:rPr>
  </w:style>
  <w:style w:type="paragraph" w:customStyle="1" w:styleId="WideTable">
    <w:name w:val="Wide Table"/>
    <w:basedOn w:val="Normal"/>
    <w:rsid w:val="00B71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56F"/>
  </w:style>
  <w:style w:type="paragraph" w:styleId="Quote">
    <w:name w:val="Quote"/>
    <w:basedOn w:val="Heading1"/>
    <w:link w:val="QuoteChar"/>
    <w:qFormat/>
    <w:rsid w:val="00B71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56F"/>
    <w:pPr>
      <w:pageBreakBefore/>
    </w:pPr>
  </w:style>
  <w:style w:type="paragraph" w:customStyle="1" w:styleId="Border">
    <w:name w:val="Border"/>
    <w:basedOn w:val="Normal"/>
    <w:qFormat/>
    <w:rsid w:val="00B71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56F"/>
    <w:rPr>
      <w:u w:val="single"/>
    </w:rPr>
  </w:style>
  <w:style w:type="character" w:customStyle="1" w:styleId="BoldandItalics">
    <w:name w:val="Bold and Italics"/>
    <w:qFormat/>
    <w:rsid w:val="00B7156F"/>
    <w:rPr>
      <w:b/>
      <w:i/>
      <w:u w:val="none"/>
    </w:rPr>
  </w:style>
  <w:style w:type="paragraph" w:styleId="BalloonText">
    <w:name w:val="Balloon Text"/>
    <w:basedOn w:val="Normal"/>
    <w:link w:val="BalloonTextChar"/>
    <w:rsid w:val="00B71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56F"/>
    <w:pPr>
      <w:spacing w:before="0" w:after="0"/>
    </w:pPr>
  </w:style>
  <w:style w:type="paragraph" w:customStyle="1" w:styleId="BodyTextBold">
    <w:name w:val="Body Text Bold"/>
    <w:basedOn w:val="BodyText"/>
    <w:qFormat/>
    <w:rsid w:val="00B7156F"/>
    <w:rPr>
      <w:b/>
    </w:rPr>
  </w:style>
  <w:style w:type="character" w:styleId="Hyperlink">
    <w:name w:val="Hyperlink"/>
    <w:basedOn w:val="DefaultParagraphFont"/>
    <w:uiPriority w:val="99"/>
    <w:unhideWhenUsed/>
    <w:rsid w:val="00522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3392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TLIX4026 Apply codification and cataloguing processes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2022-10-25T05:04:00Z</dcterms:created>
  <dcterms:modified xsi:type="dcterms:W3CDTF">2022-10-25T05:04:00Z</dcterms:modified>
</cp:coreProperties>
</file>