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F03" w:rsidP="00807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TLIX4026 Apply codification and cataloguing processes and procedures</w:t>
      </w:r>
      <w:r>
        <w:fldChar w:fldCharType="end"/>
      </w:r>
    </w:p>
    <w:p w:rsidR="00807F03" w:rsidP="00807F03">
      <w:pPr>
        <w:pStyle w:val="Version"/>
        <w:sectPr w:rsidSect="00420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FBD" w:rsidP="00420FBD">
      <w:pPr>
        <w:pStyle w:val="SuperHeading"/>
      </w:pPr>
      <w:r w:rsidRPr="00420FBD">
        <w:t>TLIX4026 Apply codification and cataloguing processes and procedures</w:t>
      </w:r>
    </w:p>
    <w:p w:rsidR="00000000" w:rsidRPr="00420FBD" w:rsidP="00420FBD">
      <w:pPr>
        <w:pStyle w:val="Heading1"/>
      </w:pPr>
      <w:bookmarkStart w:id="1" w:name="O_754620"/>
      <w:bookmarkEnd w:id="1"/>
      <w:r w:rsidRPr="00420FBD">
        <w:t>Modification History</w:t>
      </w:r>
    </w:p>
    <w:p w:rsidR="00807F03" w:rsidP="00807F03">
      <w:pPr>
        <w:pStyle w:val="BodyText"/>
      </w:pPr>
      <w:r w:rsidRPr="00420FBD">
        <w:t>Release 1. This is the first release of this unit of competency in the TLI Transport and Logistics Training Package.</w:t>
      </w:r>
    </w:p>
    <w:p w:rsidR="00000000" w:rsidRPr="00420FBD" w:rsidP="00420FBD">
      <w:pPr>
        <w:pStyle w:val="Heading1"/>
      </w:pPr>
      <w:bookmarkStart w:id="2" w:name="O_754621"/>
      <w:bookmarkEnd w:id="2"/>
      <w:r w:rsidRPr="00420FB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t xml:space="preserve">This unit involves the skills and knowledge required to collect, analyse and catalogue codification data and information in accordance with relevant organisational policy and procedures. </w:t>
            </w:r>
          </w:p>
          <w:p w:rsidR="00000000" w:rsidRPr="00420FBD" w:rsidP="00420FBD">
            <w:pPr>
              <w:pStyle w:val="BodyText"/>
            </w:pPr>
            <w:r w:rsidRPr="00420FBD">
              <w:t>It includes identifying required codification information, analysing</w:t>
            </w:r>
            <w:r w:rsidRPr="00420FBD">
              <w:t xml:space="preserve"> and preparing information for use, providing explanatory information and cataloguing information. </w:t>
            </w:r>
          </w:p>
          <w:p w:rsidR="00000000" w:rsidRPr="00420FBD" w:rsidP="00420FBD">
            <w:pPr>
              <w:pStyle w:val="BodyText"/>
            </w:pPr>
            <w:r w:rsidRPr="00420FBD">
              <w:t>This unit was developed for codification and cataloguing specialists working within materiel logistics but is applicable to individuals in broader logistics</w:t>
            </w:r>
            <w:r w:rsidRPr="00420FBD">
              <w:t xml:space="preserve"> roles.</w:t>
            </w:r>
          </w:p>
          <w:p w:rsidR="00000000" w:rsidRPr="00420FBD" w:rsidP="00420FBD">
            <w:pPr>
              <w:pStyle w:val="BodyText"/>
            </w:pPr>
            <w:r w:rsidRPr="00420FBD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420FBD" w:rsidP="00420FBD">
            <w:pPr>
              <w:pStyle w:val="BodyText"/>
            </w:pPr>
            <w:r w:rsidRPr="00420FBD">
              <w:t>No licensing, legislative or certification require</w:t>
            </w:r>
            <w:r w:rsidRPr="00420FBD">
              <w:t>ments apply to this unit at the time of publication.</w:t>
            </w:r>
          </w:p>
        </w:tc>
      </w:tr>
    </w:tbl>
    <w:p w:rsidR="00807F03" w:rsidP="00420FBD">
      <w:pPr>
        <w:pStyle w:val="BodyText"/>
      </w:pPr>
    </w:p>
    <w:p w:rsidR="00807F03" w:rsidP="00420FBD">
      <w:pPr>
        <w:pStyle w:val="BodyText"/>
      </w:pPr>
    </w:p>
    <w:p w:rsidR="00000000" w:rsidRPr="00420FBD" w:rsidP="00420FBD">
      <w:pPr>
        <w:pStyle w:val="Heading1"/>
      </w:pPr>
      <w:bookmarkStart w:id="3" w:name="O_754622"/>
      <w:bookmarkEnd w:id="3"/>
      <w:r w:rsidRPr="00420FBD">
        <w:t>Pre-requisite Unit</w:t>
      </w:r>
    </w:p>
    <w:p w:rsidR="00807F03" w:rsidP="00807F03">
      <w:pPr>
        <w:pStyle w:val="BodyText"/>
      </w:pPr>
      <w:r w:rsidRPr="00420FBD">
        <w:t>Not applicable.</w:t>
      </w:r>
    </w:p>
    <w:p w:rsidR="00000000" w:rsidRPr="00420FBD" w:rsidP="00420FBD">
      <w:pPr>
        <w:pStyle w:val="Heading1"/>
      </w:pPr>
      <w:bookmarkStart w:id="4" w:name="O_754623"/>
      <w:bookmarkEnd w:id="4"/>
      <w:r w:rsidRPr="00420FBD">
        <w:t>Competency Field</w:t>
      </w:r>
    </w:p>
    <w:p w:rsidR="00807F03" w:rsidP="00807F03">
      <w:pPr>
        <w:pStyle w:val="BodyText"/>
      </w:pPr>
      <w:r w:rsidRPr="00420FBD">
        <w:t>X – Logistics</w:t>
      </w:r>
    </w:p>
    <w:p w:rsidR="00000000" w:rsidRPr="00420FBD" w:rsidP="00420FBD">
      <w:pPr>
        <w:pStyle w:val="Heading1"/>
      </w:pPr>
      <w:bookmarkStart w:id="5" w:name="O_754624"/>
      <w:bookmarkEnd w:id="5"/>
      <w:r w:rsidRPr="00420FBD">
        <w:t>Unit Sector</w:t>
      </w:r>
    </w:p>
    <w:p w:rsidR="00807F03" w:rsidP="00807F03">
      <w:pPr>
        <w:pStyle w:val="BodyText"/>
      </w:pPr>
      <w:r w:rsidRPr="00420FBD">
        <w:t>Not applicable.</w:t>
      </w:r>
    </w:p>
    <w:p w:rsidR="00000000" w:rsidRPr="00420FBD" w:rsidP="00420FBD">
      <w:pPr>
        <w:pStyle w:val="Heading1"/>
      </w:pPr>
      <w:bookmarkStart w:id="6" w:name="O_754625"/>
      <w:bookmarkEnd w:id="6"/>
      <w:r w:rsidRPr="00420F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 xml:space="preserve">Elements describe the </w:t>
            </w:r>
            <w:r w:rsidRPr="00420FBD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 xml:space="preserve">Performance criteria describe the performance needed to demonstrate achievement of the </w:t>
            </w:r>
            <w:r w:rsidRPr="00420FBD">
              <w:t>element.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rPr>
                <w:rStyle w:val="SpecialBold"/>
              </w:rPr>
              <w:t>Prepare to apply codification and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 xml:space="preserve">Requirement for applying codification </w:t>
            </w:r>
            <w:r w:rsidRPr="00420FBD">
              <w:t>and cataloguing processes and procedures is identified from work requests/instructions and is confirmed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Work health and safety (WHS)/occupational health and safety (OHS) requirements, including t</w:t>
            </w:r>
            <w:r w:rsidRPr="00420FBD">
              <w:t>hose contained in organisational procedures, are applied throughout the operation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Required resources and equipment  are identified, acquired and prepared in accordance with organisational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Sources of information relevant to codifica</w:t>
            </w:r>
            <w:r w:rsidRPr="00420FBD">
              <w:t>tion and cataloguing requirements are identified and relevant information is obtained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rPr>
                <w:rStyle w:val="SpecialBold"/>
              </w:rPr>
              <w:t>Apply codification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Codification information and data is collated and analysed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Research and analysis is conducted in accordance with codification requirements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Codification is established and confirmed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rPr>
                <w:rStyle w:val="SpecialBold"/>
              </w:rPr>
              <w:t>Apply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Codification outcomes are interpreted and catalogued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Cataloguing is monitored and reviewed to ensure system capability is maintained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rPr>
                <w:rStyle w:val="SpecialBold"/>
              </w:rPr>
              <w:t>Maintain records for codification and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Codification and cataloguing records are documented in accordance with organisational policy and procedures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t>Codification and cataloguing records are reviewed and updated in accordance with organisational policy and procedures</w:t>
            </w:r>
          </w:p>
        </w:tc>
      </w:tr>
    </w:tbl>
    <w:p w:rsidR="00807F03" w:rsidP="00420FBD">
      <w:pPr>
        <w:pStyle w:val="BodyText"/>
      </w:pPr>
    </w:p>
    <w:p w:rsidR="00807F03" w:rsidP="00420FBD">
      <w:pPr>
        <w:pStyle w:val="BodyText"/>
      </w:pPr>
    </w:p>
    <w:p w:rsidR="00000000" w:rsidRPr="00420FBD" w:rsidP="00420FBD">
      <w:pPr>
        <w:pStyle w:val="Heading1"/>
      </w:pPr>
      <w:bookmarkStart w:id="7" w:name="O_754626"/>
      <w:bookmarkEnd w:id="7"/>
      <w:r w:rsidRPr="00420FBD">
        <w:t>Fou</w:t>
      </w:r>
      <w:r w:rsidRPr="00420FBD">
        <w:t>ndation Skills</w:t>
      </w:r>
    </w:p>
    <w:p w:rsidR="00807F03" w:rsidP="00807F03">
      <w:pPr>
        <w:pStyle w:val="BodyText"/>
      </w:pPr>
      <w:r w:rsidRPr="00420FBD">
        <w:t>Foundation skills essential to performance are explicit in the performance criteria of this unit of competency.</w:t>
      </w:r>
    </w:p>
    <w:p w:rsidR="00000000" w:rsidRPr="00420FBD" w:rsidP="00420FBD">
      <w:pPr>
        <w:pStyle w:val="Heading1"/>
      </w:pPr>
      <w:bookmarkStart w:id="8" w:name="O_754627"/>
      <w:bookmarkEnd w:id="8"/>
      <w:r w:rsidRPr="00420FB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t>Range is restricted to essential operating conditions and any other variables essential to the work environment.</w:t>
            </w:r>
          </w:p>
          <w:p w:rsidR="00000000" w:rsidRPr="00420FBD" w:rsidP="00420FBD">
            <w:pPr>
              <w:pStyle w:val="BodyText"/>
            </w:pPr>
            <w:r w:rsidRPr="00420FBD">
              <w:t>Non-essential conditions can be found in the Companion Volume Implementation Guide.</w:t>
            </w:r>
          </w:p>
        </w:tc>
      </w:tr>
    </w:tbl>
    <w:p w:rsidR="00807F03" w:rsidP="00420FBD">
      <w:pPr>
        <w:pStyle w:val="BodyText"/>
      </w:pPr>
    </w:p>
    <w:p w:rsidR="00807F03" w:rsidP="00420FBD">
      <w:pPr>
        <w:pStyle w:val="BodyText"/>
      </w:pPr>
    </w:p>
    <w:p w:rsidR="00000000" w:rsidRPr="00420FBD" w:rsidP="00420FBD">
      <w:pPr>
        <w:pStyle w:val="Heading1"/>
      </w:pPr>
      <w:bookmarkStart w:id="9" w:name="O_754628"/>
      <w:bookmarkEnd w:id="9"/>
      <w:r w:rsidRPr="00420FBD">
        <w:t>Unit Mapping Information</w:t>
      </w:r>
    </w:p>
    <w:p w:rsidR="00807F03" w:rsidP="00807F03">
      <w:pPr>
        <w:pStyle w:val="BodyText"/>
      </w:pPr>
      <w:r w:rsidRPr="00420FBD">
        <w:t>This unit repl</w:t>
      </w:r>
      <w:r w:rsidRPr="00420FBD">
        <w:t>aces and is equivalent to TLIX4026A Apply codification and cataloguing processes and procedures.</w:t>
      </w:r>
    </w:p>
    <w:p w:rsidR="00000000" w:rsidRPr="00420FBD" w:rsidP="00420FBD">
      <w:pPr>
        <w:pStyle w:val="Heading1"/>
      </w:pPr>
      <w:bookmarkStart w:id="10" w:name="O_754635"/>
      <w:bookmarkEnd w:id="10"/>
      <w:r w:rsidRPr="00420FBD">
        <w:t>Links</w:t>
      </w:r>
    </w:p>
    <w:p w:rsidR="00000000" w:rsidRPr="00420FBD" w:rsidP="00807F03">
      <w:pPr>
        <w:pStyle w:val="BodyText"/>
      </w:pPr>
      <w:r w:rsidRPr="00420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E3E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0FBD" w:rsidP="00807F03">
      <w:pPr>
        <w:pStyle w:val="BodyText"/>
        <w:sectPr w:rsidSect="00420F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FBD" w:rsidP="00420FBD">
      <w:pPr>
        <w:pStyle w:val="SuperHeading"/>
      </w:pPr>
      <w:r w:rsidRPr="00420FBD">
        <w:t>Assessment Requirements for TLIX4026 Apply codification and cataloguing processes and procedures</w:t>
      </w:r>
    </w:p>
    <w:p w:rsidR="00000000" w:rsidRPr="00420FBD" w:rsidP="00420FBD">
      <w:pPr>
        <w:pStyle w:val="Heading1"/>
      </w:pPr>
      <w:bookmarkStart w:id="11" w:name="O_754630"/>
      <w:bookmarkEnd w:id="11"/>
      <w:r w:rsidRPr="00420FBD">
        <w:t>Modification History</w:t>
      </w:r>
    </w:p>
    <w:p w:rsidR="00807F03" w:rsidP="00807F03">
      <w:pPr>
        <w:pStyle w:val="BodyText"/>
      </w:pPr>
      <w:r w:rsidRPr="00420FBD">
        <w:t>Release 1. This is the first release of this unit of competency in the TLI Transport and Logistics Training Package.</w:t>
      </w:r>
    </w:p>
    <w:p w:rsidR="00000000" w:rsidRPr="00420FBD" w:rsidP="00420FBD">
      <w:pPr>
        <w:pStyle w:val="Heading1"/>
      </w:pPr>
      <w:bookmarkStart w:id="12" w:name="O_754631"/>
      <w:bookmarkEnd w:id="12"/>
      <w:r w:rsidRPr="00420FB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 xml:space="preserve">Evidence required to demonstrate competence in this unit must be relevant to and satisfy all of the </w:t>
            </w:r>
            <w:r w:rsidRPr="00420FBD">
              <w:t>requirements of the elements and performance criteria on at least one occasion and include: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ListBullet"/>
            </w:pPr>
            <w:r w:rsidRPr="00420FBD">
              <w:t>adhering to and applying relevant data collection, storage and retrieval requirements</w:t>
            </w:r>
          </w:p>
          <w:p w:rsidR="00000000" w:rsidRPr="00420FBD" w:rsidP="00420FBD">
            <w:pPr>
              <w:pStyle w:val="ListBullet"/>
            </w:pPr>
            <w:r w:rsidRPr="00420FBD">
              <w:t>analysing and interpreting codification and cataloguing data to source infor</w:t>
            </w:r>
            <w:r w:rsidRPr="00420FBD">
              <w:t>mation from external and internal sources</w:t>
            </w:r>
          </w:p>
          <w:p w:rsidR="00000000" w:rsidRPr="00420FBD" w:rsidP="00420FBD">
            <w:pPr>
              <w:pStyle w:val="ListBullet"/>
            </w:pPr>
            <w:r w:rsidRPr="00420FBD">
              <w:t>applying relevant codification and cataloguing knowledge to work being performed and to solving problems</w:t>
            </w:r>
          </w:p>
          <w:p w:rsidR="00000000" w:rsidRPr="00420FBD" w:rsidP="00420FBD">
            <w:pPr>
              <w:pStyle w:val="ListBullet"/>
            </w:pPr>
            <w:r w:rsidRPr="00420FBD">
              <w:t>displaying resilience by continuing to move forward despite criticism or setbacks</w:t>
            </w:r>
          </w:p>
          <w:p w:rsidR="00000000" w:rsidRPr="00420FBD" w:rsidP="00420FBD">
            <w:pPr>
              <w:pStyle w:val="ListBullet"/>
            </w:pPr>
            <w:r w:rsidRPr="00420FBD">
              <w:t>drawing on information from</w:t>
            </w:r>
            <w:r w:rsidRPr="00420FBD">
              <w:t xml:space="preserve"> a variety of sources using research, analysis and judgement to identify information that needs to be incorporated into codification and cataloguing data</w:t>
            </w:r>
          </w:p>
          <w:p w:rsidR="00000000" w:rsidRPr="00420FBD" w:rsidP="00420FBD">
            <w:pPr>
              <w:pStyle w:val="ListBullet"/>
            </w:pPr>
            <w:r w:rsidRPr="00420FBD">
              <w:t>identifying relationships between organisational goals and recognising how own work contributes to ach</w:t>
            </w:r>
            <w:r w:rsidRPr="00420FBD">
              <w:t>ieving these goals</w:t>
            </w:r>
          </w:p>
          <w:p w:rsidR="00000000" w:rsidRPr="00420FBD" w:rsidP="00420FBD">
            <w:pPr>
              <w:pStyle w:val="ListBullet"/>
            </w:pPr>
            <w:r w:rsidRPr="00420FBD">
              <w:t>using appropriate information technology and software.</w:t>
            </w:r>
          </w:p>
        </w:tc>
      </w:tr>
    </w:tbl>
    <w:p w:rsidR="00000000" w:rsidRPr="00420FBD" w:rsidP="00420FBD">
      <w:pPr>
        <w:pStyle w:val="BodyText"/>
      </w:pPr>
    </w:p>
    <w:p w:rsidR="00000000" w:rsidRPr="00420FBD" w:rsidP="00420FBD">
      <w:pPr>
        <w:pStyle w:val="AllowPageBreak"/>
      </w:pPr>
    </w:p>
    <w:p w:rsidR="00000000" w:rsidRPr="00420FBD" w:rsidP="00420FBD">
      <w:pPr>
        <w:pStyle w:val="Heading1"/>
      </w:pPr>
      <w:bookmarkStart w:id="13" w:name="O_754632"/>
      <w:bookmarkEnd w:id="13"/>
      <w:r w:rsidRPr="00420FB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FBD">
            <w:pPr>
              <w:pStyle w:val="BodyText"/>
              <w:rPr>
                <w:lang w:val="en-NZ"/>
              </w:rPr>
            </w:pPr>
            <w:r w:rsidRPr="00420FBD">
              <w:t>Evidence required to demonstrate c</w:t>
            </w:r>
            <w:r w:rsidRPr="00420FBD">
              <w:t>ompetence in this unit must be relevant to and satisfy all of the requirements of the elements and performance criteria and include knowledge of:</w:t>
            </w:r>
          </w:p>
        </w:tc>
      </w:tr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ListBullet"/>
            </w:pPr>
            <w:r w:rsidRPr="00420FBD">
              <w:t>codification and cataloguing administrative procedures</w:t>
            </w:r>
          </w:p>
          <w:p w:rsidR="00000000" w:rsidRPr="00420FBD" w:rsidP="00420FBD">
            <w:pPr>
              <w:pStyle w:val="ListBullet"/>
            </w:pPr>
            <w:r w:rsidRPr="00420FBD">
              <w:t>codification and cataloguing data collection and storage requirements</w:t>
            </w:r>
          </w:p>
          <w:p w:rsidR="00000000" w:rsidRPr="00420FBD" w:rsidP="00420FBD">
            <w:pPr>
              <w:pStyle w:val="ListBullet"/>
            </w:pPr>
            <w:r w:rsidRPr="00420FBD">
              <w:t>codification and cataloguing data storage and retrieval procedures</w:t>
            </w:r>
          </w:p>
          <w:p w:rsidR="00000000" w:rsidRPr="00420FBD" w:rsidP="00420FBD">
            <w:pPr>
              <w:pStyle w:val="ListBullet"/>
            </w:pPr>
            <w:r w:rsidRPr="00420FBD">
              <w:t>configuration management</w:t>
            </w:r>
          </w:p>
          <w:p w:rsidR="00000000" w:rsidRPr="00420FBD" w:rsidP="00420FBD">
            <w:pPr>
              <w:pStyle w:val="ListBullet"/>
            </w:pPr>
            <w:r w:rsidRPr="00420FBD">
              <w:t>integrated logistics support</w:t>
            </w:r>
          </w:p>
          <w:p w:rsidR="00000000" w:rsidRPr="00420FBD" w:rsidP="00420FBD">
            <w:pPr>
              <w:pStyle w:val="ListBullet"/>
            </w:pPr>
            <w:r w:rsidRPr="00420FBD">
              <w:t>level of written communication required to prepare letters and re</w:t>
            </w:r>
            <w:r w:rsidRPr="00420FBD">
              <w:t xml:space="preserve">ports </w:t>
            </w:r>
          </w:p>
          <w:p w:rsidR="00000000" w:rsidRPr="00420FBD" w:rsidP="00420FBD">
            <w:pPr>
              <w:pStyle w:val="ListBullet"/>
            </w:pPr>
            <w:r w:rsidRPr="00420FBD">
              <w:t>materiel life cycle</w:t>
            </w:r>
          </w:p>
          <w:p w:rsidR="00000000" w:rsidRPr="00420FBD" w:rsidP="00420FBD">
            <w:pPr>
              <w:pStyle w:val="ListBullet"/>
            </w:pPr>
            <w:r w:rsidRPr="00420FBD">
              <w:t>materiel sustainment</w:t>
            </w:r>
          </w:p>
          <w:p w:rsidR="00000000" w:rsidRPr="00420FBD" w:rsidP="00420FBD">
            <w:pPr>
              <w:pStyle w:val="ListBullet"/>
            </w:pPr>
            <w:r w:rsidRPr="00420FBD">
              <w:t>organisational role relevant to codification and cataloguing</w:t>
            </w:r>
          </w:p>
          <w:p w:rsidR="00000000" w:rsidRPr="00420FBD" w:rsidP="00420FBD">
            <w:pPr>
              <w:pStyle w:val="ListBullet"/>
            </w:pPr>
            <w:r w:rsidRPr="00420FBD">
              <w:t xml:space="preserve">safety, legislative and statutory requirements, including relevant environmental and sustainability issues </w:t>
            </w:r>
          </w:p>
          <w:p w:rsidR="00000000" w:rsidRPr="00420FBD" w:rsidP="00420FBD">
            <w:pPr>
              <w:pStyle w:val="ListBullet"/>
            </w:pPr>
            <w:r w:rsidRPr="00420FBD">
              <w:t>technical regulatory framework.</w:t>
            </w:r>
          </w:p>
        </w:tc>
      </w:tr>
    </w:tbl>
    <w:p w:rsidR="00807F03" w:rsidP="00420FBD">
      <w:pPr>
        <w:pStyle w:val="BodyText"/>
      </w:pPr>
    </w:p>
    <w:p w:rsidR="00807F03" w:rsidP="00420FBD">
      <w:pPr>
        <w:pStyle w:val="BodyText"/>
      </w:pPr>
    </w:p>
    <w:p w:rsidR="00000000" w:rsidRPr="00420FBD" w:rsidP="00420FBD">
      <w:pPr>
        <w:pStyle w:val="Heading1"/>
      </w:pPr>
      <w:bookmarkStart w:id="14" w:name="O_754633"/>
      <w:bookmarkEnd w:id="14"/>
      <w:r w:rsidRPr="00420FB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7F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FBD" w:rsidP="00420FBD">
            <w:pPr>
              <w:pStyle w:val="BodyText"/>
            </w:pPr>
            <w:r w:rsidRPr="00420FBD">
              <w:t xml:space="preserve">As a minimum, assessors must satisfy applicable regulatory requirements, which include requirements in the </w:t>
            </w:r>
            <w:r w:rsidRPr="00420FBD">
              <w:rPr>
                <w:rStyle w:val="Emphasis"/>
              </w:rPr>
              <w:t>Standards for Registered Training Organisations</w:t>
            </w:r>
            <w:r w:rsidRPr="00420FBD">
              <w:t xml:space="preserve"> current at the time of assessment. </w:t>
            </w:r>
          </w:p>
          <w:p w:rsidR="00000000" w:rsidRPr="00420FBD" w:rsidP="00420FBD">
            <w:pPr>
              <w:pStyle w:val="BodyText"/>
            </w:pPr>
            <w:r w:rsidRPr="00420FBD">
              <w:t>As a minimum, assessment mu</w:t>
            </w:r>
            <w:r w:rsidRPr="00420FBD">
              <w:t xml:space="preserve">st satisfy applicable regulatory requirements, which include requirements in the </w:t>
            </w:r>
            <w:r w:rsidRPr="00420FBD">
              <w:rPr>
                <w:rStyle w:val="Emphasis"/>
              </w:rPr>
              <w:t>Standards for Registered Training Organisations</w:t>
            </w:r>
            <w:r w:rsidRPr="00420FBD">
              <w:t xml:space="preserve"> current at the time of assessment.</w:t>
            </w:r>
          </w:p>
          <w:p w:rsidR="00000000" w:rsidRPr="00420FBD" w:rsidP="00420FBD">
            <w:pPr>
              <w:pStyle w:val="BodyText"/>
            </w:pPr>
            <w:r w:rsidRPr="00420FBD">
              <w:t xml:space="preserve">Assessment must occur in workplace operational situations where it is appropriate to do so; </w:t>
            </w:r>
            <w:r w:rsidRPr="00420FBD">
              <w:t>where this is not appropriate, assessment must occur in simulated workplace operational situations that replicate workplace conditions.</w:t>
            </w:r>
          </w:p>
          <w:p w:rsidR="00000000" w:rsidRPr="00420FBD" w:rsidP="00420FBD">
            <w:pPr>
              <w:pStyle w:val="BodyText"/>
            </w:pPr>
            <w:r w:rsidRPr="00420FBD">
              <w:t xml:space="preserve">Assessment processes and techniques must be appropriate to the language, literacy and numeracy requirements of the work </w:t>
            </w:r>
            <w:r w:rsidRPr="00420FBD">
              <w:t>being performed and the needs of the candidate.</w:t>
            </w:r>
          </w:p>
          <w:p w:rsidR="00000000" w:rsidRPr="00420FBD" w:rsidP="00420FBD">
            <w:pPr>
              <w:pStyle w:val="BodyText"/>
            </w:pPr>
            <w:r w:rsidRPr="00420FBD">
              <w:t>Resources for assessment include:</w:t>
            </w:r>
          </w:p>
          <w:p w:rsidR="00000000" w:rsidRPr="00420FBD" w:rsidP="00420FBD">
            <w:pPr>
              <w:pStyle w:val="ListBullet"/>
            </w:pPr>
            <w:r w:rsidRPr="00420FBD">
              <w:t>a range of relevant exercises, case studies and/or simulations</w:t>
            </w:r>
          </w:p>
          <w:p w:rsidR="00000000" w:rsidRPr="00420FBD" w:rsidP="00420FBD">
            <w:pPr>
              <w:pStyle w:val="ListBullet"/>
            </w:pPr>
            <w:r w:rsidRPr="00420FBD">
              <w:t>relevant and appropriate materials, tools, equipment and personal protective equipment currently used in indus</w:t>
            </w:r>
            <w:r w:rsidRPr="00420FBD">
              <w:t xml:space="preserve">try </w:t>
            </w:r>
          </w:p>
          <w:p w:rsidR="00000000" w:rsidRPr="00420FBD" w:rsidP="00420FBD">
            <w:pPr>
              <w:pStyle w:val="ListBullet"/>
            </w:pPr>
            <w:r w:rsidRPr="00420FBD">
              <w:t>applicable documentation including workplace procedures, regulations, codes of practice and operation manuals</w:t>
            </w:r>
          </w:p>
          <w:p w:rsidR="00000000" w:rsidRPr="00420FBD" w:rsidP="00420FBD">
            <w:pPr>
              <w:pStyle w:val="ListBullet"/>
            </w:pPr>
            <w:r w:rsidRPr="00420FBD">
              <w:t>computer and relevant software</w:t>
            </w:r>
          </w:p>
          <w:p w:rsidR="00000000" w:rsidRPr="00420FBD" w:rsidP="00420FBD">
            <w:pPr>
              <w:pStyle w:val="ListBullet"/>
            </w:pPr>
            <w:r w:rsidRPr="00420FBD">
              <w:t>legislation, guidelines, procedures and protocols relating to codification and cataloguing</w:t>
            </w:r>
          </w:p>
          <w:p w:rsidR="00000000" w:rsidRPr="00420FBD" w:rsidP="00420FBD">
            <w:pPr>
              <w:pStyle w:val="ListBullet"/>
            </w:pPr>
            <w:r w:rsidRPr="00420FBD">
              <w:t>codification and cataloguing plans.</w:t>
            </w:r>
          </w:p>
        </w:tc>
      </w:tr>
    </w:tbl>
    <w:p w:rsidR="00807F03" w:rsidP="00420FBD">
      <w:pPr>
        <w:pStyle w:val="BodyText"/>
      </w:pPr>
    </w:p>
    <w:p w:rsidR="00807F03" w:rsidP="00420FBD">
      <w:pPr>
        <w:pStyle w:val="BodyText"/>
      </w:pPr>
    </w:p>
    <w:p w:rsidR="00000000" w:rsidRPr="00420FBD" w:rsidP="00420FBD">
      <w:pPr>
        <w:pStyle w:val="Heading1"/>
      </w:pPr>
      <w:bookmarkStart w:id="15" w:name="O_754636"/>
      <w:bookmarkEnd w:id="15"/>
      <w:r w:rsidRPr="00420FBD">
        <w:t>Links</w:t>
      </w:r>
    </w:p>
    <w:p w:rsidR="00000000" w:rsidRPr="00420FBD" w:rsidP="00807F03">
      <w:pPr>
        <w:pStyle w:val="BodyText"/>
      </w:pPr>
      <w:r w:rsidRPr="00420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E3E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0FBD" w:rsidP="00420FBD"/>
    <w:sectPr w:rsidSect="00420F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 w:rsidRPr="00807F03" w:rsidP="00807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03" w:rsidP="00420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F03" w:rsidP="00420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7F03" w:rsidP="00420F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 w:rsidP="00420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F03">
      <w:t>Approved</w:t>
    </w:r>
    <w:r w:rsidR="00807F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F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F03">
      <w:rPr>
        <w:noProof/>
      </w:rPr>
      <w:t>4</w:t>
    </w:r>
    <w:r>
      <w:rPr>
        <w:noProof/>
      </w:rPr>
      <w:fldChar w:fldCharType="end"/>
    </w:r>
  </w:p>
  <w:p w:rsidR="00420FBD" w:rsidP="00420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F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F03">
      <w:t>Industry Skills Australia</w:t>
    </w:r>
    <w:r w:rsidR="00807F03">
      <w:fldChar w:fldCharType="end"/>
    </w:r>
  </w:p>
  <w:p w:rsidR="00420FBD" w:rsidP="00420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FBD" w:rsidRPr="00807F03" w:rsidP="00807F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F03" w:rsidRPr="002D2AF8" w:rsidP="00420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TLIX4026 Apply codification and cataloguing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F03" w:rsidP="00420F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BD" w:rsidRPr="002D2AF8" w:rsidP="00420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F03">
      <w:t>TLIX4026 Apply codification and cataloguing processes and procedures</w:t>
    </w:r>
    <w:r w:rsidR="00807F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F03">
      <w:rPr>
        <w:noProof/>
      </w:rPr>
      <w:t>2 March 2025</w:t>
    </w:r>
    <w:r>
      <w:fldChar w:fldCharType="end"/>
    </w:r>
  </w:p>
  <w:p w:rsidR="00420FBD" w:rsidP="00420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CA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E1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FBD"/>
  </w:style>
  <w:style w:type="character" w:customStyle="1" w:styleId="Heading1Char">
    <w:name w:val="Heading 1 Char"/>
    <w:basedOn w:val="DefaultParagraphFont"/>
    <w:link w:val="Heading1"/>
    <w:rsid w:val="00420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F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FBD"/>
    <w:rPr>
      <w:b/>
      <w:spacing w:val="0"/>
    </w:rPr>
  </w:style>
  <w:style w:type="character" w:styleId="Emphasis">
    <w:name w:val="Emphasis"/>
    <w:basedOn w:val="DefaultParagraphFont"/>
    <w:qFormat/>
    <w:rsid w:val="00420FBD"/>
    <w:rPr>
      <w:i/>
    </w:rPr>
  </w:style>
  <w:style w:type="paragraph" w:customStyle="1" w:styleId="SuperHeading">
    <w:name w:val="SuperHeading"/>
    <w:basedOn w:val="Normal"/>
    <w:rsid w:val="00420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F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F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FBD"/>
  </w:style>
  <w:style w:type="paragraph" w:styleId="TableofFigures">
    <w:name w:val="table of figures"/>
    <w:basedOn w:val="Normal"/>
    <w:next w:val="Normal"/>
    <w:semiHidden/>
    <w:rsid w:val="00420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F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FBD"/>
    <w:rPr>
      <w:rFonts w:ascii="Wingdings" w:hAnsi="Wingdings"/>
    </w:rPr>
  </w:style>
  <w:style w:type="paragraph" w:customStyle="1" w:styleId="TableHeading">
    <w:name w:val="Table Heading"/>
    <w:basedOn w:val="HeadingBase"/>
    <w:rsid w:val="00420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FBD"/>
    <w:rPr>
      <w:color w:val="0033CC"/>
      <w:u w:val="none"/>
    </w:rPr>
  </w:style>
  <w:style w:type="paragraph" w:customStyle="1" w:styleId="BodyTextRight">
    <w:name w:val="Body Text Right"/>
    <w:basedOn w:val="BodyText"/>
    <w:rsid w:val="00420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F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FBD"/>
    <w:rPr>
      <w:sz w:val="32"/>
    </w:rPr>
  </w:style>
  <w:style w:type="paragraph" w:customStyle="1" w:styleId="HeadingProcedure">
    <w:name w:val="Heading Procedure"/>
    <w:basedOn w:val="HeadingBase"/>
    <w:next w:val="Normal"/>
    <w:rsid w:val="00420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FBD"/>
    <w:pPr>
      <w:spacing w:before="60" w:after="60"/>
    </w:pPr>
  </w:style>
  <w:style w:type="paragraph" w:styleId="ListContinue">
    <w:name w:val="List Continue"/>
    <w:basedOn w:val="List"/>
    <w:rsid w:val="00420FBD"/>
    <w:pPr>
      <w:ind w:firstLine="0"/>
    </w:pPr>
  </w:style>
  <w:style w:type="paragraph" w:customStyle="1" w:styleId="ListNote">
    <w:name w:val="List Note"/>
    <w:basedOn w:val="List"/>
    <w:rsid w:val="00420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FBD"/>
    <w:rPr>
      <w:rFonts w:ascii="Courier New" w:hAnsi="Courier New"/>
    </w:rPr>
  </w:style>
  <w:style w:type="paragraph" w:customStyle="1" w:styleId="NoteBullet">
    <w:name w:val="Note Bullet"/>
    <w:basedOn w:val="Note"/>
    <w:rsid w:val="00420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F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FBD"/>
    <w:rPr>
      <w:b/>
      <w:smallCaps/>
    </w:rPr>
  </w:style>
  <w:style w:type="paragraph" w:customStyle="1" w:styleId="TableListNumber">
    <w:name w:val="Table List Number"/>
    <w:basedOn w:val="ListNumber"/>
    <w:rsid w:val="00420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FBD"/>
    <w:pPr>
      <w:numPr>
        <w:numId w:val="8"/>
      </w:numPr>
    </w:pPr>
  </w:style>
  <w:style w:type="paragraph" w:customStyle="1" w:styleId="ListAlpha2">
    <w:name w:val="List Alpha 2"/>
    <w:basedOn w:val="List2"/>
    <w:rsid w:val="00420FBD"/>
    <w:pPr>
      <w:numPr>
        <w:numId w:val="7"/>
      </w:numPr>
    </w:pPr>
  </w:style>
  <w:style w:type="paragraph" w:styleId="List2">
    <w:name w:val="List 2"/>
    <w:basedOn w:val="BodyText"/>
    <w:rsid w:val="00420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F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F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FBD"/>
    <w:pPr>
      <w:numPr>
        <w:numId w:val="3"/>
      </w:numPr>
    </w:pPr>
  </w:style>
  <w:style w:type="paragraph" w:styleId="ListContinue2">
    <w:name w:val="List Continue 2"/>
    <w:basedOn w:val="List2"/>
    <w:rsid w:val="00420FBD"/>
    <w:pPr>
      <w:ind w:firstLine="0"/>
    </w:pPr>
  </w:style>
  <w:style w:type="paragraph" w:styleId="ListContinue3">
    <w:name w:val="List Continue 3"/>
    <w:basedOn w:val="List3"/>
    <w:rsid w:val="00420FBD"/>
    <w:pPr>
      <w:ind w:left="1021" w:firstLine="0"/>
    </w:pPr>
  </w:style>
  <w:style w:type="paragraph" w:styleId="ListContinue4">
    <w:name w:val="List Continue 4"/>
    <w:basedOn w:val="List4"/>
    <w:rsid w:val="00420FBD"/>
    <w:pPr>
      <w:ind w:firstLine="0"/>
    </w:pPr>
  </w:style>
  <w:style w:type="paragraph" w:styleId="ListContinue5">
    <w:name w:val="List Continue 5"/>
    <w:basedOn w:val="List5"/>
    <w:rsid w:val="00420FBD"/>
    <w:pPr>
      <w:ind w:firstLine="0"/>
    </w:pPr>
  </w:style>
  <w:style w:type="paragraph" w:styleId="ListNumber3">
    <w:name w:val="List Number 3"/>
    <w:basedOn w:val="List3"/>
    <w:rsid w:val="00420FBD"/>
    <w:pPr>
      <w:numPr>
        <w:numId w:val="4"/>
      </w:numPr>
    </w:pPr>
  </w:style>
  <w:style w:type="paragraph" w:styleId="ListNumber4">
    <w:name w:val="List Number 4"/>
    <w:basedOn w:val="List4"/>
    <w:rsid w:val="00420FBD"/>
    <w:pPr>
      <w:numPr>
        <w:numId w:val="5"/>
      </w:numPr>
    </w:pPr>
  </w:style>
  <w:style w:type="paragraph" w:styleId="ListNumber5">
    <w:name w:val="List Number 5"/>
    <w:basedOn w:val="List5"/>
    <w:rsid w:val="00420FBD"/>
    <w:pPr>
      <w:numPr>
        <w:numId w:val="6"/>
      </w:numPr>
    </w:pPr>
  </w:style>
  <w:style w:type="paragraph" w:styleId="BlockText">
    <w:name w:val="Block Text"/>
    <w:basedOn w:val="Normal"/>
    <w:rsid w:val="00420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FBD"/>
    <w:rPr>
      <w:sz w:val="16"/>
      <w:vertAlign w:val="superscript"/>
    </w:rPr>
  </w:style>
  <w:style w:type="character" w:customStyle="1" w:styleId="Symbols">
    <w:name w:val="Symbols"/>
    <w:basedOn w:val="DefaultParagraphFont"/>
    <w:rsid w:val="00420FBD"/>
    <w:rPr>
      <w:rFonts w:ascii="Symbol" w:hAnsi="Symbol"/>
    </w:rPr>
  </w:style>
  <w:style w:type="character" w:customStyle="1" w:styleId="MenuOptions">
    <w:name w:val="Menu Options"/>
    <w:basedOn w:val="DefaultParagraphFont"/>
    <w:rsid w:val="00420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FBD"/>
    <w:rPr>
      <w:b/>
    </w:rPr>
  </w:style>
  <w:style w:type="character" w:customStyle="1" w:styleId="Underlined">
    <w:name w:val="Underlined"/>
    <w:basedOn w:val="DefaultParagraphFont"/>
    <w:rsid w:val="00420FBD"/>
    <w:rPr>
      <w:u w:val="single"/>
    </w:rPr>
  </w:style>
  <w:style w:type="paragraph" w:customStyle="1" w:styleId="TableBodyTextRight">
    <w:name w:val="Table Body Text Right"/>
    <w:basedOn w:val="TableBodyText"/>
    <w:rsid w:val="00420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FBD"/>
    <w:rPr>
      <w:sz w:val="18"/>
    </w:rPr>
  </w:style>
  <w:style w:type="paragraph" w:customStyle="1" w:styleId="BodySmallRight">
    <w:name w:val="Body Small Right"/>
    <w:basedOn w:val="BodyTextRight"/>
    <w:rsid w:val="00420FBD"/>
    <w:rPr>
      <w:sz w:val="18"/>
      <w:szCs w:val="18"/>
    </w:rPr>
  </w:style>
  <w:style w:type="paragraph" w:customStyle="1" w:styleId="MarginEdition">
    <w:name w:val="Margin Edition"/>
    <w:basedOn w:val="MarginNote"/>
    <w:rsid w:val="00420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FBD"/>
    <w:rPr>
      <w:sz w:val="2"/>
      <w:szCs w:val="2"/>
    </w:rPr>
  </w:style>
  <w:style w:type="character" w:customStyle="1" w:styleId="Small">
    <w:name w:val="Small"/>
    <w:basedOn w:val="DefaultParagraphFont"/>
    <w:rsid w:val="00420FBD"/>
    <w:rPr>
      <w:sz w:val="16"/>
    </w:rPr>
  </w:style>
  <w:style w:type="paragraph" w:customStyle="1" w:styleId="WideTable">
    <w:name w:val="Wide Table"/>
    <w:basedOn w:val="Normal"/>
    <w:rsid w:val="00420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FBD"/>
  </w:style>
  <w:style w:type="paragraph" w:styleId="Quote">
    <w:name w:val="Quote"/>
    <w:basedOn w:val="Heading1"/>
    <w:link w:val="QuoteChar"/>
    <w:qFormat/>
    <w:rsid w:val="00420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FBD"/>
    <w:pPr>
      <w:pageBreakBefore/>
    </w:pPr>
  </w:style>
  <w:style w:type="paragraph" w:customStyle="1" w:styleId="Border">
    <w:name w:val="Border"/>
    <w:basedOn w:val="Normal"/>
    <w:qFormat/>
    <w:rsid w:val="00420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FBD"/>
    <w:rPr>
      <w:u w:val="single"/>
    </w:rPr>
  </w:style>
  <w:style w:type="character" w:customStyle="1" w:styleId="BoldandItalics">
    <w:name w:val="Bold and Italics"/>
    <w:qFormat/>
    <w:rsid w:val="00420FBD"/>
    <w:rPr>
      <w:b/>
      <w:i/>
      <w:u w:val="none"/>
    </w:rPr>
  </w:style>
  <w:style w:type="paragraph" w:styleId="BalloonText">
    <w:name w:val="Balloon Text"/>
    <w:basedOn w:val="Normal"/>
    <w:link w:val="BalloonTextChar"/>
    <w:rsid w:val="00420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FBD"/>
    <w:pPr>
      <w:spacing w:before="0" w:after="0"/>
    </w:pPr>
  </w:style>
  <w:style w:type="paragraph" w:customStyle="1" w:styleId="BodyTextBold">
    <w:name w:val="Body Text Bold"/>
    <w:basedOn w:val="BodyText"/>
    <w:qFormat/>
    <w:rsid w:val="00420FBD"/>
    <w:rPr>
      <w:b/>
    </w:rPr>
  </w:style>
  <w:style w:type="character" w:styleId="Hyperlink">
    <w:name w:val="Hyperlink"/>
    <w:basedOn w:val="DefaultParagraphFont"/>
    <w:uiPriority w:val="99"/>
    <w:unhideWhenUsed/>
    <w:rsid w:val="00807F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945</Words>
  <Characters>6447</Characters>
  <Application>Microsoft Office Word</Application>
  <DocSecurity>0</DocSecurity>
  <Lines>189</Lines>
  <Paragraphs>115</Paragraphs>
  <ScaleCrop>false</ScaleCrop>
  <Company>Author-it Software Corporation Ltd.</Company>
  <LinksUpToDate>false</LinksUpToDate>
  <CharactersWithSpaces>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TLIX4026 Apply codification and cataloguing processes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