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C1E" w:rsidP="00D37C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TLIX4023 Conduct configuration management activities</w:t>
      </w:r>
      <w:r>
        <w:fldChar w:fldCharType="end"/>
      </w:r>
    </w:p>
    <w:p w:rsidR="00D37C1E" w:rsidP="00D37C1E">
      <w:pPr>
        <w:pStyle w:val="Version"/>
        <w:sectPr w:rsidSect="000B2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1C5" w:rsidP="000B21C5">
      <w:pPr>
        <w:pStyle w:val="SuperHeading"/>
      </w:pPr>
      <w:r w:rsidRPr="000B21C5">
        <w:t>TLIX4023 Conduct configuration management activities</w:t>
      </w:r>
    </w:p>
    <w:p w:rsidR="00000000" w:rsidRPr="000B21C5" w:rsidP="000B21C5">
      <w:pPr>
        <w:pStyle w:val="Heading1"/>
      </w:pPr>
      <w:bookmarkStart w:id="1" w:name="O_754582"/>
      <w:bookmarkEnd w:id="1"/>
      <w:r w:rsidRPr="000B21C5">
        <w:t>Modification History</w:t>
      </w:r>
    </w:p>
    <w:p w:rsidR="00D37C1E" w:rsidP="00D37C1E">
      <w:pPr>
        <w:pStyle w:val="BodyText"/>
      </w:pPr>
      <w:r w:rsidRPr="000B21C5">
        <w:t>Release 1. This is the first release of this unit of competency in the TLI Transport and Logistics Training Package.</w:t>
      </w:r>
    </w:p>
    <w:p w:rsidR="00000000" w:rsidRPr="000B21C5" w:rsidP="000B21C5">
      <w:pPr>
        <w:pStyle w:val="Heading1"/>
      </w:pPr>
      <w:bookmarkStart w:id="2" w:name="O_754583"/>
      <w:bookmarkEnd w:id="2"/>
      <w:r w:rsidRPr="000B21C5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1C5" w:rsidP="000B21C5">
            <w:pPr>
              <w:pStyle w:val="BodyText"/>
            </w:pPr>
            <w:r w:rsidRPr="000B21C5">
              <w:t>This unit involves the skills and knowledge required to conduct configuration ma</w:t>
            </w:r>
            <w:r w:rsidRPr="000B21C5">
              <w:t xml:space="preserve">nagement activities in accordance with relevant organisational policy and procedures. </w:t>
            </w:r>
          </w:p>
          <w:p w:rsidR="00000000" w:rsidRPr="000B21C5" w:rsidP="000B21C5">
            <w:pPr>
              <w:pStyle w:val="BodyText"/>
            </w:pPr>
            <w:r w:rsidRPr="000B21C5">
              <w:t>It includes the requirement to conduct a range of processes including capturing, recording, recovering and analysing data; maintaining associated workplace networks; and</w:t>
            </w:r>
            <w:r w:rsidRPr="000B21C5">
              <w:t xml:space="preserve"> stakeholder requirements. </w:t>
            </w:r>
          </w:p>
          <w:p w:rsidR="00000000" w:rsidRPr="000B21C5" w:rsidP="000B21C5">
            <w:pPr>
              <w:pStyle w:val="BodyText"/>
            </w:pPr>
            <w:r w:rsidRPr="000B21C5">
              <w:t>This unit was developed for configuration management specialists working within materiel logistics but is applicable to individuals in broader logistics roles.</w:t>
            </w:r>
          </w:p>
          <w:p w:rsidR="00000000" w:rsidRPr="000B21C5" w:rsidP="000B21C5">
            <w:pPr>
              <w:pStyle w:val="BodyText"/>
            </w:pPr>
            <w:r w:rsidRPr="000B21C5">
              <w:t xml:space="preserve">Typically these individuals work independently or as part of a team </w:t>
            </w:r>
            <w:r w:rsidRPr="000B21C5">
              <w:t xml:space="preserve">under direct and/or indirect supervision, use discretion and judgement, and take responsibility for the quality of their outputs. </w:t>
            </w:r>
          </w:p>
          <w:p w:rsidR="00000000" w:rsidRPr="000B21C5" w:rsidP="000B21C5">
            <w:pPr>
              <w:pStyle w:val="BodyText"/>
            </w:pPr>
            <w:r w:rsidRPr="000B21C5">
              <w:t>No licensing, legislative or certification requirements apply to this unit at the time of publication.</w:t>
            </w:r>
          </w:p>
        </w:tc>
      </w:tr>
    </w:tbl>
    <w:p w:rsidR="00D37C1E" w:rsidP="000B21C5">
      <w:pPr>
        <w:pStyle w:val="BodyText"/>
      </w:pPr>
    </w:p>
    <w:p w:rsidR="00D37C1E" w:rsidP="000B21C5">
      <w:pPr>
        <w:pStyle w:val="BodyText"/>
      </w:pPr>
    </w:p>
    <w:p w:rsidR="00000000" w:rsidRPr="000B21C5" w:rsidP="000B21C5">
      <w:pPr>
        <w:pStyle w:val="Heading1"/>
      </w:pPr>
      <w:bookmarkStart w:id="3" w:name="O_754584"/>
      <w:bookmarkEnd w:id="3"/>
      <w:r w:rsidRPr="000B21C5">
        <w:t>Pr</w:t>
      </w:r>
      <w:r w:rsidRPr="000B21C5">
        <w:t>e-requisite Unit</w:t>
      </w:r>
    </w:p>
    <w:p w:rsidR="00D37C1E" w:rsidP="00D37C1E">
      <w:pPr>
        <w:pStyle w:val="BodyText"/>
      </w:pPr>
      <w:r w:rsidRPr="000B21C5">
        <w:t>Not applicable.</w:t>
      </w:r>
    </w:p>
    <w:p w:rsidR="00000000" w:rsidRPr="000B21C5" w:rsidP="000B21C5">
      <w:pPr>
        <w:pStyle w:val="Heading1"/>
      </w:pPr>
      <w:bookmarkStart w:id="4" w:name="O_754585"/>
      <w:bookmarkEnd w:id="4"/>
      <w:r w:rsidRPr="000B21C5">
        <w:t>Competency Field</w:t>
      </w:r>
    </w:p>
    <w:p w:rsidR="00D37C1E" w:rsidP="00D37C1E">
      <w:pPr>
        <w:pStyle w:val="BodyText"/>
      </w:pPr>
      <w:r w:rsidRPr="000B21C5">
        <w:t>X – Logistics</w:t>
      </w:r>
    </w:p>
    <w:p w:rsidR="00000000" w:rsidRPr="000B21C5" w:rsidP="000B21C5">
      <w:pPr>
        <w:pStyle w:val="Heading1"/>
      </w:pPr>
      <w:bookmarkStart w:id="5" w:name="O_754586"/>
      <w:bookmarkEnd w:id="5"/>
      <w:r w:rsidRPr="000B21C5">
        <w:t>Unit Sector</w:t>
      </w:r>
    </w:p>
    <w:p w:rsidR="00D37C1E" w:rsidP="00D37C1E">
      <w:pPr>
        <w:pStyle w:val="BodyText"/>
      </w:pPr>
      <w:r w:rsidRPr="000B21C5">
        <w:t>Not applicable.</w:t>
      </w:r>
    </w:p>
    <w:p w:rsidR="00000000" w:rsidRPr="000B21C5" w:rsidP="000B21C5">
      <w:pPr>
        <w:pStyle w:val="Heading1"/>
      </w:pPr>
      <w:bookmarkStart w:id="6" w:name="O_754587"/>
      <w:bookmarkEnd w:id="6"/>
      <w:r w:rsidRPr="000B21C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Performance criteria describe the performance needed to demonstrate achievement of the element.</w:t>
            </w:r>
          </w:p>
        </w:tc>
      </w:tr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1C5" w:rsidP="000B21C5">
            <w:pPr>
              <w:pStyle w:val="BodyText"/>
            </w:pPr>
            <w:r w:rsidRPr="000B21C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rPr>
                <w:rStyle w:val="SpecialBold"/>
              </w:rPr>
              <w:t>Prepare to conduct configuration management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Stakeholders are identified and consulted on materiel, and materiel systems needs and capabilitie</w:t>
            </w:r>
            <w:r w:rsidRPr="000B21C5">
              <w:t>s in accordance with organisational policy and procedures</w:t>
            </w:r>
          </w:p>
        </w:tc>
      </w:tr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Effective relationships are developed with stakeholders through consultation</w:t>
            </w:r>
          </w:p>
        </w:tc>
      </w:tr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Legislation and organisational policy and procedures that may impact on configuration management activities are identified and analysed</w:t>
            </w:r>
          </w:p>
        </w:tc>
      </w:tr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Sources of information relevant to configuration management activities are identified and relevant information is</w:t>
            </w:r>
            <w:r w:rsidRPr="000B21C5">
              <w:t xml:space="preserve"> obtained in accordance with organisational policy and procedures</w:t>
            </w:r>
          </w:p>
        </w:tc>
      </w:tr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Personnel involved in configuration management activities are briefed in accordance with standard procedures</w:t>
            </w:r>
          </w:p>
        </w:tc>
      </w:tr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1C5" w:rsidP="000B21C5">
            <w:pPr>
              <w:pStyle w:val="BodyText"/>
            </w:pPr>
            <w:r w:rsidRPr="000B21C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rPr>
                <w:rStyle w:val="SpecialBold"/>
              </w:rPr>
              <w:t>Conduct configuration management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Configuration management methods and techniques appropriate to area are employed in accordance with plans, schedules and standard procedures</w:t>
            </w:r>
          </w:p>
        </w:tc>
      </w:tr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Configuration management activities are conducted and concluded within resource constraints</w:t>
            </w:r>
          </w:p>
        </w:tc>
      </w:tr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Configuration management activities are implemented, monitored and amended based on changing circumstances in accordance with methodologies and procedures</w:t>
            </w:r>
          </w:p>
        </w:tc>
      </w:tr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Resources are allocated to configuration management activities in accordance with configuratio</w:t>
            </w:r>
            <w:r w:rsidRPr="000B21C5">
              <w:t>n management plan and resource availability</w:t>
            </w:r>
          </w:p>
        </w:tc>
      </w:tr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1C5" w:rsidP="000B21C5">
            <w:pPr>
              <w:pStyle w:val="BodyText"/>
            </w:pPr>
            <w:r w:rsidRPr="000B21C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rPr>
                <w:rStyle w:val="SpecialBold"/>
              </w:rPr>
              <w:t>Report on configuration management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Configuration management performance is reported to all stakeholders in a transparent manner in accordance with compliance requirements</w:t>
            </w:r>
          </w:p>
        </w:tc>
      </w:tr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Configuration management reports are regularly reviewed to ensure systems and/or equipment capability is maintained throughout its life cycle, in accordance with organisational policy and procedures</w:t>
            </w:r>
          </w:p>
        </w:tc>
      </w:tr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1C5" w:rsidP="000B21C5">
            <w:pPr>
              <w:pStyle w:val="BodyText"/>
            </w:pPr>
            <w:r w:rsidRPr="000B21C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rPr>
                <w:rStyle w:val="SpecialBold"/>
              </w:rPr>
              <w:t>Maintain configuration management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Configuration management records are completed in accordance with relevant policy and procedures</w:t>
            </w:r>
          </w:p>
        </w:tc>
      </w:tr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1C5" w:rsidP="000B21C5">
            <w:pPr>
              <w:pStyle w:val="BodyText"/>
            </w:pPr>
            <w:r w:rsidRPr="000B21C5">
              <w:t>Configuration management records are amended and documented in accordance with organisational policy and procedures</w:t>
            </w:r>
          </w:p>
        </w:tc>
      </w:tr>
    </w:tbl>
    <w:p w:rsidR="00D37C1E" w:rsidP="000B21C5">
      <w:pPr>
        <w:pStyle w:val="BodyText"/>
      </w:pPr>
    </w:p>
    <w:p w:rsidR="00D37C1E" w:rsidP="000B21C5">
      <w:pPr>
        <w:pStyle w:val="BodyText"/>
      </w:pPr>
    </w:p>
    <w:p w:rsidR="00000000" w:rsidRPr="000B21C5" w:rsidP="000B21C5">
      <w:pPr>
        <w:pStyle w:val="Heading1"/>
      </w:pPr>
      <w:bookmarkStart w:id="7" w:name="O_754588"/>
      <w:bookmarkEnd w:id="7"/>
      <w:r w:rsidRPr="000B21C5">
        <w:t>Foundation Skill</w:t>
      </w:r>
      <w:r w:rsidRPr="000B21C5">
        <w:t>s</w:t>
      </w:r>
    </w:p>
    <w:p w:rsidR="00D37C1E" w:rsidP="00D37C1E">
      <w:pPr>
        <w:pStyle w:val="BodyText"/>
      </w:pPr>
      <w:r w:rsidRPr="000B21C5">
        <w:t>Foundation skills essential to performance are explicit in the performance criteria of this unit of competency.</w:t>
      </w:r>
    </w:p>
    <w:p w:rsidR="00000000" w:rsidRPr="000B21C5" w:rsidP="000B21C5">
      <w:pPr>
        <w:pStyle w:val="Heading1"/>
      </w:pPr>
      <w:bookmarkStart w:id="8" w:name="O_754589"/>
      <w:bookmarkEnd w:id="8"/>
      <w:r w:rsidRPr="000B21C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1C5" w:rsidP="000B21C5">
            <w:pPr>
              <w:pStyle w:val="BodyText"/>
            </w:pPr>
            <w:r w:rsidRPr="000B21C5">
              <w:t>Range is restricted to essential operating conditions and any other variables essential to the work environment.</w:t>
            </w:r>
          </w:p>
          <w:p w:rsidR="00000000" w:rsidRPr="000B21C5" w:rsidP="000B21C5">
            <w:pPr>
              <w:pStyle w:val="BodyText"/>
            </w:pPr>
            <w:r w:rsidRPr="000B21C5">
              <w:t>Non-essential conditions can be found in the Companion Volume Implementation Guide.</w:t>
            </w:r>
          </w:p>
        </w:tc>
      </w:tr>
    </w:tbl>
    <w:p w:rsidR="00D37C1E" w:rsidP="000B21C5">
      <w:pPr>
        <w:pStyle w:val="BodyText"/>
      </w:pPr>
    </w:p>
    <w:p w:rsidR="00D37C1E" w:rsidP="000B21C5">
      <w:pPr>
        <w:pStyle w:val="BodyText"/>
      </w:pPr>
    </w:p>
    <w:p w:rsidR="00000000" w:rsidRPr="000B21C5" w:rsidP="000B21C5">
      <w:pPr>
        <w:pStyle w:val="Heading1"/>
      </w:pPr>
      <w:bookmarkStart w:id="9" w:name="O_754590"/>
      <w:bookmarkEnd w:id="9"/>
      <w:r w:rsidRPr="000B21C5">
        <w:t>Unit Mapping Information</w:t>
      </w:r>
    </w:p>
    <w:p w:rsidR="00D37C1E" w:rsidP="00D37C1E">
      <w:pPr>
        <w:pStyle w:val="BodyText"/>
      </w:pPr>
      <w:r w:rsidRPr="000B21C5">
        <w:t>This unit repl</w:t>
      </w:r>
      <w:r w:rsidRPr="000B21C5">
        <w:t>aces and is equivalent to TLIX4023A Conduct configuration management activities.</w:t>
      </w:r>
    </w:p>
    <w:p w:rsidR="00000000" w:rsidRPr="000B21C5" w:rsidP="000B21C5">
      <w:pPr>
        <w:pStyle w:val="Heading1"/>
      </w:pPr>
      <w:bookmarkStart w:id="10" w:name="O_754597"/>
      <w:bookmarkEnd w:id="10"/>
      <w:r w:rsidRPr="000B21C5">
        <w:t>Links</w:t>
      </w:r>
    </w:p>
    <w:p w:rsidR="00000000" w:rsidRPr="000B21C5" w:rsidP="00D37C1E">
      <w:pPr>
        <w:pStyle w:val="BodyText"/>
      </w:pPr>
      <w:r w:rsidRPr="000B21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773E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B21C5" w:rsidP="00D37C1E">
      <w:pPr>
        <w:pStyle w:val="BodyText"/>
        <w:sectPr w:rsidSect="000B21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21C5" w:rsidP="000B21C5">
      <w:pPr>
        <w:pStyle w:val="SuperHeading"/>
      </w:pPr>
      <w:r w:rsidRPr="000B21C5">
        <w:t>Assessment Requirements for TLIX4023 Conduct configuration management activities</w:t>
      </w:r>
    </w:p>
    <w:p w:rsidR="00000000" w:rsidRPr="000B21C5" w:rsidP="000B21C5">
      <w:pPr>
        <w:pStyle w:val="Heading1"/>
      </w:pPr>
      <w:bookmarkStart w:id="11" w:name="O_754592"/>
      <w:bookmarkEnd w:id="11"/>
      <w:r w:rsidRPr="000B21C5">
        <w:t>Modification History</w:t>
      </w:r>
    </w:p>
    <w:p w:rsidR="00D37C1E" w:rsidP="00D37C1E">
      <w:pPr>
        <w:pStyle w:val="BodyText"/>
      </w:pPr>
      <w:r w:rsidRPr="000B21C5">
        <w:t>Release 1. This is the first release of this unit of competency in the TLI Transport and Logistics Training Package.</w:t>
      </w:r>
    </w:p>
    <w:p w:rsidR="00000000" w:rsidRPr="000B21C5" w:rsidP="000B21C5">
      <w:pPr>
        <w:pStyle w:val="Heading1"/>
      </w:pPr>
      <w:bookmarkStart w:id="12" w:name="O_754593"/>
      <w:bookmarkEnd w:id="12"/>
      <w:r w:rsidRPr="000B21C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Evidence re</w:t>
            </w:r>
            <w:r w:rsidRPr="000B21C5">
              <w:t>quired to demonstrate competence in this unit must be relevant to and satisfy all of the requirements of the elements and performance criteria on at least one occasion and include:</w:t>
            </w:r>
          </w:p>
        </w:tc>
      </w:tr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1C5" w:rsidP="000B21C5">
            <w:pPr>
              <w:pStyle w:val="ListBullet"/>
            </w:pPr>
            <w:r w:rsidRPr="000B21C5">
              <w:t>adhering to and applying relevant data and information management process</w:t>
            </w:r>
            <w:r w:rsidRPr="000B21C5">
              <w:t>es</w:t>
            </w:r>
          </w:p>
          <w:p w:rsidR="00000000" w:rsidRPr="000B21C5" w:rsidP="000B21C5">
            <w:pPr>
              <w:pStyle w:val="ListBullet"/>
            </w:pPr>
            <w:r w:rsidRPr="000B21C5">
              <w:t>analysing data and information</w:t>
            </w:r>
          </w:p>
          <w:p w:rsidR="00000000" w:rsidRPr="000B21C5" w:rsidP="000B21C5">
            <w:pPr>
              <w:pStyle w:val="ListBullet"/>
            </w:pPr>
            <w:r w:rsidRPr="000B21C5">
              <w:t>applying relevant configuration management and project management knowledge to work and to guide problem solving</w:t>
            </w:r>
          </w:p>
          <w:p w:rsidR="00000000" w:rsidRPr="000B21C5" w:rsidP="000B21C5">
            <w:pPr>
              <w:pStyle w:val="ListBullet"/>
            </w:pPr>
            <w:r w:rsidRPr="000B21C5">
              <w:t>displaying resilience by continuing to move forward despite criticism or setbacks</w:t>
            </w:r>
          </w:p>
          <w:p w:rsidR="00000000" w:rsidRPr="000B21C5" w:rsidP="000B21C5">
            <w:pPr>
              <w:pStyle w:val="ListBullet"/>
            </w:pPr>
            <w:r w:rsidRPr="000B21C5">
              <w:t>identifying relationships b</w:t>
            </w:r>
            <w:r w:rsidRPr="000B21C5">
              <w:t>etween organisational goals and recognising how own work contributes to achieving these goals</w:t>
            </w:r>
          </w:p>
          <w:p w:rsidR="00000000" w:rsidRPr="000B21C5" w:rsidP="000B21C5">
            <w:pPr>
              <w:pStyle w:val="ListBullet"/>
            </w:pPr>
            <w:r w:rsidRPr="000B21C5">
              <w:t>identifying, reviewing and analysing information that may impact on configuration management program, or may be impacted by configuration management program</w:t>
            </w:r>
          </w:p>
          <w:p w:rsidR="00000000" w:rsidRPr="000B21C5" w:rsidP="000B21C5">
            <w:pPr>
              <w:pStyle w:val="ListBullet"/>
            </w:pPr>
            <w:r w:rsidRPr="000B21C5">
              <w:t>manag</w:t>
            </w:r>
            <w:r w:rsidRPr="000B21C5">
              <w:t>ing time and prioritising work to ensure objectives are met in accordance with schedule</w:t>
            </w:r>
          </w:p>
          <w:p w:rsidR="00000000" w:rsidRPr="000B21C5" w:rsidP="000B21C5">
            <w:pPr>
              <w:pStyle w:val="ListBullet"/>
            </w:pPr>
            <w:r w:rsidRPr="000B21C5">
              <w:t>negotiating and communicating effectively with key internal and external stakeholders and resolving potential areas of conflict or concern to ensure overall configuration management objectives are achieved</w:t>
            </w:r>
          </w:p>
          <w:p w:rsidR="00000000" w:rsidRPr="000B21C5" w:rsidP="000B21C5">
            <w:pPr>
              <w:pStyle w:val="ListBullet"/>
            </w:pPr>
            <w:r w:rsidRPr="000B21C5">
              <w:t>undertaking performance measurement relevant to co</w:t>
            </w:r>
            <w:r w:rsidRPr="000B21C5">
              <w:t>nfiguration management to enable objectives to be measured against defined parameters</w:t>
            </w:r>
          </w:p>
          <w:p w:rsidR="00000000" w:rsidRPr="000B21C5" w:rsidP="000B21C5">
            <w:pPr>
              <w:pStyle w:val="ListBullet"/>
            </w:pPr>
            <w:r w:rsidRPr="000B21C5">
              <w:t>using appropriate information technology and software</w:t>
            </w:r>
          </w:p>
          <w:p w:rsidR="00000000" w:rsidRPr="000B21C5" w:rsidP="000B21C5">
            <w:pPr>
              <w:pStyle w:val="ListBullet"/>
            </w:pPr>
            <w:r w:rsidRPr="000B21C5">
              <w:t>using organisational strategic objectives to identify and assess potential alliances and effective strategies.</w:t>
            </w:r>
          </w:p>
        </w:tc>
      </w:tr>
    </w:tbl>
    <w:p w:rsidR="00000000" w:rsidRPr="000B21C5" w:rsidP="000B21C5">
      <w:pPr>
        <w:pStyle w:val="BodyText"/>
      </w:pPr>
    </w:p>
    <w:p w:rsidR="00000000" w:rsidRPr="000B21C5" w:rsidP="000B21C5">
      <w:pPr>
        <w:pStyle w:val="AllowPageBreak"/>
      </w:pPr>
    </w:p>
    <w:p w:rsidR="00000000" w:rsidRPr="000B21C5" w:rsidP="000B21C5">
      <w:pPr>
        <w:pStyle w:val="Heading1"/>
      </w:pPr>
      <w:bookmarkStart w:id="13" w:name="O_754594"/>
      <w:bookmarkEnd w:id="13"/>
      <w:r w:rsidRPr="000B21C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C5">
            <w:pPr>
              <w:pStyle w:val="BodyText"/>
              <w:rPr>
                <w:lang w:val="en-NZ"/>
              </w:rPr>
            </w:pPr>
            <w:r w:rsidRPr="000B21C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1C5" w:rsidP="000B21C5">
            <w:pPr>
              <w:pStyle w:val="ListBullet"/>
            </w:pPr>
            <w:r w:rsidRPr="000B21C5">
              <w:t>configuration management processes</w:t>
            </w:r>
          </w:p>
          <w:p w:rsidR="00000000" w:rsidRPr="000B21C5" w:rsidP="000B21C5">
            <w:pPr>
              <w:pStyle w:val="ListBullet"/>
            </w:pPr>
            <w:r w:rsidRPr="000B21C5">
              <w:t>level of written and oral communication required to prepare correspondence and reports</w:t>
            </w:r>
          </w:p>
          <w:p w:rsidR="00000000" w:rsidRPr="000B21C5" w:rsidP="000B21C5">
            <w:pPr>
              <w:pStyle w:val="ListBullet"/>
            </w:pPr>
            <w:r w:rsidRPr="000B21C5">
              <w:t>organisational policy and procedures related to configuration management</w:t>
            </w:r>
          </w:p>
          <w:p w:rsidR="00000000" w:rsidRPr="000B21C5" w:rsidP="000B21C5">
            <w:pPr>
              <w:pStyle w:val="ListBullet"/>
            </w:pPr>
            <w:r w:rsidRPr="000B21C5">
              <w:t>organisational role relevant to configuration management</w:t>
            </w:r>
          </w:p>
          <w:p w:rsidR="00000000" w:rsidRPr="000B21C5" w:rsidP="000B21C5">
            <w:pPr>
              <w:pStyle w:val="ListBullet"/>
            </w:pPr>
            <w:r w:rsidRPr="000B21C5">
              <w:t>product knowledge related to systems an</w:t>
            </w:r>
            <w:r w:rsidRPr="000B21C5">
              <w:t>d/or equipment in service in the organisation</w:t>
            </w:r>
          </w:p>
          <w:p w:rsidR="00000000" w:rsidRPr="000B21C5" w:rsidP="000B21C5">
            <w:pPr>
              <w:pStyle w:val="ListBullet"/>
            </w:pPr>
            <w:r w:rsidRPr="000B21C5">
              <w:t xml:space="preserve">safety, legislative and statutory requirements, including relevant environmental and sustainability issues </w:t>
            </w:r>
          </w:p>
          <w:p w:rsidR="00000000" w:rsidRPr="000B21C5" w:rsidP="000B21C5">
            <w:pPr>
              <w:pStyle w:val="ListBullet"/>
            </w:pPr>
            <w:r w:rsidRPr="000B21C5">
              <w:t>technical regulatory framework.</w:t>
            </w:r>
          </w:p>
        </w:tc>
      </w:tr>
    </w:tbl>
    <w:p w:rsidR="00000000" w:rsidRPr="000B21C5" w:rsidP="000B21C5">
      <w:pPr>
        <w:pStyle w:val="BodyText"/>
      </w:pPr>
    </w:p>
    <w:p w:rsidR="00000000" w:rsidRPr="000B21C5" w:rsidP="000B21C5">
      <w:pPr>
        <w:pStyle w:val="AllowPageBreak"/>
      </w:pPr>
    </w:p>
    <w:p w:rsidR="00000000" w:rsidRPr="000B21C5" w:rsidP="000B21C5">
      <w:pPr>
        <w:pStyle w:val="Heading1"/>
      </w:pPr>
      <w:bookmarkStart w:id="14" w:name="O_754595"/>
      <w:bookmarkEnd w:id="14"/>
      <w:r w:rsidRPr="000B21C5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37C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1C5" w:rsidP="000B21C5">
            <w:pPr>
              <w:pStyle w:val="BodyText"/>
            </w:pPr>
            <w:r w:rsidRPr="000B21C5">
              <w:t xml:space="preserve">As a minimum, assessors must satisfy applicable regulatory requirements, which include requirements in the </w:t>
            </w:r>
            <w:r w:rsidRPr="000B21C5">
              <w:rPr>
                <w:rStyle w:val="Emphasis"/>
              </w:rPr>
              <w:t>Standards for Registered Training Organisations</w:t>
            </w:r>
            <w:r w:rsidRPr="000B21C5">
              <w:t xml:space="preserve"> current at the time of assessment. </w:t>
            </w:r>
          </w:p>
          <w:p w:rsidR="00000000" w:rsidRPr="000B21C5" w:rsidP="000B21C5">
            <w:pPr>
              <w:pStyle w:val="BodyText"/>
            </w:pPr>
            <w:r w:rsidRPr="000B21C5">
              <w:t>As a minimum, assessment must satisfy applicable regulatory requi</w:t>
            </w:r>
            <w:r w:rsidRPr="000B21C5">
              <w:t xml:space="preserve">rements, which include requirements in the </w:t>
            </w:r>
            <w:r w:rsidRPr="000B21C5">
              <w:rPr>
                <w:rStyle w:val="Emphasis"/>
              </w:rPr>
              <w:t>Standards for Registered Training Organisations</w:t>
            </w:r>
            <w:r w:rsidRPr="000B21C5">
              <w:t xml:space="preserve"> current at the time of assessment.</w:t>
            </w:r>
          </w:p>
          <w:p w:rsidR="00000000" w:rsidRPr="000B21C5" w:rsidP="000B21C5">
            <w:pPr>
              <w:pStyle w:val="BodyText"/>
            </w:pPr>
            <w:r w:rsidRPr="000B21C5">
              <w:t>Assessment must occur in workplace operational situations where it is appropriate to do so; where this is not appropriate, assessm</w:t>
            </w:r>
            <w:r w:rsidRPr="000B21C5">
              <w:t xml:space="preserve">ent must occur in simulated workplace operational situations that replicate workplace conditions. </w:t>
            </w:r>
          </w:p>
          <w:p w:rsidR="00000000" w:rsidRPr="000B21C5" w:rsidP="000B21C5">
            <w:pPr>
              <w:pStyle w:val="BodyText"/>
            </w:pPr>
            <w:r w:rsidRPr="000B21C5">
              <w:t xml:space="preserve">Assessment processes and techniques must be appropriate to the language, literacy and numeracy requirements of the work being performed and the needs of the </w:t>
            </w:r>
            <w:r w:rsidRPr="000B21C5">
              <w:t>candidate.</w:t>
            </w:r>
          </w:p>
          <w:p w:rsidR="00000000" w:rsidRPr="000B21C5" w:rsidP="000B21C5">
            <w:pPr>
              <w:pStyle w:val="BodyText"/>
            </w:pPr>
            <w:r w:rsidRPr="000B21C5">
              <w:t>Resources for assessment include:</w:t>
            </w:r>
          </w:p>
          <w:p w:rsidR="00000000" w:rsidRPr="000B21C5" w:rsidP="000B21C5">
            <w:pPr>
              <w:pStyle w:val="ListBullet"/>
            </w:pPr>
            <w:r w:rsidRPr="000B21C5">
              <w:t>a range of relevant exercises, case studies and/or simulations</w:t>
            </w:r>
          </w:p>
          <w:p w:rsidR="00000000" w:rsidRPr="000B21C5" w:rsidP="000B21C5">
            <w:pPr>
              <w:pStyle w:val="ListBullet"/>
            </w:pPr>
            <w:r w:rsidRPr="000B21C5">
              <w:t xml:space="preserve">relevant and appropriate materials, tools, equipment and personal protective equipment currently used in industry </w:t>
            </w:r>
          </w:p>
          <w:p w:rsidR="00000000" w:rsidRPr="000B21C5" w:rsidP="000B21C5">
            <w:pPr>
              <w:pStyle w:val="ListBullet"/>
            </w:pPr>
            <w:r w:rsidRPr="000B21C5">
              <w:t>applicable documentation includi</w:t>
            </w:r>
            <w:r w:rsidRPr="000B21C5">
              <w:t>ng workplace procedures, regulations, codes of practice and operation manuals</w:t>
            </w:r>
          </w:p>
          <w:p w:rsidR="00000000" w:rsidRPr="000B21C5" w:rsidP="000B21C5">
            <w:pPr>
              <w:pStyle w:val="ListBullet"/>
            </w:pPr>
            <w:r w:rsidRPr="000B21C5">
              <w:t>computer and relevant software</w:t>
            </w:r>
          </w:p>
          <w:p w:rsidR="00000000" w:rsidRPr="000B21C5" w:rsidP="000B21C5">
            <w:pPr>
              <w:pStyle w:val="ListBullet"/>
            </w:pPr>
            <w:r w:rsidRPr="000B21C5">
              <w:t>legislation, guidelines, procedures and protocols relating to configuration management</w:t>
            </w:r>
          </w:p>
          <w:p w:rsidR="00000000" w:rsidRPr="000B21C5" w:rsidP="000B21C5">
            <w:pPr>
              <w:pStyle w:val="ListBullet"/>
            </w:pPr>
            <w:r w:rsidRPr="000B21C5">
              <w:t>configuration management plans.</w:t>
            </w:r>
          </w:p>
        </w:tc>
      </w:tr>
    </w:tbl>
    <w:p w:rsidR="00000000" w:rsidRPr="000B21C5" w:rsidP="000B21C5">
      <w:pPr>
        <w:pStyle w:val="BodyText"/>
      </w:pPr>
    </w:p>
    <w:p w:rsidR="00000000" w:rsidRPr="000B21C5" w:rsidP="000B21C5">
      <w:pPr>
        <w:pStyle w:val="AllowPageBreak"/>
      </w:pPr>
    </w:p>
    <w:p w:rsidR="00000000" w:rsidRPr="000B21C5" w:rsidP="000B21C5">
      <w:pPr>
        <w:pStyle w:val="Heading1"/>
      </w:pPr>
      <w:bookmarkStart w:id="15" w:name="O_754598"/>
      <w:bookmarkEnd w:id="15"/>
      <w:r w:rsidRPr="000B21C5">
        <w:t>Links</w:t>
      </w:r>
    </w:p>
    <w:p w:rsidR="00000000" w:rsidRPr="000B21C5" w:rsidP="00D37C1E">
      <w:pPr>
        <w:pStyle w:val="BodyText"/>
      </w:pPr>
      <w:r w:rsidRPr="000B21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773E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B21C5" w:rsidP="000B21C5"/>
    <w:sectPr w:rsidSect="000B21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C5" w:rsidRPr="00D37C1E" w:rsidP="00D37C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1E" w:rsidP="000B2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7C1E" w:rsidP="000B2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37C1E" w:rsidP="000B21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C5" w:rsidP="000B2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7C1E">
      <w:t>Approved</w:t>
    </w:r>
    <w:r w:rsidR="00D37C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7C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7C1E">
      <w:rPr>
        <w:noProof/>
      </w:rPr>
      <w:t>4</w:t>
    </w:r>
    <w:r>
      <w:rPr>
        <w:noProof/>
      </w:rPr>
      <w:fldChar w:fldCharType="end"/>
    </w:r>
  </w:p>
  <w:p w:rsidR="000B21C5" w:rsidP="000B2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7C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7C1E">
      <w:t>Industry Skills Australia</w:t>
    </w:r>
    <w:r w:rsidR="00D37C1E">
      <w:fldChar w:fldCharType="end"/>
    </w:r>
  </w:p>
  <w:p w:rsidR="000B21C5" w:rsidP="000B2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1C5" w:rsidRPr="00D37C1E" w:rsidP="00D37C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C1E" w:rsidRPr="002D2AF8" w:rsidP="000B2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TLIX4023 Conduct configuration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7C1E" w:rsidP="000B21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C5" w:rsidRPr="002D2AF8" w:rsidP="000B2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7C1E">
      <w:t>TLIX4023 Conduct configuration management activities</w:t>
    </w:r>
    <w:r w:rsidR="00D37C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7C1E">
      <w:rPr>
        <w:noProof/>
      </w:rPr>
      <w:t>2 March 2025</w:t>
    </w:r>
    <w:r>
      <w:fldChar w:fldCharType="end"/>
    </w:r>
  </w:p>
  <w:p w:rsidR="000B21C5" w:rsidP="000B2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942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C65C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1C5"/>
  </w:style>
  <w:style w:type="character" w:customStyle="1" w:styleId="Heading1Char">
    <w:name w:val="Heading 1 Char"/>
    <w:basedOn w:val="DefaultParagraphFont"/>
    <w:link w:val="Heading1"/>
    <w:rsid w:val="000B2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1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21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21C5"/>
    <w:rPr>
      <w:b/>
      <w:spacing w:val="0"/>
    </w:rPr>
  </w:style>
  <w:style w:type="character" w:styleId="Emphasis">
    <w:name w:val="Emphasis"/>
    <w:basedOn w:val="DefaultParagraphFont"/>
    <w:qFormat/>
    <w:rsid w:val="000B21C5"/>
    <w:rPr>
      <w:i/>
    </w:rPr>
  </w:style>
  <w:style w:type="paragraph" w:customStyle="1" w:styleId="SuperHeading">
    <w:name w:val="SuperHeading"/>
    <w:basedOn w:val="Normal"/>
    <w:rsid w:val="000B2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2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2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1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21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2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2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21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2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1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2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1C5"/>
  </w:style>
  <w:style w:type="paragraph" w:styleId="TableofFigures">
    <w:name w:val="table of figures"/>
    <w:basedOn w:val="Normal"/>
    <w:next w:val="Normal"/>
    <w:semiHidden/>
    <w:rsid w:val="000B2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1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21C5"/>
    <w:rPr>
      <w:rFonts w:ascii="Wingdings" w:hAnsi="Wingdings"/>
    </w:rPr>
  </w:style>
  <w:style w:type="paragraph" w:customStyle="1" w:styleId="TableHeading">
    <w:name w:val="Table Heading"/>
    <w:basedOn w:val="HeadingBase"/>
    <w:rsid w:val="000B2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21C5"/>
    <w:rPr>
      <w:color w:val="0033CC"/>
      <w:u w:val="none"/>
    </w:rPr>
  </w:style>
  <w:style w:type="paragraph" w:customStyle="1" w:styleId="BodyTextRight">
    <w:name w:val="Body Text Right"/>
    <w:basedOn w:val="BodyText"/>
    <w:rsid w:val="000B2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1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1C5"/>
    <w:rPr>
      <w:sz w:val="32"/>
    </w:rPr>
  </w:style>
  <w:style w:type="paragraph" w:customStyle="1" w:styleId="HeadingProcedure">
    <w:name w:val="Heading Procedure"/>
    <w:basedOn w:val="HeadingBase"/>
    <w:next w:val="Normal"/>
    <w:rsid w:val="000B2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1C5"/>
    <w:pPr>
      <w:spacing w:before="60" w:after="60"/>
    </w:pPr>
  </w:style>
  <w:style w:type="paragraph" w:styleId="ListContinue">
    <w:name w:val="List Continue"/>
    <w:basedOn w:val="List"/>
    <w:rsid w:val="000B21C5"/>
    <w:pPr>
      <w:ind w:firstLine="0"/>
    </w:pPr>
  </w:style>
  <w:style w:type="paragraph" w:customStyle="1" w:styleId="ListNote">
    <w:name w:val="List Note"/>
    <w:basedOn w:val="List"/>
    <w:rsid w:val="000B2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1C5"/>
    <w:rPr>
      <w:rFonts w:ascii="Courier New" w:hAnsi="Courier New"/>
    </w:rPr>
  </w:style>
  <w:style w:type="paragraph" w:customStyle="1" w:styleId="NoteBullet">
    <w:name w:val="Note Bullet"/>
    <w:basedOn w:val="Note"/>
    <w:rsid w:val="000B2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1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2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1C5"/>
    <w:rPr>
      <w:b/>
      <w:smallCaps/>
    </w:rPr>
  </w:style>
  <w:style w:type="paragraph" w:customStyle="1" w:styleId="TableListNumber">
    <w:name w:val="Table List Number"/>
    <w:basedOn w:val="ListNumber"/>
    <w:rsid w:val="000B2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1C5"/>
    <w:pPr>
      <w:numPr>
        <w:numId w:val="8"/>
      </w:numPr>
    </w:pPr>
  </w:style>
  <w:style w:type="paragraph" w:customStyle="1" w:styleId="ListAlpha2">
    <w:name w:val="List Alpha 2"/>
    <w:basedOn w:val="List2"/>
    <w:rsid w:val="000B21C5"/>
    <w:pPr>
      <w:numPr>
        <w:numId w:val="7"/>
      </w:numPr>
    </w:pPr>
  </w:style>
  <w:style w:type="paragraph" w:styleId="List2">
    <w:name w:val="List 2"/>
    <w:basedOn w:val="BodyText"/>
    <w:rsid w:val="000B2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1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1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21C5"/>
    <w:pPr>
      <w:numPr>
        <w:numId w:val="3"/>
      </w:numPr>
    </w:pPr>
  </w:style>
  <w:style w:type="paragraph" w:styleId="ListContinue2">
    <w:name w:val="List Continue 2"/>
    <w:basedOn w:val="List2"/>
    <w:rsid w:val="000B21C5"/>
    <w:pPr>
      <w:ind w:firstLine="0"/>
    </w:pPr>
  </w:style>
  <w:style w:type="paragraph" w:styleId="ListContinue3">
    <w:name w:val="List Continue 3"/>
    <w:basedOn w:val="List3"/>
    <w:rsid w:val="000B21C5"/>
    <w:pPr>
      <w:ind w:left="1021" w:firstLine="0"/>
    </w:pPr>
  </w:style>
  <w:style w:type="paragraph" w:styleId="ListContinue4">
    <w:name w:val="List Continue 4"/>
    <w:basedOn w:val="List4"/>
    <w:rsid w:val="000B21C5"/>
    <w:pPr>
      <w:ind w:firstLine="0"/>
    </w:pPr>
  </w:style>
  <w:style w:type="paragraph" w:styleId="ListContinue5">
    <w:name w:val="List Continue 5"/>
    <w:basedOn w:val="List5"/>
    <w:rsid w:val="000B21C5"/>
    <w:pPr>
      <w:ind w:firstLine="0"/>
    </w:pPr>
  </w:style>
  <w:style w:type="paragraph" w:styleId="ListNumber3">
    <w:name w:val="List Number 3"/>
    <w:basedOn w:val="List3"/>
    <w:rsid w:val="000B21C5"/>
    <w:pPr>
      <w:numPr>
        <w:numId w:val="4"/>
      </w:numPr>
    </w:pPr>
  </w:style>
  <w:style w:type="paragraph" w:styleId="ListNumber4">
    <w:name w:val="List Number 4"/>
    <w:basedOn w:val="List4"/>
    <w:rsid w:val="000B21C5"/>
    <w:pPr>
      <w:numPr>
        <w:numId w:val="5"/>
      </w:numPr>
    </w:pPr>
  </w:style>
  <w:style w:type="paragraph" w:styleId="ListNumber5">
    <w:name w:val="List Number 5"/>
    <w:basedOn w:val="List5"/>
    <w:rsid w:val="000B21C5"/>
    <w:pPr>
      <w:numPr>
        <w:numId w:val="6"/>
      </w:numPr>
    </w:pPr>
  </w:style>
  <w:style w:type="paragraph" w:styleId="BlockText">
    <w:name w:val="Block Text"/>
    <w:basedOn w:val="Normal"/>
    <w:rsid w:val="000B2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1C5"/>
    <w:rPr>
      <w:sz w:val="16"/>
      <w:vertAlign w:val="superscript"/>
    </w:rPr>
  </w:style>
  <w:style w:type="character" w:customStyle="1" w:styleId="Symbols">
    <w:name w:val="Symbols"/>
    <w:basedOn w:val="DefaultParagraphFont"/>
    <w:rsid w:val="000B21C5"/>
    <w:rPr>
      <w:rFonts w:ascii="Symbol" w:hAnsi="Symbol"/>
    </w:rPr>
  </w:style>
  <w:style w:type="character" w:customStyle="1" w:styleId="MenuOptions">
    <w:name w:val="Menu Options"/>
    <w:basedOn w:val="DefaultParagraphFont"/>
    <w:rsid w:val="000B2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1C5"/>
    <w:rPr>
      <w:b/>
    </w:rPr>
  </w:style>
  <w:style w:type="character" w:customStyle="1" w:styleId="Underlined">
    <w:name w:val="Underlined"/>
    <w:basedOn w:val="DefaultParagraphFont"/>
    <w:rsid w:val="000B21C5"/>
    <w:rPr>
      <w:u w:val="single"/>
    </w:rPr>
  </w:style>
  <w:style w:type="paragraph" w:customStyle="1" w:styleId="TableBodyTextRight">
    <w:name w:val="Table Body Text Right"/>
    <w:basedOn w:val="TableBodyText"/>
    <w:rsid w:val="000B2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1C5"/>
    <w:rPr>
      <w:sz w:val="18"/>
    </w:rPr>
  </w:style>
  <w:style w:type="paragraph" w:customStyle="1" w:styleId="BodySmallRight">
    <w:name w:val="Body Small Right"/>
    <w:basedOn w:val="BodyTextRight"/>
    <w:rsid w:val="000B21C5"/>
    <w:rPr>
      <w:sz w:val="18"/>
      <w:szCs w:val="18"/>
    </w:rPr>
  </w:style>
  <w:style w:type="paragraph" w:customStyle="1" w:styleId="MarginEdition">
    <w:name w:val="Margin Edition"/>
    <w:basedOn w:val="MarginNote"/>
    <w:rsid w:val="000B2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1C5"/>
    <w:rPr>
      <w:sz w:val="2"/>
      <w:szCs w:val="2"/>
    </w:rPr>
  </w:style>
  <w:style w:type="character" w:customStyle="1" w:styleId="Small">
    <w:name w:val="Small"/>
    <w:basedOn w:val="DefaultParagraphFont"/>
    <w:rsid w:val="000B21C5"/>
    <w:rPr>
      <w:sz w:val="16"/>
    </w:rPr>
  </w:style>
  <w:style w:type="paragraph" w:customStyle="1" w:styleId="WideTable">
    <w:name w:val="Wide Table"/>
    <w:basedOn w:val="Normal"/>
    <w:rsid w:val="000B2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1C5"/>
  </w:style>
  <w:style w:type="paragraph" w:styleId="Quote">
    <w:name w:val="Quote"/>
    <w:basedOn w:val="Heading1"/>
    <w:link w:val="QuoteChar"/>
    <w:qFormat/>
    <w:rsid w:val="000B2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1C5"/>
    <w:pPr>
      <w:pageBreakBefore/>
    </w:pPr>
  </w:style>
  <w:style w:type="paragraph" w:customStyle="1" w:styleId="Border">
    <w:name w:val="Border"/>
    <w:basedOn w:val="Normal"/>
    <w:qFormat/>
    <w:rsid w:val="000B2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1C5"/>
    <w:rPr>
      <w:u w:val="single"/>
    </w:rPr>
  </w:style>
  <w:style w:type="character" w:customStyle="1" w:styleId="BoldandItalics">
    <w:name w:val="Bold and Italics"/>
    <w:qFormat/>
    <w:rsid w:val="000B21C5"/>
    <w:rPr>
      <w:b/>
      <w:i/>
      <w:u w:val="none"/>
    </w:rPr>
  </w:style>
  <w:style w:type="paragraph" w:styleId="BalloonText">
    <w:name w:val="Balloon Text"/>
    <w:basedOn w:val="Normal"/>
    <w:link w:val="BalloonTextChar"/>
    <w:rsid w:val="000B2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1C5"/>
    <w:pPr>
      <w:spacing w:before="0" w:after="0"/>
    </w:pPr>
  </w:style>
  <w:style w:type="paragraph" w:customStyle="1" w:styleId="BodyTextBold">
    <w:name w:val="Body Text Bold"/>
    <w:basedOn w:val="BodyText"/>
    <w:qFormat/>
    <w:rsid w:val="000B21C5"/>
    <w:rPr>
      <w:b/>
    </w:rPr>
  </w:style>
  <w:style w:type="character" w:styleId="Hyperlink">
    <w:name w:val="Hyperlink"/>
    <w:basedOn w:val="DefaultParagraphFont"/>
    <w:uiPriority w:val="99"/>
    <w:unhideWhenUsed/>
    <w:rsid w:val="00D37C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6973</Characters>
  <Application>Microsoft Office Word</Application>
  <DocSecurity>0</DocSecurity>
  <Lines>199</Lines>
  <Paragraphs>120</Paragraphs>
  <ScaleCrop>false</ScaleCrop>
  <Company>Author-it Software Corporation Ltd.</Company>
  <LinksUpToDate>false</LinksUpToDate>
  <CharactersWithSpaces>7861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TLIX4023 Conduct configuration management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2025-03-01T21:11:00Z</dcterms:created>
  <dcterms:modified xsi:type="dcterms:W3CDTF">2025-03-01T21:11:00Z</dcterms:modified>
</cp:coreProperties>
</file>