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B21C7" w:rsidP="006B21C7">
      <w:pPr>
        <w:pStyle w:val="Title"/>
      </w:pPr>
      <w:r>
        <w:fldChar w:fldCharType="begin"/>
      </w:r>
      <w:r>
        <w:instrText xml:space="preserve"> TITLE   \* MERGEFORMAT </w:instrText>
      </w:r>
      <w:r>
        <w:fldChar w:fldCharType="separate"/>
      </w:r>
      <w:r>
        <w:t>TLIX4022 Implement and monitor configuration management plans</w:t>
      </w:r>
      <w:r>
        <w:fldChar w:fldCharType="end"/>
      </w:r>
    </w:p>
    <w:p w:rsidR="006B21C7" w:rsidP="006B21C7">
      <w:pPr>
        <w:pStyle w:val="Version"/>
        <w:sectPr w:rsidSect="00945B7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45B75" w:rsidP="00945B75">
      <w:pPr>
        <w:pStyle w:val="SuperHeading"/>
      </w:pPr>
      <w:r w:rsidRPr="00945B75">
        <w:t>TLIX4022 Implement and monitor configuration management plans</w:t>
      </w:r>
    </w:p>
    <w:p w:rsidR="00000000" w:rsidRPr="00945B75" w:rsidP="00945B75">
      <w:pPr>
        <w:pStyle w:val="Heading1"/>
      </w:pPr>
      <w:bookmarkStart w:id="1" w:name="O_754563"/>
      <w:bookmarkEnd w:id="1"/>
      <w:r w:rsidRPr="00945B75">
        <w:t>Modification History</w:t>
      </w:r>
    </w:p>
    <w:p w:rsidR="006B21C7" w:rsidP="006B21C7">
      <w:pPr>
        <w:pStyle w:val="BodyText"/>
      </w:pPr>
      <w:r w:rsidRPr="00945B75">
        <w:t>Release 1. This is the first release of this unit of competency in the TLI Transport and Logistics Training Package.</w:t>
      </w:r>
    </w:p>
    <w:p w:rsidR="00000000" w:rsidRPr="00945B75" w:rsidP="00945B75">
      <w:pPr>
        <w:pStyle w:val="Heading1"/>
      </w:pPr>
      <w:bookmarkStart w:id="2" w:name="O_754564"/>
      <w:bookmarkEnd w:id="2"/>
      <w:r w:rsidRPr="00945B75">
        <w:t>Application</w:t>
      </w:r>
    </w:p>
    <w:tbl>
      <w:tblPr>
        <w:tblW w:w="0" w:type="auto"/>
        <w:tblCellMar>
          <w:left w:w="62" w:type="dxa"/>
          <w:right w:w="62" w:type="dxa"/>
        </w:tblCellMar>
        <w:tblLook w:val="0000"/>
      </w:tblPr>
      <w:tblGrid>
        <w:gridCol w:w="9196"/>
      </w:tblGrid>
      <w:tr w:rsidTr="006B21C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45B75" w:rsidP="00945B75">
            <w:pPr>
              <w:pStyle w:val="BodyText"/>
            </w:pPr>
            <w:r w:rsidRPr="00945B75">
              <w:t>This unit involves the skills and knowledge required to implement and monitor configuration management plans in accordance with relevant organisational policy and procedures</w:t>
            </w:r>
          </w:p>
          <w:p w:rsidR="00000000" w:rsidRPr="00945B75" w:rsidP="00945B75">
            <w:pPr>
              <w:pStyle w:val="BodyText"/>
            </w:pPr>
            <w:r w:rsidRPr="00945B75">
              <w:t>It includes adjusting current and future activity, amending plans, acquiring resou</w:t>
            </w:r>
            <w:r w:rsidRPr="00945B75">
              <w:t xml:space="preserve">rces, liaising with stakeholders and providing associated reports. </w:t>
            </w:r>
          </w:p>
          <w:p w:rsidR="00000000" w:rsidRPr="00945B75" w:rsidP="00945B75">
            <w:pPr>
              <w:pStyle w:val="BodyText"/>
            </w:pPr>
            <w:r w:rsidRPr="00945B75">
              <w:t>This unit was developed for configuration management specialists working within materiel logistics but is applicable to individuals in broader logistics roles.</w:t>
            </w:r>
          </w:p>
          <w:p w:rsidR="00000000" w:rsidRPr="00945B75" w:rsidP="00945B75">
            <w:pPr>
              <w:pStyle w:val="BodyText"/>
            </w:pPr>
            <w:r w:rsidRPr="00945B75">
              <w:t xml:space="preserve">Typically these individuals </w:t>
            </w:r>
            <w:r w:rsidRPr="00945B75">
              <w:t xml:space="preserve">work independently or as part of a team under direct and/or indirect supervision, use discretion and judgement, and take responsibility for the quality of their outputs. </w:t>
            </w:r>
          </w:p>
          <w:p w:rsidR="00000000" w:rsidRPr="00945B75" w:rsidP="00945B75">
            <w:pPr>
              <w:pStyle w:val="BodyText"/>
            </w:pPr>
            <w:r w:rsidRPr="00945B75">
              <w:t>No licensing, legislative or certification requirements apply to this unit at the tim</w:t>
            </w:r>
            <w:r w:rsidRPr="00945B75">
              <w:t>e of publication.</w:t>
            </w:r>
          </w:p>
        </w:tc>
      </w:tr>
    </w:tbl>
    <w:p w:rsidR="006B21C7" w:rsidP="00945B75">
      <w:pPr>
        <w:pStyle w:val="BodyText"/>
      </w:pPr>
    </w:p>
    <w:p w:rsidR="006B21C7" w:rsidP="00945B75">
      <w:pPr>
        <w:pStyle w:val="BodyText"/>
      </w:pPr>
    </w:p>
    <w:p w:rsidR="00000000" w:rsidRPr="00945B75" w:rsidP="00945B75">
      <w:pPr>
        <w:pStyle w:val="Heading1"/>
      </w:pPr>
      <w:bookmarkStart w:id="3" w:name="O_754565"/>
      <w:bookmarkEnd w:id="3"/>
      <w:r w:rsidRPr="00945B75">
        <w:t>Pre-requisite Unit</w:t>
      </w:r>
    </w:p>
    <w:p w:rsidR="006B21C7" w:rsidP="006B21C7">
      <w:pPr>
        <w:pStyle w:val="BodyText"/>
      </w:pPr>
      <w:r w:rsidRPr="00945B75">
        <w:t>Not applicable.</w:t>
      </w:r>
    </w:p>
    <w:p w:rsidR="00000000" w:rsidRPr="00945B75" w:rsidP="00945B75">
      <w:pPr>
        <w:pStyle w:val="Heading1"/>
      </w:pPr>
      <w:bookmarkStart w:id="4" w:name="O_754566"/>
      <w:bookmarkEnd w:id="4"/>
      <w:r w:rsidRPr="00945B75">
        <w:t>Competency Field</w:t>
      </w:r>
    </w:p>
    <w:p w:rsidR="006B21C7" w:rsidP="006B21C7">
      <w:pPr>
        <w:pStyle w:val="BodyText"/>
      </w:pPr>
      <w:r w:rsidRPr="00945B75">
        <w:t>X – Logistics</w:t>
      </w:r>
    </w:p>
    <w:p w:rsidR="00000000" w:rsidRPr="00945B75" w:rsidP="00945B75">
      <w:pPr>
        <w:pStyle w:val="Heading1"/>
      </w:pPr>
      <w:bookmarkStart w:id="5" w:name="O_754567"/>
      <w:bookmarkEnd w:id="5"/>
      <w:r w:rsidRPr="00945B75">
        <w:t>Unit Sector</w:t>
      </w:r>
    </w:p>
    <w:p w:rsidR="006B21C7" w:rsidP="006B21C7">
      <w:pPr>
        <w:pStyle w:val="BodyText"/>
      </w:pPr>
      <w:r w:rsidRPr="00945B75">
        <w:t>Not applicable.</w:t>
      </w:r>
    </w:p>
    <w:p w:rsidR="00000000" w:rsidRPr="00945B75" w:rsidP="00945B75">
      <w:pPr>
        <w:pStyle w:val="Heading1"/>
      </w:pPr>
      <w:bookmarkStart w:id="6" w:name="O_754568"/>
      <w:bookmarkEnd w:id="6"/>
      <w:r w:rsidRPr="00945B75">
        <w:t>Elements and Performance Criteria</w:t>
      </w:r>
    </w:p>
    <w:tbl>
      <w:tblPr>
        <w:tblW w:w="0" w:type="auto"/>
        <w:tblCellMar>
          <w:left w:w="62" w:type="dxa"/>
          <w:right w:w="62" w:type="dxa"/>
        </w:tblCellMar>
        <w:tblLook w:val="0000"/>
      </w:tblPr>
      <w:tblGrid>
        <w:gridCol w:w="332"/>
        <w:gridCol w:w="1770"/>
        <w:gridCol w:w="553"/>
        <w:gridCol w:w="6541"/>
      </w:tblGrid>
      <w:tr w:rsidTr="006B21C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945B75">
            <w:pPr>
              <w:pStyle w:val="BodyText"/>
              <w:rPr>
                <w:lang w:val="en-NZ"/>
              </w:rPr>
            </w:pPr>
            <w:r w:rsidRPr="00945B75">
              <w:t xml:space="preserve">Elements describe the </w:t>
            </w:r>
            <w:r w:rsidRPr="00945B75">
              <w:t>essential outcomes.</w:t>
            </w:r>
          </w:p>
        </w:tc>
        <w:tc>
          <w:tcPr>
            <w:tcW w:w="0" w:type="auto"/>
            <w:gridSpan w:val="2"/>
            <w:tcBorders>
              <w:top w:val="nil"/>
              <w:left w:val="nil"/>
              <w:bottom w:val="nil"/>
              <w:right w:val="nil"/>
            </w:tcBorders>
            <w:tcMar>
              <w:top w:w="0" w:type="dxa"/>
              <w:left w:w="62" w:type="dxa"/>
              <w:bottom w:w="0" w:type="dxa"/>
              <w:right w:w="62" w:type="dxa"/>
            </w:tcMar>
          </w:tcPr>
          <w:p w:rsidR="00000000" w:rsidP="00945B75">
            <w:pPr>
              <w:pStyle w:val="BodyText"/>
              <w:rPr>
                <w:lang w:val="en-NZ"/>
              </w:rPr>
            </w:pPr>
            <w:r w:rsidRPr="00945B75">
              <w:t xml:space="preserve">Performance criteria describe the performance needed to demonstrate achievement of the </w:t>
            </w:r>
            <w:r w:rsidRPr="00945B75">
              <w:t>element.</w:t>
            </w:r>
          </w:p>
        </w:tc>
      </w:tr>
      <w:tr w:rsidTr="006B21C7">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945B75" w:rsidP="00945B75">
            <w:pPr>
              <w:pStyle w:val="BodyText"/>
            </w:pPr>
            <w:r w:rsidRPr="00945B75">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945B75">
            <w:pPr>
              <w:pStyle w:val="BodyText"/>
              <w:rPr>
                <w:lang w:val="en-NZ"/>
              </w:rPr>
            </w:pPr>
            <w:r w:rsidRPr="00945B75">
              <w:rPr>
                <w:rStyle w:val="SpecialBold"/>
              </w:rPr>
              <w:t>Identify requirements for providing configuration management</w:t>
            </w:r>
          </w:p>
        </w:tc>
        <w:tc>
          <w:tcPr>
            <w:tcW w:w="0" w:type="auto"/>
            <w:tcBorders>
              <w:top w:val="nil"/>
              <w:left w:val="nil"/>
              <w:bottom w:val="nil"/>
              <w:right w:val="nil"/>
            </w:tcBorders>
            <w:tcMar>
              <w:top w:w="0" w:type="dxa"/>
              <w:left w:w="62" w:type="dxa"/>
              <w:bottom w:w="0" w:type="dxa"/>
              <w:right w:w="62" w:type="dxa"/>
            </w:tcMar>
          </w:tcPr>
          <w:p w:rsidR="00000000" w:rsidP="00945B75">
            <w:pPr>
              <w:pStyle w:val="BodyText"/>
              <w:rPr>
                <w:lang w:val="en-NZ"/>
              </w:rPr>
            </w:pPr>
            <w:r w:rsidRPr="00945B75">
              <w:t>1.1</w:t>
            </w:r>
          </w:p>
        </w:tc>
        <w:tc>
          <w:tcPr>
            <w:tcW w:w="0" w:type="auto"/>
            <w:tcBorders>
              <w:top w:val="nil"/>
              <w:left w:val="nil"/>
              <w:bottom w:val="nil"/>
              <w:right w:val="nil"/>
            </w:tcBorders>
            <w:tcMar>
              <w:top w:w="0" w:type="dxa"/>
              <w:left w:w="62" w:type="dxa"/>
              <w:bottom w:w="0" w:type="dxa"/>
              <w:right w:w="62" w:type="dxa"/>
            </w:tcMar>
          </w:tcPr>
          <w:p w:rsidR="00000000" w:rsidP="00945B75">
            <w:pPr>
              <w:pStyle w:val="BodyText"/>
              <w:rPr>
                <w:lang w:val="en-NZ"/>
              </w:rPr>
            </w:pPr>
            <w:r w:rsidRPr="00945B75">
              <w:t>Sources of information relevant to configuration</w:t>
            </w:r>
            <w:r w:rsidRPr="00945B75">
              <w:t xml:space="preserve"> management plans are identified and relevant information is obtained in accordance with organisational policy and procedures</w:t>
            </w:r>
          </w:p>
        </w:tc>
      </w:tr>
      <w:tr w:rsidTr="006B21C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45B75">
            <w:pPr>
              <w:pStyle w:val="BodyText"/>
              <w:rPr>
                <w:lang w:val="en-NZ"/>
              </w:rPr>
            </w:pPr>
            <w:r w:rsidRPr="00945B75">
              <w:t>1.2</w:t>
            </w:r>
          </w:p>
        </w:tc>
        <w:tc>
          <w:tcPr>
            <w:tcW w:w="0" w:type="auto"/>
            <w:tcBorders>
              <w:top w:val="nil"/>
              <w:left w:val="nil"/>
              <w:bottom w:val="nil"/>
              <w:right w:val="nil"/>
            </w:tcBorders>
            <w:tcMar>
              <w:top w:w="0" w:type="dxa"/>
              <w:left w:w="62" w:type="dxa"/>
              <w:bottom w:w="0" w:type="dxa"/>
              <w:right w:w="62" w:type="dxa"/>
            </w:tcMar>
          </w:tcPr>
          <w:p w:rsidR="00000000" w:rsidP="00945B75">
            <w:pPr>
              <w:pStyle w:val="BodyText"/>
              <w:rPr>
                <w:lang w:val="en-NZ"/>
              </w:rPr>
            </w:pPr>
            <w:r w:rsidRPr="00945B75">
              <w:t>Currency of information is reviewed and documented in accordance with organisational policy and procedures</w:t>
            </w:r>
          </w:p>
        </w:tc>
      </w:tr>
      <w:tr w:rsidTr="006B21C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45B75">
            <w:pPr>
              <w:pStyle w:val="BodyText"/>
              <w:rPr>
                <w:lang w:val="en-NZ"/>
              </w:rPr>
            </w:pPr>
            <w:r w:rsidRPr="00945B75">
              <w:t>1.3</w:t>
            </w:r>
          </w:p>
        </w:tc>
        <w:tc>
          <w:tcPr>
            <w:tcW w:w="0" w:type="auto"/>
            <w:tcBorders>
              <w:top w:val="nil"/>
              <w:left w:val="nil"/>
              <w:bottom w:val="nil"/>
              <w:right w:val="nil"/>
            </w:tcBorders>
            <w:tcMar>
              <w:top w:w="0" w:type="dxa"/>
              <w:left w:w="62" w:type="dxa"/>
              <w:bottom w:w="0" w:type="dxa"/>
              <w:right w:w="62" w:type="dxa"/>
            </w:tcMar>
          </w:tcPr>
          <w:p w:rsidR="00000000" w:rsidP="00945B75">
            <w:pPr>
              <w:pStyle w:val="BodyText"/>
              <w:rPr>
                <w:lang w:val="en-NZ"/>
              </w:rPr>
            </w:pPr>
            <w:r w:rsidRPr="00945B75">
              <w:t>Configuration management plans are assessed against reviewed information</w:t>
            </w:r>
          </w:p>
        </w:tc>
      </w:tr>
      <w:tr w:rsidTr="006B21C7">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945B75" w:rsidP="00945B75">
            <w:pPr>
              <w:pStyle w:val="BodyText"/>
            </w:pPr>
            <w:r w:rsidRPr="00945B75">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945B75">
            <w:pPr>
              <w:pStyle w:val="BodyText"/>
              <w:rPr>
                <w:lang w:val="en-NZ"/>
              </w:rPr>
            </w:pPr>
            <w:r w:rsidRPr="00945B75">
              <w:rPr>
                <w:rStyle w:val="SpecialBold"/>
              </w:rPr>
              <w:t>Implement configuration management plans</w:t>
            </w:r>
          </w:p>
        </w:tc>
        <w:tc>
          <w:tcPr>
            <w:tcW w:w="0" w:type="auto"/>
            <w:tcBorders>
              <w:top w:val="nil"/>
              <w:left w:val="nil"/>
              <w:bottom w:val="nil"/>
              <w:right w:val="nil"/>
            </w:tcBorders>
            <w:tcMar>
              <w:top w:w="0" w:type="dxa"/>
              <w:left w:w="62" w:type="dxa"/>
              <w:bottom w:w="0" w:type="dxa"/>
              <w:right w:w="62" w:type="dxa"/>
            </w:tcMar>
          </w:tcPr>
          <w:p w:rsidR="00000000" w:rsidP="00945B75">
            <w:pPr>
              <w:pStyle w:val="BodyText"/>
              <w:rPr>
                <w:lang w:val="en-NZ"/>
              </w:rPr>
            </w:pPr>
            <w:r w:rsidRPr="00945B75">
              <w:t>2.1</w:t>
            </w:r>
          </w:p>
        </w:tc>
        <w:tc>
          <w:tcPr>
            <w:tcW w:w="0" w:type="auto"/>
            <w:tcBorders>
              <w:top w:val="nil"/>
              <w:left w:val="nil"/>
              <w:bottom w:val="nil"/>
              <w:right w:val="nil"/>
            </w:tcBorders>
            <w:tcMar>
              <w:top w:w="0" w:type="dxa"/>
              <w:left w:w="62" w:type="dxa"/>
              <w:bottom w:w="0" w:type="dxa"/>
              <w:right w:w="62" w:type="dxa"/>
            </w:tcMar>
          </w:tcPr>
          <w:p w:rsidR="00000000" w:rsidP="00945B75">
            <w:pPr>
              <w:pStyle w:val="BodyText"/>
              <w:rPr>
                <w:lang w:val="en-NZ"/>
              </w:rPr>
            </w:pPr>
            <w:r w:rsidRPr="00945B75">
              <w:t>Performance indicators and other criteria for measuring achievement are implemented</w:t>
            </w:r>
          </w:p>
        </w:tc>
      </w:tr>
      <w:tr w:rsidTr="006B21C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45B75">
            <w:pPr>
              <w:pStyle w:val="BodyText"/>
              <w:rPr>
                <w:lang w:val="en-NZ"/>
              </w:rPr>
            </w:pPr>
            <w:r w:rsidRPr="00945B75">
              <w:t>2.2</w:t>
            </w:r>
          </w:p>
        </w:tc>
        <w:tc>
          <w:tcPr>
            <w:tcW w:w="0" w:type="auto"/>
            <w:tcBorders>
              <w:top w:val="nil"/>
              <w:left w:val="nil"/>
              <w:bottom w:val="nil"/>
              <w:right w:val="nil"/>
            </w:tcBorders>
            <w:tcMar>
              <w:top w:w="0" w:type="dxa"/>
              <w:left w:w="62" w:type="dxa"/>
              <w:bottom w:w="0" w:type="dxa"/>
              <w:right w:w="62" w:type="dxa"/>
            </w:tcMar>
          </w:tcPr>
          <w:p w:rsidR="00000000" w:rsidP="00945B75">
            <w:pPr>
              <w:pStyle w:val="BodyText"/>
              <w:rPr>
                <w:lang w:val="en-NZ"/>
              </w:rPr>
            </w:pPr>
            <w:r w:rsidRPr="00945B75">
              <w:t>Configuration management risks and impacts relevant to plans are identified, reported and managed</w:t>
            </w:r>
          </w:p>
        </w:tc>
      </w:tr>
      <w:tr w:rsidTr="006B21C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45B75">
            <w:pPr>
              <w:pStyle w:val="BodyText"/>
              <w:rPr>
                <w:lang w:val="en-NZ"/>
              </w:rPr>
            </w:pPr>
            <w:r w:rsidRPr="00945B75">
              <w:t>2.3</w:t>
            </w:r>
          </w:p>
        </w:tc>
        <w:tc>
          <w:tcPr>
            <w:tcW w:w="0" w:type="auto"/>
            <w:tcBorders>
              <w:top w:val="nil"/>
              <w:left w:val="nil"/>
              <w:bottom w:val="nil"/>
              <w:right w:val="nil"/>
            </w:tcBorders>
            <w:tcMar>
              <w:top w:w="0" w:type="dxa"/>
              <w:left w:w="62" w:type="dxa"/>
              <w:bottom w:w="0" w:type="dxa"/>
              <w:right w:w="62" w:type="dxa"/>
            </w:tcMar>
          </w:tcPr>
          <w:p w:rsidR="00000000" w:rsidP="00945B75">
            <w:pPr>
              <w:pStyle w:val="BodyText"/>
              <w:rPr>
                <w:lang w:val="en-NZ"/>
              </w:rPr>
            </w:pPr>
            <w:r w:rsidRPr="00945B75">
              <w:t>Configuration management plans are implemented in accordance with organisational policy and procedures</w:t>
            </w:r>
          </w:p>
        </w:tc>
      </w:tr>
      <w:tr w:rsidTr="006B21C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45B75">
            <w:pPr>
              <w:pStyle w:val="BodyText"/>
              <w:rPr>
                <w:lang w:val="en-NZ"/>
              </w:rPr>
            </w:pPr>
            <w:r w:rsidRPr="00945B75">
              <w:t>2.4</w:t>
            </w:r>
          </w:p>
        </w:tc>
        <w:tc>
          <w:tcPr>
            <w:tcW w:w="0" w:type="auto"/>
            <w:tcBorders>
              <w:top w:val="nil"/>
              <w:left w:val="nil"/>
              <w:bottom w:val="nil"/>
              <w:right w:val="nil"/>
            </w:tcBorders>
            <w:tcMar>
              <w:top w:w="0" w:type="dxa"/>
              <w:left w:w="62" w:type="dxa"/>
              <w:bottom w:w="0" w:type="dxa"/>
              <w:right w:w="62" w:type="dxa"/>
            </w:tcMar>
          </w:tcPr>
          <w:p w:rsidR="00000000" w:rsidP="00945B75">
            <w:pPr>
              <w:pStyle w:val="BodyText"/>
              <w:rPr>
                <w:lang w:val="en-NZ"/>
              </w:rPr>
            </w:pPr>
            <w:r w:rsidRPr="00945B75">
              <w:t>Participation and contribution to configuration management activities is established and maintained in accordance with plans</w:t>
            </w:r>
          </w:p>
        </w:tc>
      </w:tr>
      <w:tr w:rsidTr="006B21C7">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945B75" w:rsidP="00945B75">
            <w:pPr>
              <w:pStyle w:val="BodyText"/>
            </w:pPr>
            <w:r w:rsidRPr="00945B75">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945B75">
            <w:pPr>
              <w:pStyle w:val="BodyText"/>
              <w:rPr>
                <w:lang w:val="en-NZ"/>
              </w:rPr>
            </w:pPr>
            <w:r w:rsidRPr="00945B75">
              <w:rPr>
                <w:rStyle w:val="SpecialBold"/>
              </w:rPr>
              <w:t>Monitor and report on implementation of configuration management plans</w:t>
            </w:r>
          </w:p>
        </w:tc>
        <w:tc>
          <w:tcPr>
            <w:tcW w:w="0" w:type="auto"/>
            <w:tcBorders>
              <w:top w:val="nil"/>
              <w:left w:val="nil"/>
              <w:bottom w:val="nil"/>
              <w:right w:val="nil"/>
            </w:tcBorders>
            <w:tcMar>
              <w:top w:w="0" w:type="dxa"/>
              <w:left w:w="62" w:type="dxa"/>
              <w:bottom w:w="0" w:type="dxa"/>
              <w:right w:w="62" w:type="dxa"/>
            </w:tcMar>
          </w:tcPr>
          <w:p w:rsidR="00000000" w:rsidP="00945B75">
            <w:pPr>
              <w:pStyle w:val="BodyText"/>
              <w:rPr>
                <w:lang w:val="en-NZ"/>
              </w:rPr>
            </w:pPr>
            <w:r w:rsidRPr="00945B75">
              <w:t>3.1</w:t>
            </w:r>
          </w:p>
        </w:tc>
        <w:tc>
          <w:tcPr>
            <w:tcW w:w="0" w:type="auto"/>
            <w:tcBorders>
              <w:top w:val="nil"/>
              <w:left w:val="nil"/>
              <w:bottom w:val="nil"/>
              <w:right w:val="nil"/>
            </w:tcBorders>
            <w:tcMar>
              <w:top w:w="0" w:type="dxa"/>
              <w:left w:w="62" w:type="dxa"/>
              <w:bottom w:w="0" w:type="dxa"/>
              <w:right w:w="62" w:type="dxa"/>
            </w:tcMar>
          </w:tcPr>
          <w:p w:rsidR="00000000" w:rsidP="00945B75">
            <w:pPr>
              <w:pStyle w:val="BodyText"/>
              <w:rPr>
                <w:lang w:val="en-NZ"/>
              </w:rPr>
            </w:pPr>
            <w:r w:rsidRPr="00945B75">
              <w:t>Configuration management plans are monitored and regu</w:t>
            </w:r>
            <w:r w:rsidRPr="00945B75">
              <w:t>larly reviewed in accordance with organisational policy and procedure</w:t>
            </w:r>
          </w:p>
        </w:tc>
      </w:tr>
      <w:tr w:rsidTr="006B21C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45B75">
            <w:pPr>
              <w:pStyle w:val="BodyText"/>
              <w:rPr>
                <w:lang w:val="en-NZ"/>
              </w:rPr>
            </w:pPr>
            <w:r w:rsidRPr="00945B75">
              <w:t>3.2</w:t>
            </w:r>
          </w:p>
        </w:tc>
        <w:tc>
          <w:tcPr>
            <w:tcW w:w="0" w:type="auto"/>
            <w:tcBorders>
              <w:top w:val="nil"/>
              <w:left w:val="nil"/>
              <w:bottom w:val="nil"/>
              <w:right w:val="nil"/>
            </w:tcBorders>
            <w:tcMar>
              <w:top w:w="0" w:type="dxa"/>
              <w:left w:w="62" w:type="dxa"/>
              <w:bottom w:w="0" w:type="dxa"/>
              <w:right w:w="62" w:type="dxa"/>
            </w:tcMar>
          </w:tcPr>
          <w:p w:rsidR="00000000" w:rsidP="00945B75">
            <w:pPr>
              <w:pStyle w:val="BodyText"/>
              <w:rPr>
                <w:lang w:val="en-NZ"/>
              </w:rPr>
            </w:pPr>
            <w:r w:rsidRPr="00945B75">
              <w:t>Plans are amended and documented in accordance with organisational policy and procedures</w:t>
            </w:r>
          </w:p>
        </w:tc>
      </w:tr>
      <w:tr w:rsidTr="006B21C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45B75">
            <w:pPr>
              <w:pStyle w:val="BodyText"/>
              <w:rPr>
                <w:lang w:val="en-NZ"/>
              </w:rPr>
            </w:pPr>
            <w:r w:rsidRPr="00945B75">
              <w:t>3.3</w:t>
            </w:r>
          </w:p>
        </w:tc>
        <w:tc>
          <w:tcPr>
            <w:tcW w:w="0" w:type="auto"/>
            <w:tcBorders>
              <w:top w:val="nil"/>
              <w:left w:val="nil"/>
              <w:bottom w:val="nil"/>
              <w:right w:val="nil"/>
            </w:tcBorders>
            <w:tcMar>
              <w:top w:w="0" w:type="dxa"/>
              <w:left w:w="62" w:type="dxa"/>
              <w:bottom w:w="0" w:type="dxa"/>
              <w:right w:w="62" w:type="dxa"/>
            </w:tcMar>
          </w:tcPr>
          <w:p w:rsidR="00000000" w:rsidP="00945B75">
            <w:pPr>
              <w:pStyle w:val="BodyText"/>
              <w:rPr>
                <w:lang w:val="en-NZ"/>
              </w:rPr>
            </w:pPr>
            <w:r w:rsidRPr="00945B75">
              <w:t xml:space="preserve">Performance measures are monitored to ensure they address all key aspects of organisational performance and meet stakeholder interests </w:t>
            </w:r>
          </w:p>
        </w:tc>
      </w:tr>
      <w:tr w:rsidTr="006B21C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45B75">
            <w:pPr>
              <w:pStyle w:val="BodyText"/>
              <w:rPr>
                <w:lang w:val="en-NZ"/>
              </w:rPr>
            </w:pPr>
            <w:r w:rsidRPr="00945B75">
              <w:t>3.4</w:t>
            </w:r>
          </w:p>
        </w:tc>
        <w:tc>
          <w:tcPr>
            <w:tcW w:w="0" w:type="auto"/>
            <w:tcBorders>
              <w:top w:val="nil"/>
              <w:left w:val="nil"/>
              <w:bottom w:val="nil"/>
              <w:right w:val="nil"/>
            </w:tcBorders>
            <w:tcMar>
              <w:top w:w="0" w:type="dxa"/>
              <w:left w:w="62" w:type="dxa"/>
              <w:bottom w:w="0" w:type="dxa"/>
              <w:right w:w="62" w:type="dxa"/>
            </w:tcMar>
          </w:tcPr>
          <w:p w:rsidR="00000000" w:rsidP="00945B75">
            <w:pPr>
              <w:pStyle w:val="BodyText"/>
              <w:rPr>
                <w:lang w:val="en-NZ"/>
              </w:rPr>
            </w:pPr>
            <w:r w:rsidRPr="00945B75">
              <w:t>Performance data is analysed on a regular and planned basis, in terms of indicators and compliance with organisat</w:t>
            </w:r>
            <w:r w:rsidRPr="00945B75">
              <w:t>ional policy and procedures</w:t>
            </w:r>
          </w:p>
        </w:tc>
      </w:tr>
      <w:tr w:rsidTr="006B21C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45B75">
            <w:pPr>
              <w:pStyle w:val="BodyText"/>
              <w:rPr>
                <w:lang w:val="en-NZ"/>
              </w:rPr>
            </w:pPr>
            <w:r w:rsidRPr="00945B75">
              <w:t>3.5</w:t>
            </w:r>
          </w:p>
        </w:tc>
        <w:tc>
          <w:tcPr>
            <w:tcW w:w="0" w:type="auto"/>
            <w:tcBorders>
              <w:top w:val="nil"/>
              <w:left w:val="nil"/>
              <w:bottom w:val="nil"/>
              <w:right w:val="nil"/>
            </w:tcBorders>
            <w:tcMar>
              <w:top w:w="0" w:type="dxa"/>
              <w:left w:w="62" w:type="dxa"/>
              <w:bottom w:w="0" w:type="dxa"/>
              <w:right w:w="62" w:type="dxa"/>
            </w:tcMar>
          </w:tcPr>
          <w:p w:rsidR="00000000" w:rsidRPr="00945B75" w:rsidP="00945B75">
            <w:pPr>
              <w:pStyle w:val="BodyText"/>
            </w:pPr>
            <w:r w:rsidRPr="00945B75">
              <w:t>Performance is reported to all stakeholders in a transparent manner in accordance with compliance requirements</w:t>
            </w:r>
          </w:p>
        </w:tc>
      </w:tr>
    </w:tbl>
    <w:p w:rsidR="006B21C7" w:rsidP="00945B75">
      <w:pPr>
        <w:pStyle w:val="BodyText"/>
      </w:pPr>
    </w:p>
    <w:p w:rsidR="006B21C7" w:rsidP="00945B75">
      <w:pPr>
        <w:pStyle w:val="BodyText"/>
      </w:pPr>
    </w:p>
    <w:p w:rsidR="00000000" w:rsidRPr="00945B75" w:rsidP="00945B75">
      <w:pPr>
        <w:pStyle w:val="Heading1"/>
      </w:pPr>
      <w:bookmarkStart w:id="7" w:name="O_754569"/>
      <w:bookmarkEnd w:id="7"/>
      <w:r w:rsidRPr="00945B75">
        <w:t>Foundation Skills</w:t>
      </w:r>
    </w:p>
    <w:p w:rsidR="006B21C7" w:rsidP="006B21C7">
      <w:pPr>
        <w:pStyle w:val="BodyText"/>
      </w:pPr>
      <w:r w:rsidRPr="00945B75">
        <w:t>Foundation skills essential to performance are explicit in the performan</w:t>
      </w:r>
      <w:r w:rsidRPr="00945B75">
        <w:t>ce criteria of this unit of competency.</w:t>
      </w:r>
    </w:p>
    <w:p w:rsidR="00000000" w:rsidRPr="00945B75" w:rsidP="00945B75">
      <w:pPr>
        <w:pStyle w:val="Heading1"/>
      </w:pPr>
      <w:bookmarkStart w:id="8" w:name="O_754570"/>
      <w:bookmarkEnd w:id="8"/>
      <w:r w:rsidRPr="00945B75">
        <w:t>Range of Conditions</w:t>
      </w:r>
    </w:p>
    <w:p w:rsidR="00000000" w:rsidRPr="00945B75" w:rsidP="006B21C7">
      <w:pPr>
        <w:pStyle w:val="BodyText"/>
      </w:pPr>
      <w:r w:rsidRPr="00945B75">
        <w:t>Range is restricted to essential operating conditions and any other variables essential to the work environment.</w:t>
      </w:r>
    </w:p>
    <w:p w:rsidR="006B21C7" w:rsidP="006B21C7">
      <w:pPr>
        <w:pStyle w:val="BodyText"/>
      </w:pPr>
      <w:r w:rsidRPr="00945B75">
        <w:t xml:space="preserve">Non-essential conditions can be found in </w:t>
      </w:r>
      <w:r w:rsidRPr="00945B75">
        <w:t>the Companion Volume Implementation Guide.</w:t>
      </w:r>
    </w:p>
    <w:p w:rsidR="00000000" w:rsidRPr="00945B75" w:rsidP="00945B75">
      <w:pPr>
        <w:pStyle w:val="Heading1"/>
      </w:pPr>
      <w:bookmarkStart w:id="9" w:name="O_754571"/>
      <w:bookmarkEnd w:id="9"/>
      <w:r w:rsidRPr="00945B75">
        <w:t>Unit Mapping Information</w:t>
      </w:r>
    </w:p>
    <w:p w:rsidR="006B21C7" w:rsidP="006B21C7">
      <w:pPr>
        <w:pStyle w:val="BodyText"/>
      </w:pPr>
      <w:r w:rsidRPr="00945B75">
        <w:t>This unit replaces and is equivalent to TLIX4022A Implement and monitor configuration management plans.</w:t>
      </w:r>
    </w:p>
    <w:p w:rsidR="00000000" w:rsidRPr="00945B75" w:rsidP="00945B75">
      <w:pPr>
        <w:pStyle w:val="Heading1"/>
      </w:pPr>
      <w:bookmarkStart w:id="10" w:name="O_754578"/>
      <w:bookmarkEnd w:id="10"/>
      <w:r w:rsidRPr="00945B75">
        <w:t>Links</w:t>
      </w:r>
    </w:p>
    <w:p w:rsidR="00000000" w:rsidRPr="00945B75" w:rsidP="006B21C7">
      <w:pPr>
        <w:pStyle w:val="BodyText"/>
      </w:pPr>
      <w:r w:rsidRPr="00945B75">
        <w:t>Companion Volume implementation guides are</w:t>
      </w:r>
      <w:r w:rsidRPr="00945B75">
        <w:t xml:space="preserve"> found in VETNet - </w:t>
      </w:r>
      <w:r>
        <w:fldChar w:fldCharType="begin"/>
      </w:r>
      <w:r>
        <w:instrText xml:space="preserve"> HYPERLINK "https://vetnet.gov.au/Pages/TrainingDocs.aspx?q=df441c6e-213d-43e3-874c-0b3f7036d851" </w:instrText>
      </w:r>
      <w:r>
        <w:fldChar w:fldCharType="separate"/>
      </w:r>
      <w:r w:rsidRPr="00D37217">
        <w:rPr>
          <w:rStyle w:val="Hyperlink"/>
        </w:rPr>
        <w:t>https://vetnet.gov.au/Pages/TrainingDocs.aspx?q=df441c6e-213d-43e3-874c-0b3f7036d851</w:t>
      </w:r>
      <w:r>
        <w:fldChar w:fldCharType="end"/>
      </w:r>
    </w:p>
    <w:p w:rsidR="00000000" w:rsidRPr="00945B75" w:rsidP="006B21C7">
      <w:pPr>
        <w:pStyle w:val="BodyText"/>
        <w:sectPr w:rsidSect="00945B75">
          <w:headerReference w:type="default" r:id="rId10"/>
          <w:footerReference w:type="default" r:id="rId11"/>
          <w:pgSz w:w="11908" w:h="16833"/>
          <w:pgMar w:top="1702" w:right="1418" w:bottom="1702" w:left="1418" w:header="992" w:footer="992" w:gutter="0"/>
          <w:cols w:space="720"/>
          <w:noEndnote/>
          <w:docGrid w:linePitch="299"/>
        </w:sectPr>
      </w:pPr>
    </w:p>
    <w:p w:rsidR="00000000" w:rsidRPr="00945B75" w:rsidP="00945B75">
      <w:pPr>
        <w:pStyle w:val="SuperHeading"/>
      </w:pPr>
      <w:r w:rsidRPr="00945B75">
        <w:t>Assessment Requirements for TLIX4022 Implement and monitor configuration management plans</w:t>
      </w:r>
    </w:p>
    <w:p w:rsidR="00000000" w:rsidRPr="00945B75" w:rsidP="00945B75">
      <w:pPr>
        <w:pStyle w:val="Heading1"/>
      </w:pPr>
      <w:bookmarkStart w:id="11" w:name="O_754573"/>
      <w:bookmarkEnd w:id="11"/>
      <w:r w:rsidRPr="00945B75">
        <w:t>Modification History</w:t>
      </w:r>
    </w:p>
    <w:p w:rsidR="006B21C7" w:rsidP="006B21C7">
      <w:pPr>
        <w:pStyle w:val="BodyText"/>
      </w:pPr>
      <w:r w:rsidRPr="00945B75">
        <w:t>Release 1. This is the first release of this unit of competency in the TLI Transport and Logistics Training Package.</w:t>
      </w:r>
    </w:p>
    <w:p w:rsidR="00000000" w:rsidRPr="00945B75" w:rsidP="00945B75">
      <w:pPr>
        <w:pStyle w:val="Heading1"/>
      </w:pPr>
      <w:bookmarkStart w:id="12" w:name="O_754574"/>
      <w:bookmarkEnd w:id="12"/>
      <w:r w:rsidRPr="00945B75">
        <w:t>Performance Evidence</w:t>
      </w:r>
    </w:p>
    <w:tbl>
      <w:tblPr>
        <w:tblW w:w="0" w:type="auto"/>
        <w:tblCellMar>
          <w:left w:w="62" w:type="dxa"/>
          <w:right w:w="62" w:type="dxa"/>
        </w:tblCellMar>
        <w:tblLook w:val="0000"/>
      </w:tblPr>
      <w:tblGrid>
        <w:gridCol w:w="9196"/>
      </w:tblGrid>
      <w:tr w:rsidTr="006B21C7">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945B75">
            <w:pPr>
              <w:pStyle w:val="BodyText"/>
              <w:rPr>
                <w:lang w:val="en-NZ"/>
              </w:rPr>
            </w:pPr>
            <w:r w:rsidRPr="00945B75">
              <w:t>Evidence required to demonstrate competence in this unit must be relevant to and satisfy all of the requirements of the elements and performance criteria on at least one occasion and include:</w:t>
            </w:r>
          </w:p>
        </w:tc>
      </w:tr>
      <w:tr w:rsidTr="006B21C7">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945B75" w:rsidP="00945B75">
            <w:pPr>
              <w:pStyle w:val="ListBullet"/>
            </w:pPr>
            <w:r w:rsidRPr="00945B75">
              <w:t>analysing data and information</w:t>
            </w:r>
          </w:p>
          <w:p w:rsidR="00000000" w:rsidRPr="00945B75" w:rsidP="00945B75">
            <w:pPr>
              <w:pStyle w:val="ListBullet"/>
            </w:pPr>
            <w:r w:rsidRPr="00945B75">
              <w:t>applying relevant configurati</w:t>
            </w:r>
            <w:r w:rsidRPr="00945B75">
              <w:t>on management plans and project management knowledge to work being performed and to guide problem solving</w:t>
            </w:r>
          </w:p>
          <w:p w:rsidR="00000000" w:rsidRPr="00945B75" w:rsidP="00945B75">
            <w:pPr>
              <w:pStyle w:val="ListBullet"/>
            </w:pPr>
            <w:r w:rsidRPr="00945B75">
              <w:t>applying relevant implementation processes</w:t>
            </w:r>
          </w:p>
          <w:p w:rsidR="00000000" w:rsidRPr="00945B75" w:rsidP="00945B75">
            <w:pPr>
              <w:pStyle w:val="ListBullet"/>
            </w:pPr>
            <w:r w:rsidRPr="00945B75">
              <w:t>displaying resilience by continuing to move forward despite criticism or setbacks</w:t>
            </w:r>
          </w:p>
          <w:p w:rsidR="00000000" w:rsidRPr="00945B75" w:rsidP="00945B75">
            <w:pPr>
              <w:pStyle w:val="ListBullet"/>
            </w:pPr>
            <w:r w:rsidRPr="00945B75">
              <w:t>identifying relationships</w:t>
            </w:r>
            <w:r w:rsidRPr="00945B75">
              <w:t xml:space="preserve"> between organisational goals and recognising how own work contributes to achieving these goals</w:t>
            </w:r>
          </w:p>
          <w:p w:rsidR="00000000" w:rsidRPr="00945B75" w:rsidP="00945B75">
            <w:pPr>
              <w:pStyle w:val="ListBullet"/>
            </w:pPr>
            <w:r w:rsidRPr="00945B75">
              <w:t>implementing processes to enable configuration management requirements to be effectively transitioned across the life cycle, including integrated logistics supp</w:t>
            </w:r>
            <w:r w:rsidRPr="00945B75">
              <w:t>ort considerations, and validation and verification activities, including environmental and sustainability issues</w:t>
            </w:r>
          </w:p>
          <w:p w:rsidR="00000000" w:rsidRPr="00945B75" w:rsidP="00945B75">
            <w:pPr>
              <w:pStyle w:val="ListBullet"/>
            </w:pPr>
            <w:r w:rsidRPr="00945B75">
              <w:t>managing time and prioritising work to ensure objectives are met in accordance with the schedule</w:t>
            </w:r>
          </w:p>
          <w:p w:rsidR="00000000" w:rsidRPr="00945B75" w:rsidP="00945B75">
            <w:pPr>
              <w:pStyle w:val="ListBullet"/>
            </w:pPr>
            <w:r w:rsidRPr="00945B75">
              <w:t>monitoring and reporting on configuration man</w:t>
            </w:r>
            <w:r w:rsidRPr="00945B75">
              <w:t>agement plan  processes</w:t>
            </w:r>
          </w:p>
          <w:p w:rsidR="00000000" w:rsidRPr="00945B75" w:rsidP="00945B75">
            <w:pPr>
              <w:pStyle w:val="ListBullet"/>
            </w:pPr>
            <w:r w:rsidRPr="00945B75">
              <w:t>monitoring processes to ensure that configuration management systems continue to enable the operational requirements to be attained – this may include performance metrics</w:t>
            </w:r>
          </w:p>
          <w:p w:rsidR="00000000" w:rsidRPr="00945B75" w:rsidP="00945B75">
            <w:pPr>
              <w:pStyle w:val="ListBullet"/>
            </w:pPr>
            <w:r w:rsidRPr="00945B75">
              <w:t>negotiating and communicating effectively with key internal a</w:t>
            </w:r>
            <w:r w:rsidRPr="00945B75">
              <w:t>nd external stakeholders and resolving potential areas of conflict or concern to ensure overall configuration management objectives are achieved</w:t>
            </w:r>
          </w:p>
          <w:p w:rsidR="00000000" w:rsidRPr="00945B75" w:rsidP="00945B75">
            <w:pPr>
              <w:pStyle w:val="ListBullet"/>
            </w:pPr>
            <w:r w:rsidRPr="00945B75">
              <w:t>using organisational strategic objectives to identify and assess potential alliances and effective strategies.</w:t>
            </w:r>
          </w:p>
        </w:tc>
      </w:tr>
    </w:tbl>
    <w:p w:rsidR="00000000" w:rsidRPr="00945B75" w:rsidP="00945B75">
      <w:pPr>
        <w:pStyle w:val="BodyText"/>
      </w:pPr>
    </w:p>
    <w:p w:rsidR="00000000" w:rsidRPr="00945B75" w:rsidP="00945B75">
      <w:pPr>
        <w:pStyle w:val="AllowPageBreak"/>
      </w:pPr>
    </w:p>
    <w:p w:rsidR="00000000" w:rsidRPr="00945B75" w:rsidP="00945B75">
      <w:pPr>
        <w:pStyle w:val="Heading1"/>
      </w:pPr>
      <w:bookmarkStart w:id="13" w:name="O_754575"/>
      <w:bookmarkEnd w:id="13"/>
      <w:r w:rsidRPr="00945B75">
        <w:t>Knowledge Evidence</w:t>
      </w:r>
    </w:p>
    <w:tbl>
      <w:tblPr>
        <w:tblW w:w="0" w:type="auto"/>
        <w:tblCellMar>
          <w:left w:w="62" w:type="dxa"/>
          <w:right w:w="62" w:type="dxa"/>
        </w:tblCellMar>
        <w:tblLook w:val="0000"/>
      </w:tblPr>
      <w:tblGrid>
        <w:gridCol w:w="9196"/>
      </w:tblGrid>
      <w:tr w:rsidTr="006B21C7">
        <w:tblPrEx>
          <w:tblW w:w="0" w:type="auto"/>
          <w:tblCellMar>
            <w:left w:w="62" w:type="dxa"/>
            <w:right w:w="62" w:type="dxa"/>
          </w:tblCellMar>
          <w:tblLook w:val="0000"/>
        </w:tblPrEx>
        <w:trPr>
          <w:trHeight w:val="898"/>
        </w:trPr>
        <w:tc>
          <w:tcPr>
            <w:tcW w:w="0" w:type="auto"/>
            <w:tcBorders>
              <w:top w:val="nil"/>
              <w:left w:val="nil"/>
              <w:bottom w:val="nil"/>
              <w:right w:val="nil"/>
            </w:tcBorders>
            <w:tcMar>
              <w:top w:w="0" w:type="dxa"/>
              <w:left w:w="62" w:type="dxa"/>
              <w:bottom w:w="0" w:type="dxa"/>
              <w:right w:w="62" w:type="dxa"/>
            </w:tcMar>
          </w:tcPr>
          <w:p w:rsidR="00000000" w:rsidP="00945B75">
            <w:pPr>
              <w:pStyle w:val="BodyText"/>
              <w:rPr>
                <w:lang w:val="en-NZ"/>
              </w:rPr>
            </w:pPr>
            <w:r w:rsidRPr="00945B75">
              <w:t>Evidence required to demonstrate competence in this unit must be relevant to and satisfy all of the requirements of the elements and performance criteria and include knowledge of:</w:t>
            </w:r>
          </w:p>
        </w:tc>
      </w:tr>
      <w:tr w:rsidTr="006B21C7">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945B75" w:rsidP="00945B75">
            <w:pPr>
              <w:pStyle w:val="ListBullet"/>
            </w:pPr>
            <w:r w:rsidRPr="00945B75">
              <w:t>codification and cataloguing processes</w:t>
            </w:r>
          </w:p>
          <w:p w:rsidR="00000000" w:rsidRPr="00945B75" w:rsidP="00945B75">
            <w:pPr>
              <w:pStyle w:val="ListBullet"/>
            </w:pPr>
            <w:r w:rsidRPr="00945B75">
              <w:t>configuration management</w:t>
            </w:r>
          </w:p>
          <w:p w:rsidR="00000000" w:rsidRPr="00945B75" w:rsidP="00945B75">
            <w:pPr>
              <w:pStyle w:val="ListBullet"/>
            </w:pPr>
            <w:r w:rsidRPr="00945B75">
              <w:t>configuration management processes related to planning</w:t>
            </w:r>
          </w:p>
          <w:p w:rsidR="00000000" w:rsidRPr="00945B75" w:rsidP="00945B75">
            <w:pPr>
              <w:pStyle w:val="ListBullet"/>
            </w:pPr>
            <w:r w:rsidRPr="00945B75">
              <w:t>level of written communication required to prepare correspondence and reports</w:t>
            </w:r>
          </w:p>
          <w:p w:rsidR="00000000" w:rsidRPr="00945B75" w:rsidP="00945B75">
            <w:pPr>
              <w:pStyle w:val="ListBullet"/>
            </w:pPr>
            <w:r w:rsidRPr="00945B75">
              <w:t>organisational policy and procedures impacting on configuration management</w:t>
            </w:r>
          </w:p>
          <w:p w:rsidR="00000000" w:rsidRPr="00945B75" w:rsidP="00945B75">
            <w:pPr>
              <w:pStyle w:val="ListBullet"/>
            </w:pPr>
            <w:r w:rsidRPr="00945B75">
              <w:t>organisational role relevant to configuration management</w:t>
            </w:r>
          </w:p>
          <w:p w:rsidR="00000000" w:rsidRPr="00945B75" w:rsidP="00945B75">
            <w:pPr>
              <w:pStyle w:val="ListBullet"/>
            </w:pPr>
            <w:r w:rsidRPr="00945B75">
              <w:t>product knowledge related to systems and/or equipment in service in the organisation</w:t>
            </w:r>
          </w:p>
          <w:p w:rsidR="00000000" w:rsidRPr="00945B75" w:rsidP="00945B75">
            <w:pPr>
              <w:pStyle w:val="ListBullet"/>
            </w:pPr>
            <w:r w:rsidRPr="00945B75">
              <w:t>safety, legislative and statutory requi</w:t>
            </w:r>
            <w:r w:rsidRPr="00945B75">
              <w:t>rements, including environmental and sustainability issues</w:t>
            </w:r>
          </w:p>
          <w:p w:rsidR="00000000" w:rsidRPr="00945B75" w:rsidP="00945B75">
            <w:pPr>
              <w:pStyle w:val="ListBullet"/>
            </w:pPr>
            <w:r w:rsidRPr="00945B75">
              <w:t>technical regulatory framework.</w:t>
            </w:r>
          </w:p>
        </w:tc>
      </w:tr>
    </w:tbl>
    <w:p w:rsidR="00000000" w:rsidRPr="00945B75" w:rsidP="00945B75">
      <w:pPr>
        <w:pStyle w:val="BodyText"/>
      </w:pPr>
    </w:p>
    <w:p w:rsidR="00000000" w:rsidRPr="00945B75" w:rsidP="00945B75">
      <w:pPr>
        <w:pStyle w:val="AllowPageBreak"/>
      </w:pPr>
    </w:p>
    <w:p w:rsidR="00000000" w:rsidRPr="00945B75" w:rsidP="00945B75">
      <w:pPr>
        <w:pStyle w:val="Heading1"/>
      </w:pPr>
      <w:bookmarkStart w:id="14" w:name="O_754576"/>
      <w:bookmarkEnd w:id="14"/>
      <w:r w:rsidRPr="00945B75">
        <w:t>Assessment Conditions</w:t>
      </w:r>
    </w:p>
    <w:tbl>
      <w:tblPr>
        <w:tblW w:w="0" w:type="auto"/>
        <w:tblCellMar>
          <w:left w:w="62" w:type="dxa"/>
          <w:right w:w="62" w:type="dxa"/>
        </w:tblCellMar>
        <w:tblLook w:val="0000"/>
      </w:tblPr>
      <w:tblGrid>
        <w:gridCol w:w="9196"/>
      </w:tblGrid>
      <w:tr w:rsidTr="006B21C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45B75" w:rsidP="00945B75">
            <w:pPr>
              <w:pStyle w:val="BodyText"/>
            </w:pPr>
            <w:r w:rsidRPr="00945B75">
              <w:t xml:space="preserve">As a minimum, assessors must satisfy applicable regulatory requirements, which include requirements in the </w:t>
            </w:r>
            <w:r w:rsidRPr="00945B75">
              <w:rPr>
                <w:rStyle w:val="Emphasis"/>
              </w:rPr>
              <w:t>Standards for Reg</w:t>
            </w:r>
            <w:r w:rsidRPr="00945B75">
              <w:rPr>
                <w:rStyle w:val="Emphasis"/>
              </w:rPr>
              <w:t>istered Training Organisations</w:t>
            </w:r>
            <w:r w:rsidRPr="00945B75">
              <w:t xml:space="preserve"> current at the time of assessment. </w:t>
            </w:r>
          </w:p>
          <w:p w:rsidR="00000000" w:rsidRPr="00945B75" w:rsidP="00945B75">
            <w:pPr>
              <w:pStyle w:val="BodyText"/>
            </w:pPr>
            <w:r w:rsidRPr="00945B75">
              <w:t xml:space="preserve">As a minimum, assessment must satisfy applicable regulatory requirements, which include requirements in the </w:t>
            </w:r>
            <w:r w:rsidRPr="00945B75">
              <w:rPr>
                <w:rStyle w:val="Emphasis"/>
              </w:rPr>
              <w:t>Standards for Registered Training Organisations</w:t>
            </w:r>
            <w:r w:rsidRPr="00945B75">
              <w:t xml:space="preserve"> current at the time of assessment.</w:t>
            </w:r>
          </w:p>
          <w:p w:rsidR="00000000" w:rsidRPr="00945B75" w:rsidP="00945B75">
            <w:pPr>
              <w:pStyle w:val="BodyText"/>
            </w:pPr>
            <w:r w:rsidRPr="00945B75">
              <w:t>Assessment must occur in workplace operational situations where it is appropriate to do so; where this is not appropriate, assessment must occur in simulated workplace operational situations that replicate workplace cond</w:t>
            </w:r>
            <w:r w:rsidRPr="00945B75">
              <w:t xml:space="preserve">itions. </w:t>
            </w:r>
          </w:p>
          <w:p w:rsidR="00000000" w:rsidRPr="00945B75" w:rsidP="00945B75">
            <w:pPr>
              <w:pStyle w:val="BodyText"/>
            </w:pPr>
            <w:r w:rsidRPr="00945B75">
              <w:t>Assessment processes and techniques must be appropriate to the language, literacy and numeracy requirements of the work being performed and the needs of the candidate.</w:t>
            </w:r>
          </w:p>
          <w:p w:rsidR="00000000" w:rsidRPr="00945B75" w:rsidP="00945B75">
            <w:pPr>
              <w:pStyle w:val="BodyText"/>
            </w:pPr>
            <w:r w:rsidRPr="00945B75">
              <w:t>Resources for assessment include:</w:t>
            </w:r>
          </w:p>
          <w:p w:rsidR="00000000" w:rsidRPr="00945B75" w:rsidP="00945B75">
            <w:pPr>
              <w:pStyle w:val="ListBullet"/>
            </w:pPr>
            <w:r w:rsidRPr="00945B75">
              <w:t xml:space="preserve">a range of relevant exercises, case studies </w:t>
            </w:r>
            <w:r w:rsidRPr="00945B75">
              <w:t>and/or simulations</w:t>
            </w:r>
          </w:p>
          <w:p w:rsidR="00000000" w:rsidRPr="00945B75" w:rsidP="00945B75">
            <w:pPr>
              <w:pStyle w:val="ListBullet"/>
            </w:pPr>
            <w:r w:rsidRPr="00945B75">
              <w:t xml:space="preserve">relevant and appropriate materials, tools, equipment and personal protective equipment currently used in industry </w:t>
            </w:r>
          </w:p>
          <w:p w:rsidR="00000000" w:rsidRPr="00945B75" w:rsidP="00945B75">
            <w:pPr>
              <w:pStyle w:val="ListBullet"/>
            </w:pPr>
            <w:r w:rsidRPr="00945B75">
              <w:t>applicable documentation including workplace procedures, regulations, codes of practice and operation manuals</w:t>
            </w:r>
          </w:p>
          <w:p w:rsidR="00000000" w:rsidRPr="00945B75" w:rsidP="00945B75">
            <w:pPr>
              <w:pStyle w:val="ListBullet"/>
            </w:pPr>
            <w:r w:rsidRPr="00945B75">
              <w:t>computer and</w:t>
            </w:r>
            <w:r w:rsidRPr="00945B75">
              <w:t xml:space="preserve"> relevant software</w:t>
            </w:r>
          </w:p>
          <w:p w:rsidR="00000000" w:rsidRPr="00945B75" w:rsidP="00945B75">
            <w:pPr>
              <w:pStyle w:val="ListBullet"/>
            </w:pPr>
            <w:r w:rsidRPr="00945B75">
              <w:t>legislation, guidelines, procedures and protocols relating to configuration management</w:t>
            </w:r>
          </w:p>
          <w:p w:rsidR="00000000" w:rsidRPr="00945B75" w:rsidP="00945B75">
            <w:pPr>
              <w:pStyle w:val="ListBullet"/>
            </w:pPr>
            <w:r w:rsidRPr="00945B75">
              <w:t>configuration management plans.</w:t>
            </w:r>
          </w:p>
        </w:tc>
      </w:tr>
    </w:tbl>
    <w:p w:rsidR="00000000" w:rsidRPr="00945B75" w:rsidP="00945B75">
      <w:pPr>
        <w:pStyle w:val="BodyText"/>
      </w:pPr>
    </w:p>
    <w:p w:rsidR="00000000" w:rsidRPr="00945B75" w:rsidP="00945B75">
      <w:pPr>
        <w:pStyle w:val="AllowPageBreak"/>
      </w:pPr>
    </w:p>
    <w:p w:rsidR="00000000" w:rsidRPr="00945B75" w:rsidP="00945B75">
      <w:pPr>
        <w:pStyle w:val="Heading1"/>
      </w:pPr>
      <w:bookmarkStart w:id="15" w:name="O_754579"/>
      <w:bookmarkEnd w:id="15"/>
      <w:r w:rsidRPr="00945B75">
        <w:t>Links</w:t>
      </w:r>
    </w:p>
    <w:p w:rsidR="00000000" w:rsidRPr="00945B75" w:rsidP="006B21C7">
      <w:pPr>
        <w:pStyle w:val="BodyText"/>
      </w:pPr>
      <w:r w:rsidRPr="00945B75">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D37217">
        <w:rPr>
          <w:rStyle w:val="Hyperlink"/>
        </w:rPr>
        <w:t>https://vetnet.gov.au/Pages/TrainingDocs.aspx?q=df441c6e-213d-43e3-874c-0b3f7036d851</w:t>
      </w:r>
      <w:r>
        <w:fldChar w:fldCharType="end"/>
      </w:r>
    </w:p>
    <w:p w:rsidR="00000000" w:rsidRPr="00945B75" w:rsidP="00945B75"/>
    <w:sectPr w:rsidSect="00945B7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B7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B75" w:rsidRPr="006B21C7" w:rsidP="006B21C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B7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21C7" w:rsidP="00945B7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B21C7" w:rsidP="00945B7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6B21C7" w:rsidP="00945B7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B75" w:rsidP="00945B75">
    <w:pPr>
      <w:pStyle w:val="Footer"/>
      <w:framePr w:wrap="around"/>
    </w:pPr>
    <w:r>
      <w:fldChar w:fldCharType="begin"/>
    </w:r>
    <w:r>
      <w:instrText xml:space="preserve"> DOCPROPERTY  Subject  \* MERGEFORMAT </w:instrText>
    </w:r>
    <w:r>
      <w:fldChar w:fldCharType="separate"/>
    </w:r>
    <w:r w:rsidR="006B21C7">
      <w:t>Approved</w:t>
    </w:r>
    <w:r w:rsidR="006B21C7">
      <w:fldChar w:fldCharType="end"/>
    </w:r>
    <w:r>
      <w:tab/>
      <w:t xml:space="preserve">Page </w:t>
    </w:r>
    <w:r>
      <w:fldChar w:fldCharType="begin"/>
    </w:r>
    <w:r>
      <w:instrText xml:space="preserve"> PAGE  \* Arabic  \* MERGEFORMAT </w:instrText>
    </w:r>
    <w:r>
      <w:fldChar w:fldCharType="separate"/>
    </w:r>
    <w:r w:rsidR="006B21C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B21C7">
      <w:rPr>
        <w:noProof/>
      </w:rPr>
      <w:t>4</w:t>
    </w:r>
    <w:r>
      <w:rPr>
        <w:noProof/>
      </w:rPr>
      <w:fldChar w:fldCharType="end"/>
    </w:r>
  </w:p>
  <w:p w:rsidR="00945B75" w:rsidP="00945B75">
    <w:pPr>
      <w:pStyle w:val="Footer"/>
      <w:framePr w:wrap="around"/>
    </w:pPr>
    <w:r>
      <w:t xml:space="preserve">© Commonwealth of Australia, </w:t>
    </w:r>
    <w:r>
      <w:fldChar w:fldCharType="begin"/>
    </w:r>
    <w:r>
      <w:instrText xml:space="preserve"> DATE  \@ "yyyy"  \* MERGEFORMAT </w:instrText>
    </w:r>
    <w:r>
      <w:fldChar w:fldCharType="separate"/>
    </w:r>
    <w:r w:rsidR="006B21C7">
      <w:rPr>
        <w:noProof/>
      </w:rPr>
      <w:t>2025</w:t>
    </w:r>
    <w:r>
      <w:fldChar w:fldCharType="end"/>
    </w:r>
    <w:r>
      <w:tab/>
    </w:r>
    <w:r>
      <w:fldChar w:fldCharType="begin"/>
    </w:r>
    <w:r>
      <w:instrText xml:space="preserve"> DOCPROPERTY  Author  \* MERGEFORMAT </w:instrText>
    </w:r>
    <w:r>
      <w:fldChar w:fldCharType="separate"/>
    </w:r>
    <w:r w:rsidR="006B21C7">
      <w:t>Industry Skills Australia</w:t>
    </w:r>
    <w:r w:rsidR="006B21C7">
      <w:fldChar w:fldCharType="end"/>
    </w:r>
  </w:p>
  <w:p w:rsidR="00945B75" w:rsidP="00945B7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B7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21C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45B75" w:rsidRPr="006B21C7" w:rsidP="006B21C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B7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21C7" w:rsidRPr="002D2AF8" w:rsidP="00945B75">
    <w:pPr>
      <w:pStyle w:val="Header"/>
      <w:framePr w:wrap="around"/>
    </w:pPr>
    <w:r>
      <w:fldChar w:fldCharType="begin"/>
    </w:r>
    <w:r>
      <w:instrText xml:space="preserve"> TITLE   \* MERGEFORMAT </w:instrText>
    </w:r>
    <w:r>
      <w:fldChar w:fldCharType="separate"/>
    </w:r>
    <w:r>
      <w:t>TLIX4022 Implement and monitor configuration management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B21C7" w:rsidP="00945B7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B75" w:rsidRPr="002D2AF8" w:rsidP="00945B75">
    <w:pPr>
      <w:pStyle w:val="Header"/>
      <w:framePr w:wrap="around"/>
    </w:pPr>
    <w:r>
      <w:fldChar w:fldCharType="begin"/>
    </w:r>
    <w:r>
      <w:instrText xml:space="preserve"> TITLE   \* MERGEFORMAT </w:instrText>
    </w:r>
    <w:r>
      <w:fldChar w:fldCharType="separate"/>
    </w:r>
    <w:r w:rsidR="006B21C7">
      <w:t>TLIX4022 Implement and monitor configuration management plans</w:t>
    </w:r>
    <w:r w:rsidR="006B21C7">
      <w:fldChar w:fldCharType="end"/>
    </w:r>
    <w:r>
      <w:tab/>
      <w:t xml:space="preserve">Date this document was generated: </w:t>
    </w:r>
    <w:r>
      <w:fldChar w:fldCharType="begin"/>
    </w:r>
    <w:r>
      <w:instrText xml:space="preserve"> CREATEDATE  \@ "d MMMM yyyy"  \* MERGEFORMAT </w:instrText>
    </w:r>
    <w:r>
      <w:fldChar w:fldCharType="separate"/>
    </w:r>
    <w:r w:rsidR="006B21C7">
      <w:rPr>
        <w:noProof/>
      </w:rPr>
      <w:t>2 March 2025</w:t>
    </w:r>
    <w:r>
      <w:fldChar w:fldCharType="end"/>
    </w:r>
  </w:p>
  <w:p w:rsidR="00945B75" w:rsidP="00945B7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FDA83C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59696F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5B7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45B75"/>
    <w:pPr>
      <w:spacing w:before="360" w:after="60"/>
      <w:outlineLvl w:val="0"/>
    </w:pPr>
    <w:rPr>
      <w:sz w:val="32"/>
    </w:rPr>
  </w:style>
  <w:style w:type="paragraph" w:styleId="Heading2">
    <w:name w:val="heading 2"/>
    <w:basedOn w:val="HeadingBase"/>
    <w:next w:val="BodyText"/>
    <w:link w:val="Heading2Char"/>
    <w:qFormat/>
    <w:rsid w:val="00945B75"/>
    <w:pPr>
      <w:keepLines/>
      <w:spacing w:before="240" w:after="120"/>
      <w:outlineLvl w:val="1"/>
    </w:pPr>
    <w:rPr>
      <w:sz w:val="28"/>
      <w:szCs w:val="40"/>
    </w:rPr>
  </w:style>
  <w:style w:type="paragraph" w:styleId="Heading3">
    <w:name w:val="heading 3"/>
    <w:basedOn w:val="HeadingBase"/>
    <w:next w:val="BodyText"/>
    <w:link w:val="Heading3Char"/>
    <w:qFormat/>
    <w:rsid w:val="00945B75"/>
    <w:pPr>
      <w:spacing w:before="180" w:after="120"/>
      <w:outlineLvl w:val="2"/>
    </w:pPr>
    <w:rPr>
      <w:spacing w:val="-10"/>
      <w:kern w:val="32"/>
    </w:rPr>
  </w:style>
  <w:style w:type="paragraph" w:styleId="Heading4">
    <w:name w:val="heading 4"/>
    <w:basedOn w:val="HeadingBase"/>
    <w:next w:val="BodyText"/>
    <w:link w:val="Heading4Char"/>
    <w:qFormat/>
    <w:rsid w:val="00945B75"/>
    <w:pPr>
      <w:spacing w:before="160" w:after="120"/>
      <w:outlineLvl w:val="3"/>
    </w:pPr>
    <w:rPr>
      <w:sz w:val="22"/>
    </w:rPr>
  </w:style>
  <w:style w:type="paragraph" w:styleId="Heading5">
    <w:name w:val="heading 5"/>
    <w:basedOn w:val="HeadingBase"/>
    <w:next w:val="Normal"/>
    <w:link w:val="Heading5Char"/>
    <w:qFormat/>
    <w:rsid w:val="00945B75"/>
    <w:pPr>
      <w:spacing w:before="80"/>
      <w:outlineLvl w:val="4"/>
    </w:pPr>
    <w:rPr>
      <w:color w:val="918585"/>
      <w:sz w:val="20"/>
    </w:rPr>
  </w:style>
  <w:style w:type="paragraph" w:styleId="Heading6">
    <w:name w:val="heading 6"/>
    <w:basedOn w:val="HeadingBase"/>
    <w:next w:val="Normal"/>
    <w:link w:val="Heading6Char"/>
    <w:qFormat/>
    <w:rsid w:val="00945B75"/>
    <w:pPr>
      <w:spacing w:before="60"/>
      <w:outlineLvl w:val="5"/>
    </w:pPr>
    <w:rPr>
      <w:color w:val="918585"/>
      <w:sz w:val="20"/>
    </w:rPr>
  </w:style>
  <w:style w:type="paragraph" w:styleId="Heading7">
    <w:name w:val="heading 7"/>
    <w:basedOn w:val="Normal"/>
    <w:next w:val="Normal"/>
    <w:link w:val="Heading7Char"/>
    <w:qFormat/>
    <w:rsid w:val="00945B75"/>
    <w:pPr>
      <w:ind w:left="720"/>
      <w:outlineLvl w:val="6"/>
    </w:pPr>
    <w:rPr>
      <w:i/>
    </w:rPr>
  </w:style>
  <w:style w:type="paragraph" w:styleId="Heading8">
    <w:name w:val="heading 8"/>
    <w:basedOn w:val="Normal"/>
    <w:next w:val="Normal"/>
    <w:link w:val="Heading8Char"/>
    <w:qFormat/>
    <w:rsid w:val="00945B75"/>
    <w:pPr>
      <w:ind w:left="720"/>
      <w:outlineLvl w:val="7"/>
    </w:pPr>
    <w:rPr>
      <w:i/>
    </w:rPr>
  </w:style>
  <w:style w:type="paragraph" w:styleId="Heading9">
    <w:name w:val="heading 9"/>
    <w:basedOn w:val="Normal"/>
    <w:next w:val="Normal"/>
    <w:link w:val="Heading9Char"/>
    <w:qFormat/>
    <w:rsid w:val="00945B75"/>
    <w:pPr>
      <w:ind w:left="720"/>
      <w:outlineLvl w:val="8"/>
    </w:pPr>
    <w:rPr>
      <w:i/>
    </w:rPr>
  </w:style>
  <w:style w:type="character" w:default="1" w:styleId="DefaultParagraphFont">
    <w:name w:val="Default Paragraph Font"/>
    <w:uiPriority w:val="1"/>
    <w:unhideWhenUsed/>
    <w:rsid w:val="00945B7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45B75"/>
  </w:style>
  <w:style w:type="character" w:customStyle="1" w:styleId="Heading1Char">
    <w:name w:val="Heading 1 Char"/>
    <w:basedOn w:val="DefaultParagraphFont"/>
    <w:link w:val="Heading1"/>
    <w:rsid w:val="00945B75"/>
    <w:rPr>
      <w:rFonts w:ascii="Times New Roman" w:eastAsia="Times New Roman" w:hAnsi="Times New Roman" w:cs="Times New Roman"/>
      <w:b/>
      <w:sz w:val="32"/>
      <w:szCs w:val="20"/>
      <w:lang w:eastAsia="en-US"/>
    </w:rPr>
  </w:style>
  <w:style w:type="paragraph" w:styleId="BodyText">
    <w:name w:val="Body Text"/>
    <w:basedOn w:val="Normal"/>
    <w:link w:val="BodyTextChar"/>
    <w:rsid w:val="00945B7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45B75"/>
    <w:rPr>
      <w:rFonts w:ascii="Times New Roman" w:eastAsia="Times New Roman" w:hAnsi="Times New Roman" w:cs="Times New Roman"/>
      <w:sz w:val="24"/>
      <w:lang w:eastAsia="en-US"/>
    </w:rPr>
  </w:style>
  <w:style w:type="paragraph" w:styleId="ListBullet">
    <w:name w:val="List Bullet"/>
    <w:basedOn w:val="List"/>
    <w:rsid w:val="00945B75"/>
    <w:pPr>
      <w:numPr>
        <w:numId w:val="11"/>
      </w:numPr>
      <w:tabs>
        <w:tab w:val="clear" w:pos="340"/>
      </w:tabs>
      <w:spacing w:before="40" w:after="40"/>
    </w:pPr>
  </w:style>
  <w:style w:type="character" w:customStyle="1" w:styleId="SpecialBold">
    <w:name w:val="Special Bold"/>
    <w:basedOn w:val="DefaultParagraphFont"/>
    <w:rsid w:val="00945B75"/>
    <w:rPr>
      <w:b/>
      <w:spacing w:val="0"/>
    </w:rPr>
  </w:style>
  <w:style w:type="character" w:styleId="Emphasis">
    <w:name w:val="Emphasis"/>
    <w:basedOn w:val="DefaultParagraphFont"/>
    <w:qFormat/>
    <w:rsid w:val="00945B75"/>
    <w:rPr>
      <w:i/>
    </w:rPr>
  </w:style>
  <w:style w:type="paragraph" w:customStyle="1" w:styleId="SuperHeading">
    <w:name w:val="SuperHeading"/>
    <w:basedOn w:val="Normal"/>
    <w:rsid w:val="00945B75"/>
    <w:pPr>
      <w:spacing w:before="240" w:after="120"/>
      <w:outlineLvl w:val="0"/>
    </w:pPr>
    <w:rPr>
      <w:rFonts w:ascii="Times New Roman" w:hAnsi="Times New Roman"/>
      <w:b/>
      <w:sz w:val="32"/>
    </w:rPr>
  </w:style>
  <w:style w:type="paragraph" w:customStyle="1" w:styleId="AllowPageBreak">
    <w:name w:val="AllowPageBreak"/>
    <w:rsid w:val="00945B7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45B7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45B7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45B7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45B7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45B7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45B7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45B7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45B75"/>
    <w:rPr>
      <w:rFonts w:ascii="Courier New" w:eastAsia="Times New Roman" w:hAnsi="Courier New" w:cs="Times New Roman"/>
      <w:i/>
      <w:szCs w:val="20"/>
      <w:lang w:eastAsia="en-US"/>
    </w:rPr>
  </w:style>
  <w:style w:type="paragraph" w:customStyle="1" w:styleId="HeadingBase">
    <w:name w:val="Heading Base"/>
    <w:rsid w:val="00945B7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45B75"/>
    <w:pPr>
      <w:tabs>
        <w:tab w:val="right" w:leader="dot" w:pos="9072"/>
      </w:tabs>
      <w:ind w:left="567"/>
    </w:pPr>
    <w:rPr>
      <w:szCs w:val="22"/>
    </w:rPr>
  </w:style>
  <w:style w:type="paragraph" w:customStyle="1" w:styleId="TOCBase">
    <w:name w:val="TOC Base"/>
    <w:rsid w:val="00945B7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45B75"/>
    <w:pPr>
      <w:tabs>
        <w:tab w:val="right" w:leader="dot" w:pos="9072"/>
      </w:tabs>
      <w:spacing w:before="40" w:after="40"/>
      <w:ind w:left="284"/>
    </w:pPr>
    <w:rPr>
      <w:rFonts w:ascii="Times New Roman" w:hAnsi="Times New Roman"/>
    </w:rPr>
  </w:style>
  <w:style w:type="paragraph" w:styleId="TOC1">
    <w:name w:val="toc 1"/>
    <w:basedOn w:val="TOCBase"/>
    <w:next w:val="Normal"/>
    <w:rsid w:val="00945B7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45B7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45B75"/>
    <w:rPr>
      <w:rFonts w:ascii="Times New Roman" w:eastAsia="Times New Roman" w:hAnsi="Times New Roman" w:cs="Times New Roman"/>
      <w:sz w:val="16"/>
      <w:lang w:eastAsia="en-US"/>
    </w:rPr>
  </w:style>
  <w:style w:type="paragraph" w:styleId="Title">
    <w:name w:val="Title"/>
    <w:basedOn w:val="HeadingBase"/>
    <w:link w:val="TitleChar"/>
    <w:qFormat/>
    <w:rsid w:val="00945B75"/>
    <w:pPr>
      <w:spacing w:before="5040"/>
      <w:jc w:val="center"/>
    </w:pPr>
    <w:rPr>
      <w:sz w:val="48"/>
      <w:szCs w:val="72"/>
      <w:lang w:val="en-US"/>
    </w:rPr>
  </w:style>
  <w:style w:type="character" w:customStyle="1" w:styleId="TitleChar">
    <w:name w:val="Title Char"/>
    <w:basedOn w:val="DefaultParagraphFont"/>
    <w:link w:val="Title"/>
    <w:rsid w:val="00945B7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45B75"/>
    <w:pPr>
      <w:tabs>
        <w:tab w:val="left" w:pos="3600"/>
        <w:tab w:val="left" w:pos="3958"/>
      </w:tabs>
    </w:pPr>
  </w:style>
  <w:style w:type="paragraph" w:styleId="List">
    <w:name w:val="List"/>
    <w:basedOn w:val="BodyText"/>
    <w:next w:val="BodyText"/>
    <w:rsid w:val="00945B75"/>
    <w:pPr>
      <w:tabs>
        <w:tab w:val="left" w:pos="340"/>
      </w:tabs>
      <w:spacing w:before="60" w:after="60"/>
      <w:ind w:left="340" w:hanging="340"/>
    </w:pPr>
  </w:style>
  <w:style w:type="paragraph" w:customStyle="1" w:styleId="Note">
    <w:name w:val="Note"/>
    <w:basedOn w:val="BodyText"/>
    <w:rsid w:val="00945B7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45B75"/>
    <w:pPr>
      <w:framePr w:wrap="auto" w:hAnchor="text" w:y="6049"/>
    </w:pPr>
    <w:rPr>
      <w:color w:val="000000"/>
      <w:sz w:val="40"/>
    </w:rPr>
  </w:style>
  <w:style w:type="paragraph" w:customStyle="1" w:styleId="TOCTitle">
    <w:name w:val="TOCTitle"/>
    <w:basedOn w:val="Heading1"/>
    <w:rsid w:val="00945B75"/>
    <w:pPr>
      <w:spacing w:after="240"/>
      <w:jc w:val="center"/>
      <w:outlineLvl w:val="9"/>
    </w:pPr>
    <w:rPr>
      <w:caps/>
    </w:rPr>
  </w:style>
  <w:style w:type="paragraph" w:customStyle="1" w:styleId="Version">
    <w:name w:val="Version"/>
    <w:rsid w:val="00945B7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45B75"/>
    <w:pPr>
      <w:numPr>
        <w:numId w:val="12"/>
      </w:numPr>
      <w:tabs>
        <w:tab w:val="clear" w:pos="680"/>
      </w:tabs>
    </w:pPr>
  </w:style>
  <w:style w:type="paragraph" w:styleId="Index1">
    <w:name w:val="index 1"/>
    <w:basedOn w:val="Normal"/>
    <w:next w:val="Normal"/>
    <w:semiHidden/>
    <w:rsid w:val="00945B75"/>
    <w:pPr>
      <w:keepNext w:val="0"/>
      <w:tabs>
        <w:tab w:val="right" w:pos="4176"/>
      </w:tabs>
      <w:ind w:left="198" w:hanging="198"/>
    </w:pPr>
    <w:rPr>
      <w:rFonts w:ascii="Garamond" w:hAnsi="Garamond"/>
    </w:rPr>
  </w:style>
  <w:style w:type="paragraph" w:styleId="IndexHeading">
    <w:name w:val="index heading"/>
    <w:basedOn w:val="Normal"/>
    <w:next w:val="Index1"/>
    <w:semiHidden/>
    <w:rsid w:val="00945B75"/>
    <w:pPr>
      <w:spacing w:before="120" w:after="120"/>
    </w:pPr>
    <w:rPr>
      <w:rFonts w:ascii="Arial" w:hAnsi="Arial"/>
      <w:b/>
      <w:color w:val="918585"/>
      <w:sz w:val="24"/>
    </w:rPr>
  </w:style>
  <w:style w:type="paragraph" w:styleId="Header">
    <w:name w:val="header"/>
    <w:basedOn w:val="Normal"/>
    <w:link w:val="HeaderChar"/>
    <w:rsid w:val="00945B7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45B75"/>
    <w:rPr>
      <w:rFonts w:ascii="Times New Roman" w:eastAsia="Times New Roman" w:hAnsi="Times New Roman" w:cs="Times New Roman"/>
      <w:sz w:val="16"/>
      <w:szCs w:val="20"/>
      <w:lang w:val="en-GB" w:eastAsia="en-US"/>
    </w:rPr>
  </w:style>
  <w:style w:type="paragraph" w:customStyle="1" w:styleId="Chapter">
    <w:name w:val="Chapter"/>
    <w:basedOn w:val="Normal"/>
    <w:rsid w:val="00945B75"/>
    <w:pPr>
      <w:spacing w:before="240"/>
    </w:pPr>
    <w:rPr>
      <w:rFonts w:ascii="Times New Roman" w:hAnsi="Times New Roman"/>
      <w:smallCaps/>
      <w:spacing w:val="80"/>
      <w:sz w:val="28"/>
    </w:rPr>
  </w:style>
  <w:style w:type="paragraph" w:customStyle="1" w:styleId="InChapter">
    <w:name w:val="InChapter"/>
    <w:basedOn w:val="Heading3"/>
    <w:rsid w:val="00945B75"/>
    <w:pPr>
      <w:spacing w:after="240"/>
      <w:outlineLvl w:val="9"/>
    </w:pPr>
    <w:rPr>
      <w:noProof/>
    </w:rPr>
  </w:style>
  <w:style w:type="paragraph" w:styleId="Index2">
    <w:name w:val="index 2"/>
    <w:basedOn w:val="Normal"/>
    <w:next w:val="Normal"/>
    <w:semiHidden/>
    <w:rsid w:val="00945B75"/>
    <w:pPr>
      <w:tabs>
        <w:tab w:val="right" w:pos="4176"/>
      </w:tabs>
      <w:ind w:left="568" w:hanging="284"/>
    </w:pPr>
    <w:rPr>
      <w:rFonts w:ascii="Garamond" w:hAnsi="Garamond"/>
    </w:rPr>
  </w:style>
  <w:style w:type="paragraph" w:customStyle="1" w:styleId="Byline">
    <w:name w:val="Byline"/>
    <w:rsid w:val="00945B7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45B75"/>
    <w:pPr>
      <w:tabs>
        <w:tab w:val="clear" w:pos="3600"/>
        <w:tab w:val="clear" w:pos="3958"/>
      </w:tabs>
      <w:jc w:val="right"/>
    </w:pPr>
  </w:style>
  <w:style w:type="paragraph" w:styleId="Caption">
    <w:name w:val="caption"/>
    <w:basedOn w:val="BodyText"/>
    <w:next w:val="Normal"/>
    <w:qFormat/>
    <w:rsid w:val="00945B75"/>
    <w:pPr>
      <w:framePr w:w="2268" w:hSpace="181" w:vSpace="181" w:wrap="around" w:vAnchor="text" w:hAnchor="page" w:x="1135" w:y="285" w:anchorLock="1"/>
    </w:pPr>
    <w:rPr>
      <w:i/>
    </w:rPr>
  </w:style>
  <w:style w:type="paragraph" w:customStyle="1" w:styleId="MiniTOCTitle">
    <w:name w:val="MiniTOCTitle"/>
    <w:basedOn w:val="Heading4"/>
    <w:rsid w:val="00945B75"/>
    <w:pPr>
      <w:spacing w:before="240"/>
      <w:outlineLvl w:val="9"/>
    </w:pPr>
    <w:rPr>
      <w:noProof/>
      <w:sz w:val="24"/>
    </w:rPr>
  </w:style>
  <w:style w:type="paragraph" w:customStyle="1" w:styleId="MiniTOCItem">
    <w:name w:val="MiniTOCItem"/>
    <w:basedOn w:val="ListBullet"/>
    <w:rsid w:val="00945B75"/>
    <w:pPr>
      <w:numPr>
        <w:numId w:val="0"/>
      </w:numPr>
      <w:tabs>
        <w:tab w:val="right" w:leader="dot" w:pos="6521"/>
      </w:tabs>
      <w:spacing w:before="0" w:after="0"/>
    </w:pPr>
  </w:style>
  <w:style w:type="paragraph" w:customStyle="1" w:styleId="TOFTitle">
    <w:name w:val="TOFTitle"/>
    <w:basedOn w:val="TOCTitle"/>
    <w:rsid w:val="00945B75"/>
  </w:style>
  <w:style w:type="paragraph" w:styleId="TableofFigures">
    <w:name w:val="table of figures"/>
    <w:basedOn w:val="Normal"/>
    <w:next w:val="Normal"/>
    <w:semiHidden/>
    <w:rsid w:val="00945B75"/>
    <w:pPr>
      <w:tabs>
        <w:tab w:val="right" w:leader="dot" w:pos="9072"/>
      </w:tabs>
      <w:ind w:left="970" w:hanging="403"/>
    </w:pPr>
    <w:rPr>
      <w:rFonts w:ascii="Times New Roman" w:hAnsi="Times New Roman"/>
      <w:b/>
    </w:rPr>
  </w:style>
  <w:style w:type="paragraph" w:styleId="ListNumber">
    <w:name w:val="List Number"/>
    <w:basedOn w:val="List"/>
    <w:rsid w:val="00945B75"/>
    <w:pPr>
      <w:numPr>
        <w:numId w:val="14"/>
      </w:numPr>
      <w:tabs>
        <w:tab w:val="clear" w:pos="340"/>
      </w:tabs>
    </w:pPr>
  </w:style>
  <w:style w:type="character" w:customStyle="1" w:styleId="WingdingSymbols">
    <w:name w:val="Wingding Symbols"/>
    <w:rsid w:val="00945B75"/>
    <w:rPr>
      <w:rFonts w:ascii="Wingdings" w:hAnsi="Wingdings"/>
    </w:rPr>
  </w:style>
  <w:style w:type="paragraph" w:customStyle="1" w:styleId="TableHeading">
    <w:name w:val="Table Heading"/>
    <w:basedOn w:val="HeadingBase"/>
    <w:rsid w:val="00945B75"/>
    <w:pPr>
      <w:keepLines/>
      <w:pBdr>
        <w:bottom w:val="single" w:sz="6" w:space="1" w:color="918585"/>
      </w:pBdr>
      <w:spacing w:before="240"/>
    </w:pPr>
  </w:style>
  <w:style w:type="character" w:customStyle="1" w:styleId="HotSpot">
    <w:name w:val="HotSpot"/>
    <w:rsid w:val="00945B75"/>
    <w:rPr>
      <w:color w:val="0033CC"/>
      <w:u w:val="none"/>
    </w:rPr>
  </w:style>
  <w:style w:type="paragraph" w:customStyle="1" w:styleId="BodyTextRight">
    <w:name w:val="Body Text Right"/>
    <w:basedOn w:val="BodyText"/>
    <w:rsid w:val="00945B75"/>
    <w:pPr>
      <w:spacing w:before="0" w:after="0"/>
      <w:jc w:val="right"/>
    </w:pPr>
  </w:style>
  <w:style w:type="paragraph" w:styleId="Index3">
    <w:name w:val="index 3"/>
    <w:basedOn w:val="ListNumber2"/>
    <w:next w:val="Normal"/>
    <w:semiHidden/>
    <w:rsid w:val="00945B75"/>
    <w:pPr>
      <w:numPr>
        <w:numId w:val="0"/>
      </w:numPr>
      <w:tabs>
        <w:tab w:val="right" w:leader="dot" w:pos="4176"/>
      </w:tabs>
    </w:pPr>
  </w:style>
  <w:style w:type="paragraph" w:styleId="ListNumber2">
    <w:name w:val="List Number 2"/>
    <w:basedOn w:val="List2"/>
    <w:rsid w:val="00945B75"/>
    <w:pPr>
      <w:numPr>
        <w:numId w:val="9"/>
      </w:numPr>
      <w:tabs>
        <w:tab w:val="clear" w:pos="1060"/>
      </w:tabs>
    </w:pPr>
  </w:style>
  <w:style w:type="paragraph" w:customStyle="1" w:styleId="MarginNote">
    <w:name w:val="Margin Note"/>
    <w:basedOn w:val="BodyText"/>
    <w:rsid w:val="00945B7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45B7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45B7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45B75"/>
    <w:rPr>
      <w:sz w:val="32"/>
    </w:rPr>
  </w:style>
  <w:style w:type="paragraph" w:customStyle="1" w:styleId="HeadingProcedure">
    <w:name w:val="Heading Procedure"/>
    <w:basedOn w:val="HeadingBase"/>
    <w:next w:val="Normal"/>
    <w:rsid w:val="00945B75"/>
    <w:pPr>
      <w:tabs>
        <w:tab w:val="left" w:pos="0"/>
      </w:tabs>
      <w:spacing w:before="120" w:after="60"/>
    </w:pPr>
    <w:rPr>
      <w:i/>
      <w:color w:val="918585"/>
      <w:sz w:val="22"/>
    </w:rPr>
  </w:style>
  <w:style w:type="paragraph" w:customStyle="1" w:styleId="TableBodyText">
    <w:name w:val="Table Body Text"/>
    <w:basedOn w:val="BodyText"/>
    <w:rsid w:val="00945B75"/>
    <w:pPr>
      <w:spacing w:before="60" w:after="60"/>
    </w:pPr>
  </w:style>
  <w:style w:type="paragraph" w:styleId="ListContinue">
    <w:name w:val="List Continue"/>
    <w:basedOn w:val="List"/>
    <w:rsid w:val="00945B75"/>
    <w:pPr>
      <w:ind w:firstLine="0"/>
    </w:pPr>
  </w:style>
  <w:style w:type="paragraph" w:customStyle="1" w:styleId="ListNote">
    <w:name w:val="List Note"/>
    <w:basedOn w:val="List"/>
    <w:rsid w:val="00945B75"/>
    <w:pPr>
      <w:pBdr>
        <w:top w:val="single" w:sz="6" w:space="2" w:color="918585"/>
        <w:bottom w:val="single" w:sz="6" w:space="2" w:color="918585"/>
      </w:pBdr>
      <w:tabs>
        <w:tab w:val="left" w:pos="1021"/>
      </w:tabs>
      <w:ind w:firstLine="0"/>
    </w:pPr>
  </w:style>
  <w:style w:type="paragraph" w:customStyle="1" w:styleId="Warning">
    <w:name w:val="Warning"/>
    <w:basedOn w:val="BodyText"/>
    <w:rsid w:val="00945B75"/>
    <w:pPr>
      <w:shd w:val="clear" w:color="auto" w:fill="D9D9D9"/>
      <w:tabs>
        <w:tab w:val="left" w:pos="992"/>
      </w:tabs>
      <w:ind w:left="119" w:right="119"/>
    </w:pPr>
    <w:rPr>
      <w:sz w:val="20"/>
    </w:rPr>
  </w:style>
  <w:style w:type="paragraph" w:customStyle="1" w:styleId="MarginIcons">
    <w:name w:val="Margin Icons"/>
    <w:basedOn w:val="BodyText"/>
    <w:rsid w:val="00945B7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45B75"/>
    <w:rPr>
      <w:rFonts w:ascii="Courier New" w:hAnsi="Courier New"/>
    </w:rPr>
  </w:style>
  <w:style w:type="paragraph" w:customStyle="1" w:styleId="NoteBullet">
    <w:name w:val="Note Bullet"/>
    <w:basedOn w:val="Note"/>
    <w:rsid w:val="00945B75"/>
    <w:pPr>
      <w:tabs>
        <w:tab w:val="clear" w:pos="680"/>
      </w:tabs>
      <w:spacing w:before="60" w:after="60"/>
    </w:pPr>
  </w:style>
  <w:style w:type="paragraph" w:customStyle="1" w:styleId="SubHeading2">
    <w:name w:val="SubHeading2"/>
    <w:basedOn w:val="HeadingBase"/>
    <w:rsid w:val="00945B75"/>
    <w:pPr>
      <w:spacing w:before="240" w:after="60"/>
    </w:pPr>
    <w:rPr>
      <w:sz w:val="20"/>
    </w:rPr>
  </w:style>
  <w:style w:type="paragraph" w:customStyle="1" w:styleId="SubHeading1">
    <w:name w:val="SubHeading1"/>
    <w:basedOn w:val="HeadingBase"/>
    <w:rsid w:val="00945B75"/>
    <w:pPr>
      <w:spacing w:before="240" w:after="60"/>
    </w:pPr>
    <w:rPr>
      <w:color w:val="918585"/>
      <w:sz w:val="22"/>
    </w:rPr>
  </w:style>
  <w:style w:type="paragraph" w:customStyle="1" w:styleId="SideHeading">
    <w:name w:val="Side Heading"/>
    <w:basedOn w:val="HeadingBase"/>
    <w:rsid w:val="00945B7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45B75"/>
    <w:pPr>
      <w:numPr>
        <w:numId w:val="10"/>
      </w:numPr>
    </w:pPr>
  </w:style>
  <w:style w:type="paragraph" w:styleId="PlainText">
    <w:name w:val="Plain Text"/>
    <w:basedOn w:val="Normal"/>
    <w:link w:val="PlainTextChar"/>
    <w:rsid w:val="00945B75"/>
    <w:rPr>
      <w:sz w:val="20"/>
    </w:rPr>
  </w:style>
  <w:style w:type="character" w:customStyle="1" w:styleId="PlainTextChar">
    <w:name w:val="Plain Text Char"/>
    <w:basedOn w:val="DefaultParagraphFont"/>
    <w:link w:val="PlainText"/>
    <w:rsid w:val="00945B75"/>
    <w:rPr>
      <w:rFonts w:ascii="Courier New" w:eastAsia="Times New Roman" w:hAnsi="Courier New" w:cs="Times New Roman"/>
      <w:sz w:val="20"/>
      <w:szCs w:val="20"/>
      <w:lang w:eastAsia="en-US"/>
    </w:rPr>
  </w:style>
  <w:style w:type="character" w:customStyle="1" w:styleId="MenuOption">
    <w:name w:val="Menu Option"/>
    <w:basedOn w:val="DefaultParagraphFont"/>
    <w:rsid w:val="00945B75"/>
    <w:rPr>
      <w:b/>
      <w:smallCaps/>
    </w:rPr>
  </w:style>
  <w:style w:type="paragraph" w:customStyle="1" w:styleId="TableListNumber">
    <w:name w:val="Table List Number"/>
    <w:basedOn w:val="ListNumber"/>
    <w:rsid w:val="00945B75"/>
    <w:pPr>
      <w:numPr>
        <w:numId w:val="0"/>
      </w:numPr>
    </w:pPr>
  </w:style>
  <w:style w:type="paragraph" w:styleId="TOC4">
    <w:name w:val="toc 4"/>
    <w:basedOn w:val="TOCBase"/>
    <w:next w:val="Normal"/>
    <w:semiHidden/>
    <w:rsid w:val="00945B75"/>
    <w:pPr>
      <w:tabs>
        <w:tab w:val="right" w:leader="dot" w:pos="9071"/>
      </w:tabs>
      <w:ind w:left="1701"/>
    </w:pPr>
  </w:style>
  <w:style w:type="paragraph" w:customStyle="1" w:styleId="ListAlpha">
    <w:name w:val="List Alpha"/>
    <w:basedOn w:val="List"/>
    <w:rsid w:val="00945B75"/>
    <w:pPr>
      <w:numPr>
        <w:numId w:val="8"/>
      </w:numPr>
    </w:pPr>
  </w:style>
  <w:style w:type="paragraph" w:customStyle="1" w:styleId="ListAlpha2">
    <w:name w:val="List Alpha 2"/>
    <w:basedOn w:val="List2"/>
    <w:rsid w:val="00945B75"/>
    <w:pPr>
      <w:numPr>
        <w:numId w:val="7"/>
      </w:numPr>
    </w:pPr>
  </w:style>
  <w:style w:type="paragraph" w:styleId="List2">
    <w:name w:val="List 2"/>
    <w:basedOn w:val="BodyText"/>
    <w:rsid w:val="00945B75"/>
    <w:pPr>
      <w:tabs>
        <w:tab w:val="left" w:pos="680"/>
      </w:tabs>
      <w:spacing w:before="60" w:after="60"/>
      <w:ind w:left="680" w:hanging="340"/>
    </w:pPr>
  </w:style>
  <w:style w:type="paragraph" w:styleId="List3">
    <w:name w:val="List 3"/>
    <w:basedOn w:val="BodyText"/>
    <w:rsid w:val="00945B75"/>
    <w:pPr>
      <w:tabs>
        <w:tab w:val="left" w:pos="1021"/>
      </w:tabs>
      <w:spacing w:before="60" w:after="60"/>
      <w:ind w:left="1020" w:hanging="340"/>
    </w:pPr>
  </w:style>
  <w:style w:type="paragraph" w:styleId="List4">
    <w:name w:val="List 4"/>
    <w:basedOn w:val="BodyText"/>
    <w:rsid w:val="00945B75"/>
    <w:pPr>
      <w:tabs>
        <w:tab w:val="left" w:pos="1361"/>
      </w:tabs>
      <w:spacing w:before="60" w:after="60"/>
      <w:ind w:left="1361" w:hanging="340"/>
    </w:pPr>
  </w:style>
  <w:style w:type="paragraph" w:styleId="List5">
    <w:name w:val="List 5"/>
    <w:basedOn w:val="BodyText"/>
    <w:rsid w:val="00945B75"/>
    <w:pPr>
      <w:tabs>
        <w:tab w:val="left" w:pos="1701"/>
      </w:tabs>
      <w:spacing w:before="60" w:after="60"/>
      <w:ind w:left="1701" w:hanging="340"/>
    </w:pPr>
  </w:style>
  <w:style w:type="paragraph" w:styleId="ListBullet3">
    <w:name w:val="List Bullet 3"/>
    <w:basedOn w:val="List3"/>
    <w:rsid w:val="00945B75"/>
    <w:pPr>
      <w:numPr>
        <w:numId w:val="13"/>
      </w:numPr>
      <w:tabs>
        <w:tab w:val="clear" w:pos="1021"/>
      </w:tabs>
      <w:ind w:left="1037" w:hanging="357"/>
    </w:pPr>
  </w:style>
  <w:style w:type="paragraph" w:styleId="ListBullet4">
    <w:name w:val="List Bullet 4"/>
    <w:basedOn w:val="List4"/>
    <w:rsid w:val="00945B75"/>
    <w:pPr>
      <w:numPr>
        <w:numId w:val="2"/>
      </w:numPr>
      <w:tabs>
        <w:tab w:val="clear" w:pos="1361"/>
      </w:tabs>
    </w:pPr>
  </w:style>
  <w:style w:type="paragraph" w:styleId="ListBullet5">
    <w:name w:val="List Bullet 5"/>
    <w:basedOn w:val="List5"/>
    <w:rsid w:val="00945B75"/>
    <w:pPr>
      <w:numPr>
        <w:numId w:val="3"/>
      </w:numPr>
    </w:pPr>
  </w:style>
  <w:style w:type="paragraph" w:styleId="ListContinue2">
    <w:name w:val="List Continue 2"/>
    <w:basedOn w:val="List2"/>
    <w:rsid w:val="00945B75"/>
    <w:pPr>
      <w:ind w:firstLine="0"/>
    </w:pPr>
  </w:style>
  <w:style w:type="paragraph" w:styleId="ListContinue3">
    <w:name w:val="List Continue 3"/>
    <w:basedOn w:val="List3"/>
    <w:rsid w:val="00945B75"/>
    <w:pPr>
      <w:ind w:left="1021" w:firstLine="0"/>
    </w:pPr>
  </w:style>
  <w:style w:type="paragraph" w:styleId="ListContinue4">
    <w:name w:val="List Continue 4"/>
    <w:basedOn w:val="List4"/>
    <w:rsid w:val="00945B75"/>
    <w:pPr>
      <w:ind w:firstLine="0"/>
    </w:pPr>
  </w:style>
  <w:style w:type="paragraph" w:styleId="ListContinue5">
    <w:name w:val="List Continue 5"/>
    <w:basedOn w:val="List5"/>
    <w:rsid w:val="00945B75"/>
    <w:pPr>
      <w:ind w:firstLine="0"/>
    </w:pPr>
  </w:style>
  <w:style w:type="paragraph" w:styleId="ListNumber3">
    <w:name w:val="List Number 3"/>
    <w:basedOn w:val="List3"/>
    <w:rsid w:val="00945B75"/>
    <w:pPr>
      <w:numPr>
        <w:numId w:val="4"/>
      </w:numPr>
    </w:pPr>
  </w:style>
  <w:style w:type="paragraph" w:styleId="ListNumber4">
    <w:name w:val="List Number 4"/>
    <w:basedOn w:val="List4"/>
    <w:rsid w:val="00945B75"/>
    <w:pPr>
      <w:numPr>
        <w:numId w:val="5"/>
      </w:numPr>
    </w:pPr>
  </w:style>
  <w:style w:type="paragraph" w:styleId="ListNumber5">
    <w:name w:val="List Number 5"/>
    <w:basedOn w:val="List5"/>
    <w:rsid w:val="00945B75"/>
    <w:pPr>
      <w:numPr>
        <w:numId w:val="6"/>
      </w:numPr>
    </w:pPr>
  </w:style>
  <w:style w:type="paragraph" w:styleId="BlockText">
    <w:name w:val="Block Text"/>
    <w:basedOn w:val="Normal"/>
    <w:rsid w:val="00945B75"/>
    <w:pPr>
      <w:spacing w:after="120"/>
      <w:ind w:left="1440" w:right="1440"/>
    </w:pPr>
  </w:style>
  <w:style w:type="character" w:customStyle="1" w:styleId="Subscript">
    <w:name w:val="Subscript"/>
    <w:basedOn w:val="DefaultParagraphFont"/>
    <w:rsid w:val="00945B75"/>
    <w:rPr>
      <w:sz w:val="16"/>
      <w:vertAlign w:val="subscript"/>
    </w:rPr>
  </w:style>
  <w:style w:type="character" w:customStyle="1" w:styleId="Superscript">
    <w:name w:val="Superscript"/>
    <w:basedOn w:val="DefaultParagraphFont"/>
    <w:rsid w:val="00945B75"/>
    <w:rPr>
      <w:sz w:val="16"/>
      <w:vertAlign w:val="superscript"/>
    </w:rPr>
  </w:style>
  <w:style w:type="character" w:customStyle="1" w:styleId="Symbols">
    <w:name w:val="Symbols"/>
    <w:basedOn w:val="DefaultParagraphFont"/>
    <w:rsid w:val="00945B75"/>
    <w:rPr>
      <w:rFonts w:ascii="Symbol" w:hAnsi="Symbol"/>
    </w:rPr>
  </w:style>
  <w:style w:type="character" w:customStyle="1" w:styleId="MenuOptions">
    <w:name w:val="Menu Options"/>
    <w:basedOn w:val="DefaultParagraphFont"/>
    <w:rsid w:val="00945B75"/>
    <w:rPr>
      <w:rFonts w:ascii="Arial Narrow" w:hAnsi="Arial Narrow"/>
      <w:smallCaps/>
    </w:rPr>
  </w:style>
  <w:style w:type="character" w:customStyle="1" w:styleId="Buttons">
    <w:name w:val="Buttons"/>
    <w:basedOn w:val="DefaultParagraphFont"/>
    <w:rsid w:val="00945B75"/>
    <w:rPr>
      <w:b/>
    </w:rPr>
  </w:style>
  <w:style w:type="character" w:customStyle="1" w:styleId="Underlined">
    <w:name w:val="Underlined"/>
    <w:basedOn w:val="DefaultParagraphFont"/>
    <w:rsid w:val="00945B75"/>
    <w:rPr>
      <w:u w:val="single"/>
    </w:rPr>
  </w:style>
  <w:style w:type="paragraph" w:customStyle="1" w:styleId="TableBodyTextRight">
    <w:name w:val="Table Body Text Right"/>
    <w:basedOn w:val="TableBodyText"/>
    <w:rsid w:val="00945B75"/>
    <w:pPr>
      <w:widowControl w:val="0"/>
      <w:autoSpaceDE w:val="0"/>
      <w:autoSpaceDN w:val="0"/>
      <w:adjustRightInd w:val="0"/>
      <w:jc w:val="right"/>
    </w:pPr>
    <w:rPr>
      <w:rFonts w:cs="Arial"/>
      <w:szCs w:val="18"/>
    </w:rPr>
  </w:style>
  <w:style w:type="paragraph" w:customStyle="1" w:styleId="CopyrightText">
    <w:name w:val="Copyright Text"/>
    <w:basedOn w:val="BodyText"/>
    <w:rsid w:val="00945B75"/>
    <w:rPr>
      <w:sz w:val="18"/>
    </w:rPr>
  </w:style>
  <w:style w:type="paragraph" w:customStyle="1" w:styleId="BodySmallRight">
    <w:name w:val="Body Small Right"/>
    <w:basedOn w:val="BodyTextRight"/>
    <w:rsid w:val="00945B75"/>
    <w:rPr>
      <w:sz w:val="18"/>
      <w:szCs w:val="18"/>
    </w:rPr>
  </w:style>
  <w:style w:type="paragraph" w:customStyle="1" w:styleId="MarginEdition">
    <w:name w:val="Margin Edition"/>
    <w:basedOn w:val="MarginNote"/>
    <w:rsid w:val="00945B75"/>
    <w:pPr>
      <w:spacing w:before="0" w:after="0"/>
    </w:pPr>
    <w:rPr>
      <w:rFonts w:ascii="Times New Roman" w:hAnsi="Times New Roman"/>
      <w:color w:val="999999"/>
    </w:rPr>
  </w:style>
  <w:style w:type="paragraph" w:customStyle="1" w:styleId="Spacer">
    <w:name w:val="Spacer"/>
    <w:basedOn w:val="Normal"/>
    <w:rsid w:val="00945B75"/>
    <w:rPr>
      <w:sz w:val="2"/>
      <w:szCs w:val="2"/>
    </w:rPr>
  </w:style>
  <w:style w:type="character" w:customStyle="1" w:styleId="Small">
    <w:name w:val="Small"/>
    <w:basedOn w:val="DefaultParagraphFont"/>
    <w:rsid w:val="00945B75"/>
    <w:rPr>
      <w:sz w:val="16"/>
    </w:rPr>
  </w:style>
  <w:style w:type="paragraph" w:customStyle="1" w:styleId="WideTable">
    <w:name w:val="Wide Table"/>
    <w:basedOn w:val="Normal"/>
    <w:rsid w:val="00945B75"/>
    <w:pPr>
      <w:ind w:left="-1418"/>
    </w:pPr>
    <w:rPr>
      <w:sz w:val="2"/>
      <w:szCs w:val="2"/>
    </w:rPr>
  </w:style>
  <w:style w:type="character" w:styleId="PageNumber">
    <w:name w:val="page number"/>
    <w:basedOn w:val="DefaultParagraphFont"/>
    <w:rsid w:val="00945B75"/>
  </w:style>
  <w:style w:type="paragraph" w:styleId="Quote">
    <w:name w:val="Quote"/>
    <w:basedOn w:val="Heading1"/>
    <w:link w:val="QuoteChar"/>
    <w:qFormat/>
    <w:rsid w:val="00945B75"/>
    <w:rPr>
      <w:b w:val="0"/>
      <w:sz w:val="72"/>
      <w:szCs w:val="72"/>
      <w:lang w:val="en-NZ"/>
    </w:rPr>
  </w:style>
  <w:style w:type="character" w:customStyle="1" w:styleId="QuoteChar">
    <w:name w:val="Quote Char"/>
    <w:basedOn w:val="DefaultParagraphFont"/>
    <w:link w:val="Quote"/>
    <w:rsid w:val="00945B7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45B75"/>
    <w:pPr>
      <w:pageBreakBefore/>
    </w:pPr>
  </w:style>
  <w:style w:type="paragraph" w:customStyle="1" w:styleId="Border">
    <w:name w:val="Border"/>
    <w:basedOn w:val="Normal"/>
    <w:qFormat/>
    <w:rsid w:val="00945B7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45B75"/>
    <w:rPr>
      <w:b/>
      <w:bCs/>
      <w:i/>
      <w:iCs/>
      <w:color w:val="auto"/>
    </w:rPr>
  </w:style>
  <w:style w:type="paragraph" w:styleId="IntenseQuote">
    <w:name w:val="Intense Quote"/>
    <w:basedOn w:val="Normal"/>
    <w:next w:val="Normal"/>
    <w:link w:val="IntenseQuoteChar"/>
    <w:uiPriority w:val="30"/>
    <w:qFormat/>
    <w:rsid w:val="00945B7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45B7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45B75"/>
    <w:rPr>
      <w:smallCaps/>
      <w:color w:val="auto"/>
      <w:u w:val="single"/>
    </w:rPr>
  </w:style>
  <w:style w:type="character" w:styleId="IntenseReference">
    <w:name w:val="Intense Reference"/>
    <w:basedOn w:val="DefaultParagraphFont"/>
    <w:uiPriority w:val="32"/>
    <w:qFormat/>
    <w:rsid w:val="00945B75"/>
    <w:rPr>
      <w:b/>
      <w:bCs/>
      <w:smallCaps/>
      <w:color w:val="auto"/>
      <w:spacing w:val="5"/>
      <w:u w:val="single"/>
    </w:rPr>
  </w:style>
  <w:style w:type="paragraph" w:customStyle="1" w:styleId="2ColumnHeading">
    <w:name w:val="2Column Heading"/>
    <w:basedOn w:val="BodyText"/>
    <w:qFormat/>
    <w:rsid w:val="00945B75"/>
    <w:pPr>
      <w:spacing w:after="60"/>
      <w:ind w:left="-2268"/>
    </w:pPr>
    <w:rPr>
      <w:b/>
    </w:rPr>
  </w:style>
  <w:style w:type="paragraph" w:customStyle="1" w:styleId="Heading1TOC">
    <w:name w:val="Heading1 TOC"/>
    <w:basedOn w:val="Normal"/>
    <w:qFormat/>
    <w:rsid w:val="00945B75"/>
    <w:pPr>
      <w:spacing w:before="240" w:after="120"/>
    </w:pPr>
    <w:rPr>
      <w:rFonts w:ascii="Times New Roman" w:hAnsi="Times New Roman"/>
      <w:b/>
      <w:sz w:val="32"/>
    </w:rPr>
  </w:style>
  <w:style w:type="paragraph" w:customStyle="1" w:styleId="Heading2TOC">
    <w:name w:val="Heading2 TOC"/>
    <w:basedOn w:val="Normal"/>
    <w:qFormat/>
    <w:rsid w:val="00945B75"/>
    <w:pPr>
      <w:spacing w:before="240" w:after="60"/>
    </w:pPr>
    <w:rPr>
      <w:rFonts w:ascii="Times New Roman" w:hAnsi="Times New Roman"/>
      <w:b/>
      <w:sz w:val="28"/>
    </w:rPr>
  </w:style>
  <w:style w:type="character" w:customStyle="1" w:styleId="Underline">
    <w:name w:val="Underline"/>
    <w:basedOn w:val="DefaultParagraphFont"/>
    <w:qFormat/>
    <w:rsid w:val="00945B75"/>
    <w:rPr>
      <w:u w:val="single"/>
    </w:rPr>
  </w:style>
  <w:style w:type="character" w:customStyle="1" w:styleId="BoldandItalics">
    <w:name w:val="Bold and Italics"/>
    <w:qFormat/>
    <w:rsid w:val="00945B75"/>
    <w:rPr>
      <w:b/>
      <w:i/>
      <w:u w:val="none"/>
    </w:rPr>
  </w:style>
  <w:style w:type="paragraph" w:styleId="BalloonText">
    <w:name w:val="Balloon Text"/>
    <w:basedOn w:val="Normal"/>
    <w:link w:val="BalloonTextChar"/>
    <w:rsid w:val="00945B75"/>
    <w:rPr>
      <w:rFonts w:ascii="Tahoma" w:hAnsi="Tahoma" w:cs="Tahoma"/>
      <w:sz w:val="16"/>
      <w:szCs w:val="16"/>
    </w:rPr>
  </w:style>
  <w:style w:type="character" w:customStyle="1" w:styleId="BalloonTextChar">
    <w:name w:val="Balloon Text Char"/>
    <w:basedOn w:val="DefaultParagraphFont"/>
    <w:link w:val="BalloonText"/>
    <w:rsid w:val="00945B7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45B7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45B7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45B75"/>
    <w:rPr>
      <w:b/>
      <w:color w:val="660033"/>
      <w:spacing w:val="0"/>
    </w:rPr>
  </w:style>
  <w:style w:type="paragraph" w:customStyle="1" w:styleId="Nameditemlist">
    <w:name w:val="Named item list"/>
    <w:basedOn w:val="BodyText"/>
    <w:qFormat/>
    <w:rsid w:val="00945B75"/>
    <w:pPr>
      <w:tabs>
        <w:tab w:val="left" w:pos="2835"/>
      </w:tabs>
      <w:ind w:left="2835" w:hanging="2835"/>
    </w:pPr>
  </w:style>
  <w:style w:type="paragraph" w:customStyle="1" w:styleId="BodyTextnopadding">
    <w:name w:val="Body Text no padding"/>
    <w:basedOn w:val="BodyText"/>
    <w:qFormat/>
    <w:rsid w:val="00945B75"/>
    <w:pPr>
      <w:spacing w:before="0" w:after="0"/>
    </w:pPr>
  </w:style>
  <w:style w:type="paragraph" w:customStyle="1" w:styleId="BodyTextBold">
    <w:name w:val="Body Text Bold"/>
    <w:basedOn w:val="BodyText"/>
    <w:qFormat/>
    <w:rsid w:val="00945B75"/>
    <w:rPr>
      <w:b/>
    </w:rPr>
  </w:style>
  <w:style w:type="character" w:styleId="Hyperlink">
    <w:name w:val="Hyperlink"/>
    <w:basedOn w:val="DefaultParagraphFont"/>
    <w:uiPriority w:val="99"/>
    <w:unhideWhenUsed/>
    <w:rsid w:val="006B21C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998</Words>
  <Characters>6827</Characters>
  <Application>Microsoft Office Word</Application>
  <DocSecurity>0</DocSecurity>
  <Lines>195</Lines>
  <Paragraphs>118</Paragraphs>
  <ScaleCrop>false</ScaleCrop>
  <Company>Author-it Software Corporation Ltd.</Company>
  <LinksUpToDate>false</LinksUpToDate>
  <CharactersWithSpaces>7707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TLIX4022 Implement and monitor configuration management plans</dc:title>
  <dc:subject>Approved</dc:subject>
  <dc:creator>Industry Skills Australia</dc:creator>
  <cp:keywords>Release: 1</cp:keywords>
  <dc:description>Review Date: 12 April 2008</dc:description>
  <cp:lastModifiedBy>HSD_TPCMSd.prod</cp:lastModifiedBy>
  <cp:revision>3</cp:revision>
  <dcterms:created xsi:type="dcterms:W3CDTF">2025-03-01T23:43:00Z</dcterms:created>
  <dcterms:modified xsi:type="dcterms:W3CDTF">2025-03-01T23:43:00Z</dcterms:modified>
</cp:coreProperties>
</file>