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A3D" w:rsidP="00987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TLIX4018 Apply materiel sustainment process and procedures</w:t>
      </w:r>
      <w:r>
        <w:fldChar w:fldCharType="end"/>
      </w:r>
    </w:p>
    <w:p w:rsidR="00987A3D" w:rsidP="00987A3D">
      <w:pPr>
        <w:pStyle w:val="Version"/>
        <w:sectPr w:rsidSect="00B50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484" w:rsidP="00B50484">
      <w:pPr>
        <w:pStyle w:val="SuperHeading"/>
      </w:pPr>
      <w:r w:rsidRPr="00B50484">
        <w:t>TLIX4018 Apply materiel sustainment process and procedures</w:t>
      </w:r>
    </w:p>
    <w:p w:rsidR="00000000" w:rsidRPr="00B50484" w:rsidP="00B50484">
      <w:pPr>
        <w:pStyle w:val="Heading1"/>
      </w:pPr>
      <w:bookmarkStart w:id="1" w:name="O_754544"/>
      <w:bookmarkEnd w:id="1"/>
      <w:r w:rsidRPr="00B50484">
        <w:t>Modification History</w:t>
      </w:r>
    </w:p>
    <w:p w:rsidR="00987A3D" w:rsidP="00987A3D">
      <w:pPr>
        <w:pStyle w:val="BodyText"/>
      </w:pPr>
      <w:r w:rsidRPr="00B50484">
        <w:t>Release 1. This is the first release of this unit of competency in the TLI Transport and Logistics Training Package.</w:t>
      </w:r>
    </w:p>
    <w:p w:rsidR="00000000" w:rsidRPr="00B50484" w:rsidP="00B50484">
      <w:pPr>
        <w:pStyle w:val="Heading1"/>
      </w:pPr>
      <w:bookmarkStart w:id="2" w:name="O_754545"/>
      <w:bookmarkEnd w:id="2"/>
      <w:r w:rsidRPr="00B5048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t>This unit involves the skills and knowledge required to apply materiel s</w:t>
            </w:r>
            <w:r w:rsidRPr="00B50484">
              <w:t xml:space="preserve">ustainment processes and procedures in accordance with relevant organisational policy and procedures. </w:t>
            </w:r>
          </w:p>
          <w:p w:rsidR="00000000" w:rsidRPr="00B50484" w:rsidP="00B50484">
            <w:pPr>
              <w:pStyle w:val="BodyText"/>
            </w:pPr>
            <w:r w:rsidRPr="00B50484">
              <w:t>The application of processes and procedures is specific to a variety of component processes including: materiel sustainment administrative procedures, ma</w:t>
            </w:r>
            <w:r w:rsidRPr="00B50484">
              <w:t xml:space="preserve">teriel sustainment data collection and storage, and materiel sustainment data retrieval. </w:t>
            </w:r>
          </w:p>
          <w:p w:rsidR="00000000" w:rsidRPr="00B50484" w:rsidP="00B50484">
            <w:pPr>
              <w:pStyle w:val="BodyText"/>
            </w:pPr>
            <w:r w:rsidRPr="00B50484">
              <w:t>This unit was developed for materiel sustainment specialists working within materiel logistics but is applicable to individuals in broader logistics roles.</w:t>
            </w:r>
          </w:p>
          <w:p w:rsidR="00000000" w:rsidRPr="00B50484" w:rsidP="00B50484">
            <w:pPr>
              <w:pStyle w:val="BodyText"/>
            </w:pPr>
            <w:r w:rsidRPr="00B50484">
              <w:t xml:space="preserve">Typically </w:t>
            </w:r>
            <w:r w:rsidRPr="00B50484">
              <w:t xml:space="preserve">these individuals work independently or as part of a team under direct and/or indirect supervision, use discretion and judgement, and take responsibility for the quality of their outputs. </w:t>
            </w:r>
          </w:p>
          <w:p w:rsidR="00000000" w:rsidRPr="00B50484" w:rsidP="00B50484">
            <w:pPr>
              <w:pStyle w:val="BodyText"/>
            </w:pPr>
            <w:r w:rsidRPr="00B50484">
              <w:t>No licensing, legislative or certification requirements apply to th</w:t>
            </w:r>
            <w:r w:rsidRPr="00B50484">
              <w:t>is unit at the time of publication.</w:t>
            </w:r>
          </w:p>
        </w:tc>
      </w:tr>
    </w:tbl>
    <w:p w:rsidR="00987A3D" w:rsidP="00B50484">
      <w:pPr>
        <w:pStyle w:val="BodyText"/>
      </w:pPr>
    </w:p>
    <w:p w:rsidR="00987A3D" w:rsidP="00B50484">
      <w:pPr>
        <w:pStyle w:val="BodyText"/>
      </w:pPr>
    </w:p>
    <w:p w:rsidR="00000000" w:rsidRPr="00B50484" w:rsidP="00B50484">
      <w:pPr>
        <w:pStyle w:val="Heading1"/>
      </w:pPr>
      <w:bookmarkStart w:id="3" w:name="O_754546"/>
      <w:bookmarkEnd w:id="3"/>
      <w:r w:rsidRPr="00B50484">
        <w:t>Pre-requisite Unit</w:t>
      </w:r>
    </w:p>
    <w:p w:rsidR="00987A3D" w:rsidP="00987A3D">
      <w:pPr>
        <w:pStyle w:val="BodyText"/>
      </w:pPr>
      <w:r w:rsidRPr="00B50484">
        <w:t>Not applicable.</w:t>
      </w:r>
    </w:p>
    <w:p w:rsidR="00000000" w:rsidRPr="00B50484" w:rsidP="00B50484">
      <w:pPr>
        <w:pStyle w:val="Heading1"/>
      </w:pPr>
      <w:bookmarkStart w:id="4" w:name="O_754547"/>
      <w:bookmarkEnd w:id="4"/>
      <w:r w:rsidRPr="00B50484">
        <w:t>Competency Field</w:t>
      </w:r>
    </w:p>
    <w:p w:rsidR="00987A3D" w:rsidP="00987A3D">
      <w:pPr>
        <w:pStyle w:val="BodyText"/>
      </w:pPr>
      <w:r w:rsidRPr="00B50484">
        <w:t>X – Logistics</w:t>
      </w:r>
    </w:p>
    <w:p w:rsidR="00000000" w:rsidRPr="00B50484" w:rsidP="00B50484">
      <w:pPr>
        <w:pStyle w:val="Heading1"/>
      </w:pPr>
      <w:bookmarkStart w:id="5" w:name="O_754548"/>
      <w:bookmarkEnd w:id="5"/>
      <w:r w:rsidRPr="00B50484">
        <w:t>Unit Sector</w:t>
      </w:r>
    </w:p>
    <w:p w:rsidR="00987A3D" w:rsidP="00987A3D">
      <w:pPr>
        <w:pStyle w:val="BodyText"/>
      </w:pPr>
      <w:r w:rsidRPr="00B50484">
        <w:t>Not applicable.</w:t>
      </w:r>
    </w:p>
    <w:p w:rsidR="00000000" w:rsidRPr="00B50484" w:rsidP="00B50484">
      <w:pPr>
        <w:pStyle w:val="Heading1"/>
      </w:pPr>
      <w:bookmarkStart w:id="6" w:name="O_754549"/>
      <w:bookmarkEnd w:id="6"/>
      <w:r w:rsidRPr="00B5048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 xml:space="preserve">Elements describe the </w:t>
            </w:r>
            <w:r w:rsidRPr="00B50484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 xml:space="preserve">Performance criteria describe the performance needed to demonstrate achievement of the </w:t>
            </w:r>
            <w:r w:rsidRPr="00B50484">
              <w:t>element.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rPr>
                <w:rStyle w:val="SpecialBold"/>
              </w:rPr>
              <w:t>Prepare to apply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 xml:space="preserve">Requirement for applying materiel sustainment </w:t>
            </w:r>
            <w:r w:rsidRPr="00B50484">
              <w:t>processes and procedures is identified from work requests/instructions and is confirmed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 xml:space="preserve">Work health and safety (WHS)/occupational health and safety (OHS) requirements, including those contained in organisational procedures, are applied throughout </w:t>
            </w:r>
            <w:r w:rsidRPr="00B50484">
              <w:t>the operation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Required resources and equipment are identified, acquired and prepared in accordance with organisational procedures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 xml:space="preserve">Sources of information relevant to materiel sustainment requirements are identified and relevant information is </w:t>
            </w:r>
            <w:r w:rsidRPr="00B50484">
              <w:t>obtained in accordance with organisational policy and procedures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rPr>
                <w:rStyle w:val="SpecialBold"/>
              </w:rPr>
              <w:t>Apply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Materiel sustainment processes and procedures are implemented and monitored within resource constraints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Materiel sustainment processes and procedures are amended based on changing circumstances in accordance with organisational policy and procedures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rPr>
                <w:rStyle w:val="SpecialBold"/>
              </w:rPr>
              <w:t>Monitor and report on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Materiel sustainment outcomes are reported to appropriate personnel in accordance with organisational policy and procedures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Materiel sustainment processes and procedures are monitored and reviewed to ensure systems and/or equipment capability is mai</w:t>
            </w:r>
            <w:r w:rsidRPr="00B50484">
              <w:t>ntained, in accordance with organisational policy and procedures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rPr>
                <w:rStyle w:val="SpecialBold"/>
              </w:rPr>
              <w:t>Maintain records for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Materiel sustainment records are completed in accordance with organisational policy and procedures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t>Materiel sustainment records are amended and documented in accordance with organisational policy and procedures</w:t>
            </w:r>
          </w:p>
        </w:tc>
      </w:tr>
    </w:tbl>
    <w:p w:rsidR="00987A3D" w:rsidP="00B50484">
      <w:pPr>
        <w:pStyle w:val="BodyText"/>
      </w:pPr>
    </w:p>
    <w:p w:rsidR="00987A3D" w:rsidP="00B50484">
      <w:pPr>
        <w:pStyle w:val="BodyText"/>
      </w:pPr>
    </w:p>
    <w:p w:rsidR="00000000" w:rsidRPr="00B50484" w:rsidP="00B50484">
      <w:pPr>
        <w:pStyle w:val="Heading1"/>
      </w:pPr>
      <w:bookmarkStart w:id="7" w:name="O_754550"/>
      <w:bookmarkEnd w:id="7"/>
      <w:r w:rsidRPr="00B5048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t>Foundation skills essential to performance are explicit in the performance criteria of this unit of compet</w:t>
            </w:r>
            <w:r w:rsidRPr="00B50484">
              <w:t>ency.</w:t>
            </w:r>
          </w:p>
        </w:tc>
      </w:tr>
    </w:tbl>
    <w:p w:rsidR="00987A3D" w:rsidP="00B50484">
      <w:pPr>
        <w:pStyle w:val="BodyText"/>
      </w:pPr>
    </w:p>
    <w:p w:rsidR="00987A3D" w:rsidP="00B50484">
      <w:pPr>
        <w:pStyle w:val="BodyText"/>
      </w:pPr>
    </w:p>
    <w:p w:rsidR="00000000" w:rsidRPr="00B50484" w:rsidP="00B50484">
      <w:pPr>
        <w:pStyle w:val="Heading1"/>
      </w:pPr>
      <w:bookmarkStart w:id="8" w:name="O_754551"/>
      <w:bookmarkEnd w:id="8"/>
      <w:r w:rsidRPr="00B50484">
        <w:t>Range of Conditions</w:t>
      </w:r>
    </w:p>
    <w:p w:rsidR="00000000" w:rsidRPr="00B50484" w:rsidP="00987A3D">
      <w:pPr>
        <w:pStyle w:val="BodyText"/>
      </w:pPr>
      <w:r w:rsidRPr="00B50484">
        <w:t>Range is restricted to essential operating conditions and any other variables essential to the work environment.</w:t>
      </w:r>
    </w:p>
    <w:p w:rsidR="00987A3D" w:rsidP="00987A3D">
      <w:pPr>
        <w:pStyle w:val="BodyText"/>
      </w:pPr>
      <w:r w:rsidRPr="00B50484">
        <w:t>Non-essential conditions can be found in the Companion Volume Implementation Guide.</w:t>
      </w:r>
    </w:p>
    <w:p w:rsidR="00000000" w:rsidRPr="00B50484" w:rsidP="00B50484">
      <w:pPr>
        <w:pStyle w:val="Heading1"/>
      </w:pPr>
      <w:bookmarkStart w:id="9" w:name="O_754552"/>
      <w:bookmarkEnd w:id="9"/>
      <w:r w:rsidRPr="00B50484">
        <w:t>Unit Mapping Information</w:t>
      </w:r>
    </w:p>
    <w:p w:rsidR="00987A3D" w:rsidP="00987A3D">
      <w:pPr>
        <w:pStyle w:val="BodyText"/>
      </w:pPr>
      <w:r w:rsidRPr="00B50484">
        <w:t>This unit replaces and is equivalent to TLIX4018A Apply materiel sustainment processes and procedures.</w:t>
      </w:r>
    </w:p>
    <w:p w:rsidR="00000000" w:rsidRPr="00B50484" w:rsidP="00B50484">
      <w:pPr>
        <w:pStyle w:val="Heading1"/>
      </w:pPr>
      <w:bookmarkStart w:id="10" w:name="O_754559"/>
      <w:bookmarkEnd w:id="10"/>
      <w:r w:rsidRPr="00B50484">
        <w:t>Links</w:t>
      </w:r>
    </w:p>
    <w:p w:rsidR="00000000" w:rsidRPr="00B50484" w:rsidP="00987A3D">
      <w:pPr>
        <w:pStyle w:val="BodyText"/>
      </w:pPr>
      <w:r w:rsidRPr="00B50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5DE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0484" w:rsidP="00987A3D">
      <w:pPr>
        <w:pStyle w:val="BodyText"/>
        <w:sectPr w:rsidSect="00B504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484" w:rsidP="00B50484">
      <w:pPr>
        <w:pStyle w:val="SuperHeading"/>
      </w:pPr>
      <w:r w:rsidRPr="00B50484">
        <w:t>Assessment Requirements for TLIX4018 Apply materiel sustainment process and procedures</w:t>
      </w:r>
    </w:p>
    <w:p w:rsidR="00000000" w:rsidRPr="00B50484" w:rsidP="00B50484">
      <w:pPr>
        <w:pStyle w:val="Heading1"/>
      </w:pPr>
      <w:bookmarkStart w:id="11" w:name="O_754554"/>
      <w:bookmarkEnd w:id="11"/>
      <w:r w:rsidRPr="00B50484">
        <w:t>Modification History</w:t>
      </w:r>
    </w:p>
    <w:p w:rsidR="00987A3D" w:rsidP="00987A3D">
      <w:pPr>
        <w:pStyle w:val="BodyText"/>
      </w:pPr>
      <w:r w:rsidRPr="00B50484">
        <w:t>Release 1. This is the first release of this unit of competency in the TLI Transport and Logistics Training Package.</w:t>
      </w:r>
    </w:p>
    <w:p w:rsidR="00000000" w:rsidRPr="00B50484" w:rsidP="00B50484">
      <w:pPr>
        <w:pStyle w:val="Heading1"/>
      </w:pPr>
      <w:bookmarkStart w:id="12" w:name="O_754555"/>
      <w:bookmarkEnd w:id="12"/>
      <w:r w:rsidRPr="00B5048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 xml:space="preserve">Evidence required to demonstrate competence in this unit must be relevant to and satisfy all of the </w:t>
            </w:r>
            <w:r w:rsidRPr="00B50484">
              <w:t>requirements of the elements and performance criteria on at least one occasion and include: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ListBullet"/>
            </w:pPr>
            <w:r w:rsidRPr="00B50484">
              <w:t>adhering to and applying relevant data collection, storage and retrieval requirements</w:t>
            </w:r>
          </w:p>
          <w:p w:rsidR="00000000" w:rsidRPr="00B50484" w:rsidP="00B50484">
            <w:pPr>
              <w:pStyle w:val="ListBullet"/>
            </w:pPr>
            <w:r w:rsidRPr="00B50484">
              <w:t>applying materiel sustainment knowledge to work and to guide problem solving</w:t>
            </w:r>
          </w:p>
          <w:p w:rsidR="00000000" w:rsidRPr="00B50484" w:rsidP="00B50484">
            <w:pPr>
              <w:pStyle w:val="ListBullet"/>
            </w:pPr>
            <w:r w:rsidRPr="00B50484">
              <w:t>displaying resilience by continuing to move forward despite criticism or setbacks</w:t>
            </w:r>
          </w:p>
          <w:p w:rsidR="00000000" w:rsidRPr="00B50484" w:rsidP="00B50484">
            <w:pPr>
              <w:pStyle w:val="ListBullet"/>
            </w:pPr>
            <w:r w:rsidRPr="00B50484">
              <w:t>identifying relationships between organisational goals and recognising how own work contributes to t achieving these goals</w:t>
            </w:r>
          </w:p>
          <w:p w:rsidR="00000000" w:rsidRPr="00B50484" w:rsidP="00B50484">
            <w:pPr>
              <w:pStyle w:val="ListBullet"/>
            </w:pPr>
            <w:r w:rsidRPr="00B50484">
              <w:t>operating equipment and systems relevant to materi</w:t>
            </w:r>
            <w:r w:rsidRPr="00B50484">
              <w:t>el sustainment activities</w:t>
            </w:r>
          </w:p>
          <w:p w:rsidR="00000000" w:rsidRPr="00B50484" w:rsidP="00B50484">
            <w:pPr>
              <w:pStyle w:val="ListBullet"/>
            </w:pPr>
            <w:r w:rsidRPr="00B50484">
              <w:t>using appropriate information technology and software.</w:t>
            </w:r>
          </w:p>
        </w:tc>
      </w:tr>
    </w:tbl>
    <w:p w:rsidR="00000000" w:rsidRPr="00B50484" w:rsidP="00B50484">
      <w:pPr>
        <w:pStyle w:val="BodyText"/>
      </w:pPr>
    </w:p>
    <w:p w:rsidR="00000000" w:rsidRPr="00B50484" w:rsidP="00B50484">
      <w:pPr>
        <w:pStyle w:val="AllowPageBreak"/>
      </w:pPr>
    </w:p>
    <w:p w:rsidR="00000000" w:rsidRPr="00B50484" w:rsidP="00B50484">
      <w:pPr>
        <w:pStyle w:val="Heading1"/>
      </w:pPr>
      <w:bookmarkStart w:id="13" w:name="O_754556"/>
      <w:bookmarkEnd w:id="13"/>
      <w:r w:rsidRPr="00B5048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84">
            <w:pPr>
              <w:pStyle w:val="BodyText"/>
              <w:rPr>
                <w:lang w:val="en-NZ"/>
              </w:rPr>
            </w:pPr>
            <w:r w:rsidRPr="00B5048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ListBullet"/>
            </w:pPr>
            <w:r w:rsidRPr="00B50484">
              <w:t>level of written communication required to prepare letters and reports</w:t>
            </w:r>
          </w:p>
          <w:p w:rsidR="00000000" w:rsidRPr="00B50484" w:rsidP="00B50484">
            <w:pPr>
              <w:pStyle w:val="ListBullet"/>
            </w:pPr>
            <w:r w:rsidRPr="00B50484">
              <w:t>mat</w:t>
            </w:r>
            <w:r w:rsidRPr="00B50484">
              <w:t>eriel life cycle</w:t>
            </w:r>
          </w:p>
          <w:p w:rsidR="00000000" w:rsidRPr="00B50484" w:rsidP="00B50484">
            <w:pPr>
              <w:pStyle w:val="ListBullet"/>
            </w:pPr>
            <w:r w:rsidRPr="00B50484">
              <w:t>materiel sustainment administrative procedures</w:t>
            </w:r>
          </w:p>
          <w:p w:rsidR="00000000" w:rsidRPr="00B50484" w:rsidP="00B50484">
            <w:pPr>
              <w:pStyle w:val="ListBullet"/>
            </w:pPr>
            <w:r w:rsidRPr="00B50484">
              <w:t>materiel sustainment data collection and storage requirements</w:t>
            </w:r>
          </w:p>
          <w:p w:rsidR="00000000" w:rsidRPr="00B50484" w:rsidP="00B50484">
            <w:pPr>
              <w:pStyle w:val="ListBullet"/>
            </w:pPr>
            <w:r w:rsidRPr="00B50484">
              <w:t>materiel sustainment data retrieval procedures</w:t>
            </w:r>
          </w:p>
          <w:p w:rsidR="00000000" w:rsidRPr="00B50484" w:rsidP="00B50484">
            <w:pPr>
              <w:pStyle w:val="ListBullet"/>
            </w:pPr>
            <w:r w:rsidRPr="00B50484">
              <w:t>organisational role relevant to materiel sustainment</w:t>
            </w:r>
          </w:p>
          <w:p w:rsidR="00000000" w:rsidRPr="00B50484" w:rsidP="00B50484">
            <w:pPr>
              <w:pStyle w:val="ListBullet"/>
            </w:pPr>
            <w:r w:rsidRPr="00B50484">
              <w:t>safety, legislative and statut</w:t>
            </w:r>
            <w:r w:rsidRPr="00B50484">
              <w:t>ory requirements, including relevant environmental and sustainability issues.</w:t>
            </w:r>
          </w:p>
        </w:tc>
      </w:tr>
    </w:tbl>
    <w:p w:rsidR="00000000" w:rsidRPr="00B50484" w:rsidP="00B50484">
      <w:pPr>
        <w:pStyle w:val="BodyText"/>
      </w:pPr>
    </w:p>
    <w:p w:rsidR="00000000" w:rsidRPr="00B50484" w:rsidP="00B50484">
      <w:pPr>
        <w:pStyle w:val="AllowPageBreak"/>
      </w:pPr>
    </w:p>
    <w:p w:rsidR="00000000" w:rsidRPr="00B50484" w:rsidP="00B50484">
      <w:pPr>
        <w:pStyle w:val="Heading1"/>
      </w:pPr>
      <w:bookmarkStart w:id="14" w:name="O_754557"/>
      <w:bookmarkEnd w:id="14"/>
      <w:r w:rsidRPr="00B5048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87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84" w:rsidP="00B50484">
            <w:pPr>
              <w:pStyle w:val="BodyText"/>
            </w:pPr>
            <w:r w:rsidRPr="00B50484">
              <w:t xml:space="preserve">As a minimum, assessors must satisfy applicable regulatory requirements, which include requirements in the </w:t>
            </w:r>
            <w:r w:rsidRPr="00B50484">
              <w:rPr>
                <w:rStyle w:val="Emphasis"/>
              </w:rPr>
              <w:t>Standards for Registered Training Organisations</w:t>
            </w:r>
            <w:r w:rsidRPr="00B50484">
              <w:t xml:space="preserve"> current at the time of assessment. </w:t>
            </w:r>
          </w:p>
          <w:p w:rsidR="00000000" w:rsidRPr="00B50484" w:rsidP="00B50484">
            <w:pPr>
              <w:pStyle w:val="BodyText"/>
            </w:pPr>
            <w:r w:rsidRPr="00B50484">
              <w:t xml:space="preserve">As a minimum, assessment must satisfy applicable regulatory requirements, which include requirements in the </w:t>
            </w:r>
            <w:r w:rsidRPr="00B50484">
              <w:rPr>
                <w:rStyle w:val="Emphasis"/>
              </w:rPr>
              <w:t>Standards for Registered Training Organisations</w:t>
            </w:r>
            <w:r w:rsidRPr="00B50484">
              <w:t xml:space="preserve"> current at the t</w:t>
            </w:r>
            <w:r w:rsidRPr="00B50484">
              <w:t>ime of assessment.</w:t>
            </w:r>
          </w:p>
          <w:p w:rsidR="00000000" w:rsidRPr="00B50484" w:rsidP="00B50484">
            <w:pPr>
              <w:pStyle w:val="BodyText"/>
            </w:pPr>
            <w:r w:rsidRPr="00B50484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B50484" w:rsidP="00B50484">
            <w:pPr>
              <w:pStyle w:val="BodyText"/>
            </w:pPr>
            <w:r w:rsidRPr="00B50484">
              <w:t>Assessme</w:t>
            </w:r>
            <w:r w:rsidRPr="00B50484">
              <w:t>nt processes and techniques must be appropriate to the language, literacy and numeracy requirements of the work being performed and the needs of the candidate.</w:t>
            </w:r>
          </w:p>
          <w:p w:rsidR="00000000" w:rsidRPr="00B50484" w:rsidP="00B50484">
            <w:pPr>
              <w:pStyle w:val="BodyText"/>
            </w:pPr>
            <w:r w:rsidRPr="00B50484">
              <w:t>Resources for assessment include:</w:t>
            </w:r>
          </w:p>
          <w:p w:rsidR="00000000" w:rsidRPr="00B50484" w:rsidP="00B50484">
            <w:pPr>
              <w:pStyle w:val="ListBullet"/>
            </w:pPr>
            <w:r w:rsidRPr="00B50484">
              <w:t>a range of relevant exercises, case studies and/or simulation</w:t>
            </w:r>
            <w:r w:rsidRPr="00B50484">
              <w:t>s</w:t>
            </w:r>
          </w:p>
          <w:p w:rsidR="00000000" w:rsidRPr="00B50484" w:rsidP="00B50484">
            <w:pPr>
              <w:pStyle w:val="ListBullet"/>
            </w:pPr>
            <w:r w:rsidRPr="00B50484">
              <w:t xml:space="preserve">relevant and appropriate materials, tools, equipment and personal protective equipment currently used in industry </w:t>
            </w:r>
          </w:p>
          <w:p w:rsidR="00000000" w:rsidRPr="00B50484" w:rsidP="00B50484">
            <w:pPr>
              <w:pStyle w:val="ListBullet"/>
            </w:pPr>
            <w:r w:rsidRPr="00B50484">
              <w:t>applicable documentation including workplace procedures, regulations, codes of practice and operation manuals</w:t>
            </w:r>
          </w:p>
          <w:p w:rsidR="00000000" w:rsidRPr="00B50484" w:rsidP="00B50484">
            <w:pPr>
              <w:pStyle w:val="ListBullet"/>
            </w:pPr>
            <w:r w:rsidRPr="00B50484">
              <w:t>computer and relevant softwar</w:t>
            </w:r>
            <w:r w:rsidRPr="00B50484">
              <w:t>e</w:t>
            </w:r>
          </w:p>
          <w:p w:rsidR="00000000" w:rsidRPr="00B50484" w:rsidP="00B50484">
            <w:pPr>
              <w:pStyle w:val="ListBullet"/>
            </w:pPr>
            <w:r w:rsidRPr="00B50484">
              <w:t>legislation, guidelines, procedures and protocols relating to materiel sustainment</w:t>
            </w:r>
          </w:p>
          <w:p w:rsidR="00000000" w:rsidRPr="00B50484" w:rsidP="00B50484">
            <w:pPr>
              <w:pStyle w:val="ListBullet"/>
            </w:pPr>
            <w:r w:rsidRPr="00B50484">
              <w:t>materiel sustainment plans.</w:t>
            </w:r>
          </w:p>
        </w:tc>
      </w:tr>
    </w:tbl>
    <w:p w:rsidR="00000000" w:rsidRPr="00B50484" w:rsidP="00B50484">
      <w:pPr>
        <w:pStyle w:val="BodyText"/>
      </w:pPr>
    </w:p>
    <w:p w:rsidR="00000000" w:rsidRPr="00B50484" w:rsidP="00B50484">
      <w:pPr>
        <w:pStyle w:val="AllowPageBreak"/>
      </w:pPr>
    </w:p>
    <w:p w:rsidR="00000000" w:rsidRPr="00B50484" w:rsidP="00B50484">
      <w:pPr>
        <w:pStyle w:val="Heading1"/>
      </w:pPr>
      <w:bookmarkStart w:id="15" w:name="O_754560"/>
      <w:bookmarkEnd w:id="15"/>
      <w:r w:rsidRPr="00B50484">
        <w:t>Links</w:t>
      </w:r>
    </w:p>
    <w:p w:rsidR="00000000" w:rsidRPr="00B50484" w:rsidP="00987A3D">
      <w:pPr>
        <w:pStyle w:val="BodyText"/>
      </w:pPr>
      <w:r w:rsidRPr="00B50484">
        <w:t>Companion Volume implementati</w:t>
      </w:r>
      <w:r w:rsidRPr="00B50484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5DE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0484" w:rsidP="00B50484"/>
    <w:sectPr w:rsidSect="00B504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84" w:rsidRPr="00987A3D" w:rsidP="00987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3D" w:rsidP="00B50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A3D" w:rsidP="00B50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7A3D" w:rsidP="00B504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84" w:rsidP="00B50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A3D">
      <w:t>Approved</w:t>
    </w:r>
    <w:r w:rsidR="00987A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A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A3D">
      <w:rPr>
        <w:noProof/>
      </w:rPr>
      <w:t>4</w:t>
    </w:r>
    <w:r>
      <w:rPr>
        <w:noProof/>
      </w:rPr>
      <w:fldChar w:fldCharType="end"/>
    </w:r>
  </w:p>
  <w:p w:rsidR="00B50484" w:rsidP="00B50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A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A3D">
      <w:t>Industry Skills Australia</w:t>
    </w:r>
    <w:r w:rsidR="00987A3D">
      <w:fldChar w:fldCharType="end"/>
    </w:r>
  </w:p>
  <w:p w:rsidR="00B50484" w:rsidP="00B50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484" w:rsidRPr="00987A3D" w:rsidP="00987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3D" w:rsidRPr="002D2AF8" w:rsidP="00B50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TLIX4018 Apply materiel sustainment process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7A3D" w:rsidP="00B504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84" w:rsidRPr="002D2AF8" w:rsidP="00B50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A3D">
      <w:t>TLIX4018 Apply materiel sustainment process and procedures</w:t>
    </w:r>
    <w:r w:rsidR="00987A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A3D">
      <w:rPr>
        <w:noProof/>
      </w:rPr>
      <w:t>2 March 2025</w:t>
    </w:r>
    <w:r>
      <w:fldChar w:fldCharType="end"/>
    </w:r>
  </w:p>
  <w:p w:rsidR="00B50484" w:rsidP="00B50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C49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9EAD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484"/>
  </w:style>
  <w:style w:type="character" w:customStyle="1" w:styleId="Heading1Char">
    <w:name w:val="Heading 1 Char"/>
    <w:basedOn w:val="DefaultParagraphFont"/>
    <w:link w:val="Heading1"/>
    <w:rsid w:val="00B50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4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484"/>
    <w:rPr>
      <w:b/>
      <w:spacing w:val="0"/>
    </w:rPr>
  </w:style>
  <w:style w:type="character" w:styleId="Emphasis">
    <w:name w:val="Emphasis"/>
    <w:basedOn w:val="DefaultParagraphFont"/>
    <w:qFormat/>
    <w:rsid w:val="00B50484"/>
    <w:rPr>
      <w:i/>
    </w:rPr>
  </w:style>
  <w:style w:type="paragraph" w:customStyle="1" w:styleId="SuperHeading">
    <w:name w:val="SuperHeading"/>
    <w:basedOn w:val="Normal"/>
    <w:rsid w:val="00B50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4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4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484"/>
  </w:style>
  <w:style w:type="paragraph" w:styleId="TableofFigures">
    <w:name w:val="table of figures"/>
    <w:basedOn w:val="Normal"/>
    <w:next w:val="Normal"/>
    <w:semiHidden/>
    <w:rsid w:val="00B50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4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484"/>
    <w:rPr>
      <w:rFonts w:ascii="Wingdings" w:hAnsi="Wingdings"/>
    </w:rPr>
  </w:style>
  <w:style w:type="paragraph" w:customStyle="1" w:styleId="TableHeading">
    <w:name w:val="Table Heading"/>
    <w:basedOn w:val="HeadingBase"/>
    <w:rsid w:val="00B50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484"/>
    <w:rPr>
      <w:color w:val="0033CC"/>
      <w:u w:val="none"/>
    </w:rPr>
  </w:style>
  <w:style w:type="paragraph" w:customStyle="1" w:styleId="BodyTextRight">
    <w:name w:val="Body Text Right"/>
    <w:basedOn w:val="BodyText"/>
    <w:rsid w:val="00B50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4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484"/>
    <w:rPr>
      <w:sz w:val="32"/>
    </w:rPr>
  </w:style>
  <w:style w:type="paragraph" w:customStyle="1" w:styleId="HeadingProcedure">
    <w:name w:val="Heading Procedure"/>
    <w:basedOn w:val="HeadingBase"/>
    <w:next w:val="Normal"/>
    <w:rsid w:val="00B50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484"/>
    <w:pPr>
      <w:spacing w:before="60" w:after="60"/>
    </w:pPr>
  </w:style>
  <w:style w:type="paragraph" w:styleId="ListContinue">
    <w:name w:val="List Continue"/>
    <w:basedOn w:val="List"/>
    <w:rsid w:val="00B50484"/>
    <w:pPr>
      <w:ind w:firstLine="0"/>
    </w:pPr>
  </w:style>
  <w:style w:type="paragraph" w:customStyle="1" w:styleId="ListNote">
    <w:name w:val="List Note"/>
    <w:basedOn w:val="List"/>
    <w:rsid w:val="00B50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484"/>
    <w:rPr>
      <w:rFonts w:ascii="Courier New" w:hAnsi="Courier New"/>
    </w:rPr>
  </w:style>
  <w:style w:type="paragraph" w:customStyle="1" w:styleId="NoteBullet">
    <w:name w:val="Note Bullet"/>
    <w:basedOn w:val="Note"/>
    <w:rsid w:val="00B50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4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484"/>
    <w:rPr>
      <w:b/>
      <w:smallCaps/>
    </w:rPr>
  </w:style>
  <w:style w:type="paragraph" w:customStyle="1" w:styleId="TableListNumber">
    <w:name w:val="Table List Number"/>
    <w:basedOn w:val="ListNumber"/>
    <w:rsid w:val="00B50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484"/>
    <w:pPr>
      <w:numPr>
        <w:numId w:val="8"/>
      </w:numPr>
    </w:pPr>
  </w:style>
  <w:style w:type="paragraph" w:customStyle="1" w:styleId="ListAlpha2">
    <w:name w:val="List Alpha 2"/>
    <w:basedOn w:val="List2"/>
    <w:rsid w:val="00B50484"/>
    <w:pPr>
      <w:numPr>
        <w:numId w:val="7"/>
      </w:numPr>
    </w:pPr>
  </w:style>
  <w:style w:type="paragraph" w:styleId="List2">
    <w:name w:val="List 2"/>
    <w:basedOn w:val="BodyText"/>
    <w:rsid w:val="00B50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4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4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484"/>
    <w:pPr>
      <w:numPr>
        <w:numId w:val="3"/>
      </w:numPr>
    </w:pPr>
  </w:style>
  <w:style w:type="paragraph" w:styleId="ListContinue2">
    <w:name w:val="List Continue 2"/>
    <w:basedOn w:val="List2"/>
    <w:rsid w:val="00B50484"/>
    <w:pPr>
      <w:ind w:firstLine="0"/>
    </w:pPr>
  </w:style>
  <w:style w:type="paragraph" w:styleId="ListContinue3">
    <w:name w:val="List Continue 3"/>
    <w:basedOn w:val="List3"/>
    <w:rsid w:val="00B50484"/>
    <w:pPr>
      <w:ind w:left="1021" w:firstLine="0"/>
    </w:pPr>
  </w:style>
  <w:style w:type="paragraph" w:styleId="ListContinue4">
    <w:name w:val="List Continue 4"/>
    <w:basedOn w:val="List4"/>
    <w:rsid w:val="00B50484"/>
    <w:pPr>
      <w:ind w:firstLine="0"/>
    </w:pPr>
  </w:style>
  <w:style w:type="paragraph" w:styleId="ListContinue5">
    <w:name w:val="List Continue 5"/>
    <w:basedOn w:val="List5"/>
    <w:rsid w:val="00B50484"/>
    <w:pPr>
      <w:ind w:firstLine="0"/>
    </w:pPr>
  </w:style>
  <w:style w:type="paragraph" w:styleId="ListNumber3">
    <w:name w:val="List Number 3"/>
    <w:basedOn w:val="List3"/>
    <w:rsid w:val="00B50484"/>
    <w:pPr>
      <w:numPr>
        <w:numId w:val="4"/>
      </w:numPr>
    </w:pPr>
  </w:style>
  <w:style w:type="paragraph" w:styleId="ListNumber4">
    <w:name w:val="List Number 4"/>
    <w:basedOn w:val="List4"/>
    <w:rsid w:val="00B50484"/>
    <w:pPr>
      <w:numPr>
        <w:numId w:val="5"/>
      </w:numPr>
    </w:pPr>
  </w:style>
  <w:style w:type="paragraph" w:styleId="ListNumber5">
    <w:name w:val="List Number 5"/>
    <w:basedOn w:val="List5"/>
    <w:rsid w:val="00B50484"/>
    <w:pPr>
      <w:numPr>
        <w:numId w:val="6"/>
      </w:numPr>
    </w:pPr>
  </w:style>
  <w:style w:type="paragraph" w:styleId="BlockText">
    <w:name w:val="Block Text"/>
    <w:basedOn w:val="Normal"/>
    <w:rsid w:val="00B50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484"/>
    <w:rPr>
      <w:sz w:val="16"/>
      <w:vertAlign w:val="superscript"/>
    </w:rPr>
  </w:style>
  <w:style w:type="character" w:customStyle="1" w:styleId="Symbols">
    <w:name w:val="Symbols"/>
    <w:basedOn w:val="DefaultParagraphFont"/>
    <w:rsid w:val="00B50484"/>
    <w:rPr>
      <w:rFonts w:ascii="Symbol" w:hAnsi="Symbol"/>
    </w:rPr>
  </w:style>
  <w:style w:type="character" w:customStyle="1" w:styleId="MenuOptions">
    <w:name w:val="Menu Options"/>
    <w:basedOn w:val="DefaultParagraphFont"/>
    <w:rsid w:val="00B50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484"/>
    <w:rPr>
      <w:b/>
    </w:rPr>
  </w:style>
  <w:style w:type="character" w:customStyle="1" w:styleId="Underlined">
    <w:name w:val="Underlined"/>
    <w:basedOn w:val="DefaultParagraphFont"/>
    <w:rsid w:val="00B50484"/>
    <w:rPr>
      <w:u w:val="single"/>
    </w:rPr>
  </w:style>
  <w:style w:type="paragraph" w:customStyle="1" w:styleId="TableBodyTextRight">
    <w:name w:val="Table Body Text Right"/>
    <w:basedOn w:val="TableBodyText"/>
    <w:rsid w:val="00B50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484"/>
    <w:rPr>
      <w:sz w:val="18"/>
    </w:rPr>
  </w:style>
  <w:style w:type="paragraph" w:customStyle="1" w:styleId="BodySmallRight">
    <w:name w:val="Body Small Right"/>
    <w:basedOn w:val="BodyTextRight"/>
    <w:rsid w:val="00B50484"/>
    <w:rPr>
      <w:sz w:val="18"/>
      <w:szCs w:val="18"/>
    </w:rPr>
  </w:style>
  <w:style w:type="paragraph" w:customStyle="1" w:styleId="MarginEdition">
    <w:name w:val="Margin Edition"/>
    <w:basedOn w:val="MarginNote"/>
    <w:rsid w:val="00B50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484"/>
    <w:rPr>
      <w:sz w:val="2"/>
      <w:szCs w:val="2"/>
    </w:rPr>
  </w:style>
  <w:style w:type="character" w:customStyle="1" w:styleId="Small">
    <w:name w:val="Small"/>
    <w:basedOn w:val="DefaultParagraphFont"/>
    <w:rsid w:val="00B50484"/>
    <w:rPr>
      <w:sz w:val="16"/>
    </w:rPr>
  </w:style>
  <w:style w:type="paragraph" w:customStyle="1" w:styleId="WideTable">
    <w:name w:val="Wide Table"/>
    <w:basedOn w:val="Normal"/>
    <w:rsid w:val="00B50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484"/>
  </w:style>
  <w:style w:type="paragraph" w:styleId="Quote">
    <w:name w:val="Quote"/>
    <w:basedOn w:val="Heading1"/>
    <w:link w:val="QuoteChar"/>
    <w:qFormat/>
    <w:rsid w:val="00B50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484"/>
    <w:pPr>
      <w:pageBreakBefore/>
    </w:pPr>
  </w:style>
  <w:style w:type="paragraph" w:customStyle="1" w:styleId="Border">
    <w:name w:val="Border"/>
    <w:basedOn w:val="Normal"/>
    <w:qFormat/>
    <w:rsid w:val="00B50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484"/>
    <w:rPr>
      <w:u w:val="single"/>
    </w:rPr>
  </w:style>
  <w:style w:type="character" w:customStyle="1" w:styleId="BoldandItalics">
    <w:name w:val="Bold and Italics"/>
    <w:qFormat/>
    <w:rsid w:val="00B50484"/>
    <w:rPr>
      <w:b/>
      <w:i/>
      <w:u w:val="none"/>
    </w:rPr>
  </w:style>
  <w:style w:type="paragraph" w:styleId="BalloonText">
    <w:name w:val="Balloon Text"/>
    <w:basedOn w:val="Normal"/>
    <w:link w:val="BalloonTextChar"/>
    <w:rsid w:val="00B50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484"/>
    <w:pPr>
      <w:spacing w:before="0" w:after="0"/>
    </w:pPr>
  </w:style>
  <w:style w:type="paragraph" w:customStyle="1" w:styleId="BodyTextBold">
    <w:name w:val="Body Text Bold"/>
    <w:basedOn w:val="BodyText"/>
    <w:qFormat/>
    <w:rsid w:val="00B50484"/>
    <w:rPr>
      <w:b/>
    </w:rPr>
  </w:style>
  <w:style w:type="character" w:styleId="Hyperlink">
    <w:name w:val="Hyperlink"/>
    <w:basedOn w:val="DefaultParagraphFont"/>
    <w:uiPriority w:val="99"/>
    <w:unhideWhenUsed/>
    <w:rsid w:val="00987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6100</Characters>
  <Application>Microsoft Office Word</Application>
  <DocSecurity>0</DocSecurity>
  <Lines>184</Lines>
  <Paragraphs>107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TLIX4018 Apply materiel sustainment process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