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709" w:rsidP="004C1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TLIX4017 Conduct materiel sustainment activities</w:t>
      </w:r>
      <w:r>
        <w:fldChar w:fldCharType="end"/>
      </w:r>
    </w:p>
    <w:p w:rsidR="004C1709" w:rsidP="004C1709">
      <w:pPr>
        <w:pStyle w:val="Version"/>
        <w:sectPr w:rsidSect="000B5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03D" w:rsidP="000B503D">
      <w:pPr>
        <w:pStyle w:val="SuperHeading"/>
      </w:pPr>
      <w:r w:rsidRPr="000B503D">
        <w:t>TLIX4017 Conduct materiel sustainment activities</w:t>
      </w:r>
    </w:p>
    <w:p w:rsidR="00000000" w:rsidRPr="000B503D" w:rsidP="000B503D">
      <w:pPr>
        <w:pStyle w:val="Heading1"/>
      </w:pPr>
      <w:bookmarkStart w:id="1" w:name="O_754525"/>
      <w:bookmarkEnd w:id="1"/>
      <w:r w:rsidRPr="000B503D">
        <w:t>Modification History</w:t>
      </w:r>
    </w:p>
    <w:p w:rsidR="004C1709" w:rsidP="004C1709">
      <w:pPr>
        <w:pStyle w:val="BodyText"/>
      </w:pPr>
      <w:r w:rsidRPr="000B503D">
        <w:t>Release 1. This is the first release of this unit of competency in the TLI Transport and Logistics Training Package.</w:t>
      </w:r>
    </w:p>
    <w:p w:rsidR="00000000" w:rsidRPr="000B503D" w:rsidP="000B503D">
      <w:pPr>
        <w:pStyle w:val="Heading1"/>
      </w:pPr>
      <w:bookmarkStart w:id="2" w:name="O_754526"/>
      <w:bookmarkEnd w:id="2"/>
      <w:r w:rsidRPr="000B503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3D" w:rsidP="000B503D">
            <w:pPr>
              <w:pStyle w:val="BodyText"/>
            </w:pPr>
            <w:r w:rsidRPr="000B503D">
              <w:t>This unit involves the skills and knowledge required to conduct materiel sustain</w:t>
            </w:r>
            <w:r w:rsidRPr="000B503D">
              <w:t xml:space="preserve">ment activities in accordance with relevant organisational policy and procedures. </w:t>
            </w:r>
          </w:p>
          <w:p w:rsidR="00000000" w:rsidRPr="000B503D" w:rsidP="000B503D">
            <w:pPr>
              <w:pStyle w:val="BodyText"/>
            </w:pPr>
            <w:r w:rsidRPr="000B503D">
              <w:t>It includes the requirement to conduct a range of processes including capturing, recording, recovering and analysing data; the maintenance of associated workplace networks a</w:t>
            </w:r>
            <w:r w:rsidRPr="000B503D">
              <w:t xml:space="preserve">nd stakeholder requirements. </w:t>
            </w:r>
          </w:p>
          <w:p w:rsidR="00000000" w:rsidRPr="000B503D" w:rsidP="000B503D">
            <w:pPr>
              <w:pStyle w:val="BodyText"/>
            </w:pPr>
            <w:r w:rsidRPr="000B503D">
              <w:t>This unit was developed for materiel sustainment specialists working within materiel logistics but is applicable to individuals in broader logistics roles.</w:t>
            </w:r>
          </w:p>
          <w:p w:rsidR="00000000" w:rsidRPr="000B503D" w:rsidP="000B503D">
            <w:pPr>
              <w:pStyle w:val="BodyText"/>
            </w:pPr>
            <w:r w:rsidRPr="000B503D">
              <w:t>Typically these individuals work independently or as part of a team un</w:t>
            </w:r>
            <w:r w:rsidRPr="000B503D">
              <w:t xml:space="preserve">der direct and/or indirect supervision, use discretion and judgement, and take responsibility for the quality of their outputs. </w:t>
            </w:r>
          </w:p>
          <w:p w:rsidR="00000000" w:rsidRPr="000B503D" w:rsidP="000B503D">
            <w:pPr>
              <w:pStyle w:val="BodyText"/>
            </w:pPr>
            <w:r w:rsidRPr="000B503D">
              <w:t>No licensing, legislative or certification requirements apply to this unit at the time of publication.</w:t>
            </w:r>
          </w:p>
        </w:tc>
      </w:tr>
    </w:tbl>
    <w:p w:rsidR="004C1709" w:rsidP="000B503D">
      <w:pPr>
        <w:pStyle w:val="BodyText"/>
      </w:pPr>
    </w:p>
    <w:p w:rsidR="004C1709" w:rsidP="000B503D">
      <w:pPr>
        <w:pStyle w:val="BodyText"/>
      </w:pPr>
    </w:p>
    <w:p w:rsidR="00000000" w:rsidRPr="000B503D" w:rsidP="000B503D">
      <w:pPr>
        <w:pStyle w:val="Heading1"/>
      </w:pPr>
      <w:bookmarkStart w:id="3" w:name="O_754527"/>
      <w:bookmarkEnd w:id="3"/>
      <w:r w:rsidRPr="000B503D">
        <w:t>Pre-</w:t>
      </w:r>
      <w:r w:rsidRPr="000B503D">
        <w:t>requisite Unit</w:t>
      </w:r>
    </w:p>
    <w:p w:rsidR="004C1709" w:rsidP="004C1709">
      <w:pPr>
        <w:pStyle w:val="BodyText"/>
      </w:pPr>
      <w:r w:rsidRPr="000B503D">
        <w:t>Not applicable.</w:t>
      </w:r>
    </w:p>
    <w:p w:rsidR="00000000" w:rsidRPr="000B503D" w:rsidP="000B503D">
      <w:pPr>
        <w:pStyle w:val="Heading1"/>
      </w:pPr>
      <w:bookmarkStart w:id="4" w:name="O_754528"/>
      <w:bookmarkEnd w:id="4"/>
      <w:r w:rsidRPr="000B503D">
        <w:t>Competency Field</w:t>
      </w:r>
    </w:p>
    <w:p w:rsidR="004C1709" w:rsidP="004C1709">
      <w:pPr>
        <w:pStyle w:val="BodyText"/>
      </w:pPr>
      <w:r w:rsidRPr="000B503D">
        <w:t>X – Logistics</w:t>
      </w:r>
    </w:p>
    <w:p w:rsidR="00000000" w:rsidRPr="000B503D" w:rsidP="000B503D">
      <w:pPr>
        <w:pStyle w:val="Heading1"/>
      </w:pPr>
      <w:bookmarkStart w:id="5" w:name="O_754529"/>
      <w:bookmarkEnd w:id="5"/>
      <w:r w:rsidRPr="000B503D">
        <w:t>Unit Sector</w:t>
      </w:r>
    </w:p>
    <w:p w:rsidR="004C1709" w:rsidP="004C1709">
      <w:pPr>
        <w:pStyle w:val="BodyText"/>
      </w:pPr>
      <w:r w:rsidRPr="000B503D">
        <w:t>Not applicable.</w:t>
      </w:r>
    </w:p>
    <w:p w:rsidR="00000000" w:rsidRPr="000B503D" w:rsidP="000B503D">
      <w:pPr>
        <w:pStyle w:val="Heading1"/>
      </w:pPr>
      <w:bookmarkStart w:id="6" w:name="O_754530"/>
      <w:bookmarkEnd w:id="6"/>
      <w:r w:rsidRPr="000B50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Performance criteria describe the performance needed to demonstrate achievement of the element.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3D" w:rsidP="000B503D">
            <w:pPr>
              <w:pStyle w:val="BodyText"/>
            </w:pPr>
            <w:r w:rsidRPr="000B503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rPr>
                <w:rStyle w:val="SpecialBold"/>
              </w:rPr>
              <w:t>Prepare to conduct materiel sustainment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Stakeholders are identified and consulted on materiel, and materiel systems needs and capabilities in</w:t>
            </w:r>
            <w:r w:rsidRPr="000B503D">
              <w:t xml:space="preserve"> accordance with organisational policy and procedures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Effective relationships are developed with stakeholders through consultation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Legislation and organisational policy and procedures that may impact on materiel sustainment activities are identified and analysed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Sources of information relevant to materiel sustainment activities are identified and relevant information is obtaine</w:t>
            </w:r>
            <w:r w:rsidRPr="000B503D">
              <w:t>d in accordance with organisational policy and procedures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Personnel involved in materiel sustainment are briefed in accordance with standard procedures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3D" w:rsidP="000B503D">
            <w:pPr>
              <w:pStyle w:val="BodyText"/>
            </w:pPr>
            <w:r w:rsidRPr="000B503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rPr>
                <w:rStyle w:val="SpecialBold"/>
              </w:rPr>
              <w:t>Conduct materiel sustainment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Materiel sustainment methods and techniques appropriate to area are employed in accordance with plans, schedules and standard procedures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Materiel sustainment activities are conducted and concluded within resource constraints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Materiel sustainment activities are implemented, monitored and amended based on changing circumstances in accordance with methodologies and procedures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Resources are allocated to materiel sustainment in accordance with materiel sustainment plan and r</w:t>
            </w:r>
            <w:r w:rsidRPr="000B503D">
              <w:t>esource availability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3D" w:rsidP="000B503D">
            <w:pPr>
              <w:pStyle w:val="BodyText"/>
            </w:pPr>
            <w:r w:rsidRPr="000B503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rPr>
                <w:rStyle w:val="SpecialBold"/>
              </w:rPr>
              <w:t>Report on materiel sustainment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Materiel sustainment performance is reported to all stakeholders in a transparent manner in accordance with compliance requirements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Materiel sustainment activities are regularly reviewed to ensure systems and/or equipment capability is maintained throughout its life cycle, in accordance with organisational policy and procedures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3D" w:rsidP="000B503D">
            <w:pPr>
              <w:pStyle w:val="BodyText"/>
            </w:pPr>
            <w:r w:rsidRPr="000B503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rPr>
                <w:rStyle w:val="SpecialBold"/>
              </w:rPr>
              <w:t>Maintain materiel sustainment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Materiel sust</w:t>
            </w:r>
            <w:r w:rsidRPr="000B503D">
              <w:t>ainment records are completed in accordance with relevant policy and procedures</w:t>
            </w:r>
          </w:p>
        </w:tc>
      </w:tr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3D">
            <w:pPr>
              <w:pStyle w:val="BodyText"/>
              <w:rPr>
                <w:lang w:val="en-NZ"/>
              </w:rPr>
            </w:pPr>
            <w:r w:rsidRPr="000B503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3D" w:rsidP="000B503D">
            <w:pPr>
              <w:pStyle w:val="BodyText"/>
            </w:pPr>
            <w:r w:rsidRPr="000B503D">
              <w:t>Materiel sustainment records are amended and documented in accordance with organisational policy and procedures</w:t>
            </w:r>
          </w:p>
        </w:tc>
      </w:tr>
    </w:tbl>
    <w:p w:rsidR="004C1709" w:rsidP="000B503D">
      <w:pPr>
        <w:pStyle w:val="BodyText"/>
      </w:pPr>
    </w:p>
    <w:p w:rsidR="004C1709" w:rsidP="000B503D">
      <w:pPr>
        <w:pStyle w:val="BodyText"/>
      </w:pPr>
    </w:p>
    <w:p w:rsidR="00000000" w:rsidRPr="000B503D" w:rsidP="000B503D">
      <w:pPr>
        <w:pStyle w:val="Heading1"/>
      </w:pPr>
      <w:bookmarkStart w:id="7" w:name="O_754531"/>
      <w:bookmarkEnd w:id="7"/>
      <w:r w:rsidRPr="000B503D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B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3D" w:rsidP="000B503D">
            <w:pPr>
              <w:pStyle w:val="BodyText"/>
            </w:pPr>
            <w:r w:rsidRPr="000B503D">
              <w:t>Foundation skills essential to performance are explicit in the performance criteria of this unit of competency.</w:t>
            </w:r>
          </w:p>
        </w:tc>
      </w:tr>
    </w:tbl>
    <w:p w:rsidR="004C1709" w:rsidP="000B503D">
      <w:pPr>
        <w:pStyle w:val="BodyText"/>
      </w:pPr>
    </w:p>
    <w:p w:rsidR="004C1709" w:rsidP="000B503D">
      <w:pPr>
        <w:pStyle w:val="BodyText"/>
      </w:pPr>
    </w:p>
    <w:p w:rsidR="00000000" w:rsidRPr="000B503D" w:rsidP="000B503D">
      <w:pPr>
        <w:pStyle w:val="Heading1"/>
      </w:pPr>
      <w:bookmarkStart w:id="8" w:name="O_754532"/>
      <w:bookmarkEnd w:id="8"/>
      <w:r w:rsidRPr="000B503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C1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3D" w:rsidP="000B503D">
            <w:pPr>
              <w:pStyle w:val="BodyText"/>
            </w:pPr>
            <w:r w:rsidRPr="000B503D">
              <w:t>Range is restricted to essential operating conditions and any other variables essential to the work envi</w:t>
            </w:r>
            <w:r w:rsidRPr="000B503D">
              <w:t>ronment.</w:t>
            </w:r>
          </w:p>
          <w:p w:rsidR="00000000" w:rsidRPr="000B503D" w:rsidP="000B503D">
            <w:pPr>
              <w:pStyle w:val="BodyText"/>
            </w:pPr>
            <w:r w:rsidRPr="000B503D">
              <w:t>Non-essential conditions can be found in the Companion Volume Implementation Guide.</w:t>
            </w:r>
          </w:p>
        </w:tc>
      </w:tr>
    </w:tbl>
    <w:p w:rsidR="004C1709" w:rsidP="000B503D">
      <w:pPr>
        <w:pStyle w:val="BodyText"/>
      </w:pPr>
    </w:p>
    <w:p w:rsidR="004C1709" w:rsidP="000B503D">
      <w:pPr>
        <w:pStyle w:val="BodyText"/>
      </w:pPr>
    </w:p>
    <w:p w:rsidR="00000000" w:rsidRPr="000B503D" w:rsidP="000B503D">
      <w:pPr>
        <w:pStyle w:val="Heading1"/>
      </w:pPr>
      <w:bookmarkStart w:id="9" w:name="O_754533"/>
      <w:bookmarkEnd w:id="9"/>
      <w:r w:rsidRPr="000B503D">
        <w:t>Unit Mapping Information</w:t>
      </w:r>
    </w:p>
    <w:p w:rsidR="004C1709" w:rsidP="004C1709">
      <w:pPr>
        <w:pStyle w:val="BodyText"/>
      </w:pPr>
      <w:r w:rsidRPr="000B503D">
        <w:t>This unit replaces and is equivalent to TLIX4017A Conduct materiel sustainment activities.</w:t>
      </w:r>
    </w:p>
    <w:p w:rsidR="00000000" w:rsidRPr="000B503D" w:rsidP="000B503D">
      <w:pPr>
        <w:pStyle w:val="Heading1"/>
      </w:pPr>
      <w:bookmarkStart w:id="10" w:name="O_754540"/>
      <w:bookmarkEnd w:id="10"/>
      <w:r w:rsidRPr="000B503D">
        <w:t>Links</w:t>
      </w:r>
    </w:p>
    <w:p w:rsidR="00000000" w:rsidRPr="000B503D" w:rsidP="004C1709">
      <w:pPr>
        <w:pStyle w:val="BodyText"/>
      </w:pPr>
      <w:r w:rsidRPr="000B50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15AA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B503D" w:rsidP="000B503D"/>
    <w:sectPr w:rsidSect="000B50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3D" w:rsidRPr="004C1709" w:rsidP="004C1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09" w:rsidP="000B5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709" w:rsidP="000B5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1709" w:rsidP="000B5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03D" w:rsidRPr="004C1709" w:rsidP="004C1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09" w:rsidRPr="002D2AF8" w:rsidP="000B5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TLIX4017 Conduct materiel sustainment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C1709" w:rsidP="000B5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03D"/>
  </w:style>
  <w:style w:type="character" w:customStyle="1" w:styleId="Heading1Char">
    <w:name w:val="Heading 1 Char"/>
    <w:basedOn w:val="DefaultParagraphFont"/>
    <w:link w:val="Heading1"/>
    <w:rsid w:val="000B5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0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503D"/>
    <w:rPr>
      <w:b/>
      <w:spacing w:val="0"/>
    </w:rPr>
  </w:style>
  <w:style w:type="paragraph" w:customStyle="1" w:styleId="SuperHeading">
    <w:name w:val="SuperHeading"/>
    <w:basedOn w:val="Normal"/>
    <w:rsid w:val="000B5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0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0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0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5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0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03D"/>
    <w:rPr>
      <w:i/>
    </w:rPr>
  </w:style>
  <w:style w:type="paragraph" w:styleId="Caption">
    <w:name w:val="caption"/>
    <w:basedOn w:val="BodyText"/>
    <w:next w:val="Normal"/>
    <w:qFormat/>
    <w:rsid w:val="000B5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03D"/>
  </w:style>
  <w:style w:type="paragraph" w:styleId="TableofFigures">
    <w:name w:val="table of figures"/>
    <w:basedOn w:val="Normal"/>
    <w:next w:val="Normal"/>
    <w:semiHidden/>
    <w:rsid w:val="000B5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0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503D"/>
    <w:rPr>
      <w:rFonts w:ascii="Wingdings" w:hAnsi="Wingdings"/>
    </w:rPr>
  </w:style>
  <w:style w:type="paragraph" w:customStyle="1" w:styleId="TableHeading">
    <w:name w:val="Table Heading"/>
    <w:basedOn w:val="HeadingBase"/>
    <w:rsid w:val="000B5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03D"/>
    <w:rPr>
      <w:color w:val="0033CC"/>
      <w:u w:val="none"/>
    </w:rPr>
  </w:style>
  <w:style w:type="paragraph" w:customStyle="1" w:styleId="BodyTextRight">
    <w:name w:val="Body Text Right"/>
    <w:basedOn w:val="BodyText"/>
    <w:rsid w:val="000B5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0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03D"/>
    <w:rPr>
      <w:sz w:val="32"/>
    </w:rPr>
  </w:style>
  <w:style w:type="paragraph" w:customStyle="1" w:styleId="HeadingProcedure">
    <w:name w:val="Heading Procedure"/>
    <w:basedOn w:val="HeadingBase"/>
    <w:next w:val="Normal"/>
    <w:rsid w:val="000B5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03D"/>
    <w:pPr>
      <w:spacing w:before="60" w:after="60"/>
    </w:pPr>
  </w:style>
  <w:style w:type="paragraph" w:styleId="ListContinue">
    <w:name w:val="List Continue"/>
    <w:basedOn w:val="List"/>
    <w:rsid w:val="000B503D"/>
    <w:pPr>
      <w:ind w:firstLine="0"/>
    </w:pPr>
  </w:style>
  <w:style w:type="paragraph" w:customStyle="1" w:styleId="ListNote">
    <w:name w:val="List Note"/>
    <w:basedOn w:val="List"/>
    <w:rsid w:val="000B5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03D"/>
    <w:rPr>
      <w:rFonts w:ascii="Courier New" w:hAnsi="Courier New"/>
    </w:rPr>
  </w:style>
  <w:style w:type="paragraph" w:customStyle="1" w:styleId="NoteBullet">
    <w:name w:val="Note Bullet"/>
    <w:basedOn w:val="Note"/>
    <w:rsid w:val="000B5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0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5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03D"/>
    <w:rPr>
      <w:b/>
      <w:smallCaps/>
    </w:rPr>
  </w:style>
  <w:style w:type="paragraph" w:customStyle="1" w:styleId="TableListNumber">
    <w:name w:val="Table List Number"/>
    <w:basedOn w:val="ListNumber"/>
    <w:rsid w:val="000B5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03D"/>
    <w:pPr>
      <w:numPr>
        <w:numId w:val="7"/>
      </w:numPr>
    </w:pPr>
  </w:style>
  <w:style w:type="paragraph" w:customStyle="1" w:styleId="ListAlpha2">
    <w:name w:val="List Alpha 2"/>
    <w:basedOn w:val="List2"/>
    <w:rsid w:val="000B503D"/>
    <w:pPr>
      <w:numPr>
        <w:numId w:val="6"/>
      </w:numPr>
    </w:pPr>
  </w:style>
  <w:style w:type="paragraph" w:styleId="List2">
    <w:name w:val="List 2"/>
    <w:basedOn w:val="BodyText"/>
    <w:rsid w:val="000B5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0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0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503D"/>
    <w:pPr>
      <w:numPr>
        <w:numId w:val="2"/>
      </w:numPr>
    </w:pPr>
  </w:style>
  <w:style w:type="paragraph" w:styleId="ListContinue2">
    <w:name w:val="List Continue 2"/>
    <w:basedOn w:val="List2"/>
    <w:rsid w:val="000B503D"/>
    <w:pPr>
      <w:ind w:firstLine="0"/>
    </w:pPr>
  </w:style>
  <w:style w:type="paragraph" w:styleId="ListContinue3">
    <w:name w:val="List Continue 3"/>
    <w:basedOn w:val="List3"/>
    <w:rsid w:val="000B503D"/>
    <w:pPr>
      <w:ind w:left="1021" w:firstLine="0"/>
    </w:pPr>
  </w:style>
  <w:style w:type="paragraph" w:styleId="ListContinue4">
    <w:name w:val="List Continue 4"/>
    <w:basedOn w:val="List4"/>
    <w:rsid w:val="000B503D"/>
    <w:pPr>
      <w:ind w:firstLine="0"/>
    </w:pPr>
  </w:style>
  <w:style w:type="paragraph" w:styleId="ListContinue5">
    <w:name w:val="List Continue 5"/>
    <w:basedOn w:val="List5"/>
    <w:rsid w:val="000B503D"/>
    <w:pPr>
      <w:ind w:firstLine="0"/>
    </w:pPr>
  </w:style>
  <w:style w:type="paragraph" w:styleId="ListNumber3">
    <w:name w:val="List Number 3"/>
    <w:basedOn w:val="List3"/>
    <w:rsid w:val="000B503D"/>
    <w:pPr>
      <w:numPr>
        <w:numId w:val="3"/>
      </w:numPr>
    </w:pPr>
  </w:style>
  <w:style w:type="paragraph" w:styleId="ListNumber4">
    <w:name w:val="List Number 4"/>
    <w:basedOn w:val="List4"/>
    <w:rsid w:val="000B503D"/>
    <w:pPr>
      <w:numPr>
        <w:numId w:val="4"/>
      </w:numPr>
    </w:pPr>
  </w:style>
  <w:style w:type="paragraph" w:styleId="ListNumber5">
    <w:name w:val="List Number 5"/>
    <w:basedOn w:val="List5"/>
    <w:rsid w:val="000B503D"/>
    <w:pPr>
      <w:numPr>
        <w:numId w:val="5"/>
      </w:numPr>
    </w:pPr>
  </w:style>
  <w:style w:type="paragraph" w:styleId="BlockText">
    <w:name w:val="Block Text"/>
    <w:basedOn w:val="Normal"/>
    <w:rsid w:val="000B5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03D"/>
    <w:rPr>
      <w:sz w:val="16"/>
      <w:vertAlign w:val="superscript"/>
    </w:rPr>
  </w:style>
  <w:style w:type="character" w:customStyle="1" w:styleId="Symbols">
    <w:name w:val="Symbols"/>
    <w:basedOn w:val="DefaultParagraphFont"/>
    <w:rsid w:val="000B503D"/>
    <w:rPr>
      <w:rFonts w:ascii="Symbol" w:hAnsi="Symbol"/>
    </w:rPr>
  </w:style>
  <w:style w:type="character" w:customStyle="1" w:styleId="MenuOptions">
    <w:name w:val="Menu Options"/>
    <w:basedOn w:val="DefaultParagraphFont"/>
    <w:rsid w:val="000B5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03D"/>
    <w:rPr>
      <w:b/>
    </w:rPr>
  </w:style>
  <w:style w:type="character" w:customStyle="1" w:styleId="Underlined">
    <w:name w:val="Underlined"/>
    <w:basedOn w:val="DefaultParagraphFont"/>
    <w:rsid w:val="000B503D"/>
    <w:rPr>
      <w:u w:val="single"/>
    </w:rPr>
  </w:style>
  <w:style w:type="paragraph" w:customStyle="1" w:styleId="TableBodyTextRight">
    <w:name w:val="Table Body Text Right"/>
    <w:basedOn w:val="TableBodyText"/>
    <w:rsid w:val="000B5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03D"/>
    <w:rPr>
      <w:sz w:val="18"/>
    </w:rPr>
  </w:style>
  <w:style w:type="paragraph" w:customStyle="1" w:styleId="BodySmallRight">
    <w:name w:val="Body Small Right"/>
    <w:basedOn w:val="BodyTextRight"/>
    <w:rsid w:val="000B503D"/>
    <w:rPr>
      <w:sz w:val="18"/>
      <w:szCs w:val="18"/>
    </w:rPr>
  </w:style>
  <w:style w:type="paragraph" w:customStyle="1" w:styleId="MarginEdition">
    <w:name w:val="Margin Edition"/>
    <w:basedOn w:val="MarginNote"/>
    <w:rsid w:val="000B5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03D"/>
    <w:rPr>
      <w:sz w:val="2"/>
      <w:szCs w:val="2"/>
    </w:rPr>
  </w:style>
  <w:style w:type="character" w:customStyle="1" w:styleId="Small">
    <w:name w:val="Small"/>
    <w:basedOn w:val="DefaultParagraphFont"/>
    <w:rsid w:val="000B503D"/>
    <w:rPr>
      <w:sz w:val="16"/>
    </w:rPr>
  </w:style>
  <w:style w:type="paragraph" w:customStyle="1" w:styleId="WideTable">
    <w:name w:val="Wide Table"/>
    <w:basedOn w:val="Normal"/>
    <w:rsid w:val="000B5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03D"/>
  </w:style>
  <w:style w:type="paragraph" w:styleId="Quote">
    <w:name w:val="Quote"/>
    <w:basedOn w:val="Heading1"/>
    <w:link w:val="QuoteChar"/>
    <w:qFormat/>
    <w:rsid w:val="000B5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03D"/>
    <w:pPr>
      <w:pageBreakBefore/>
    </w:pPr>
  </w:style>
  <w:style w:type="paragraph" w:customStyle="1" w:styleId="Border">
    <w:name w:val="Border"/>
    <w:basedOn w:val="Normal"/>
    <w:qFormat/>
    <w:rsid w:val="000B5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03D"/>
    <w:rPr>
      <w:u w:val="single"/>
    </w:rPr>
  </w:style>
  <w:style w:type="character" w:customStyle="1" w:styleId="BoldandItalics">
    <w:name w:val="Bold and Italics"/>
    <w:qFormat/>
    <w:rsid w:val="000B503D"/>
    <w:rPr>
      <w:b/>
      <w:i/>
      <w:u w:val="none"/>
    </w:rPr>
  </w:style>
  <w:style w:type="paragraph" w:styleId="BalloonText">
    <w:name w:val="Balloon Text"/>
    <w:basedOn w:val="Normal"/>
    <w:link w:val="BalloonTextChar"/>
    <w:rsid w:val="000B5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03D"/>
    <w:pPr>
      <w:spacing w:before="0" w:after="0"/>
    </w:pPr>
  </w:style>
  <w:style w:type="paragraph" w:customStyle="1" w:styleId="BodyTextBold">
    <w:name w:val="Body Text Bold"/>
    <w:basedOn w:val="BodyText"/>
    <w:qFormat/>
    <w:rsid w:val="000B503D"/>
    <w:rPr>
      <w:b/>
    </w:rPr>
  </w:style>
  <w:style w:type="character" w:styleId="Hyperlink">
    <w:name w:val="Hyperlink"/>
    <w:basedOn w:val="DefaultParagraphFont"/>
    <w:uiPriority w:val="99"/>
    <w:unhideWhenUsed/>
    <w:rsid w:val="004C1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3546</Characters>
  <Application>Microsoft Office Word</Application>
  <DocSecurity>0</DocSecurity>
  <Lines>136</Lines>
  <Paragraphs>75</Paragraphs>
  <ScaleCrop>false</ScaleCrop>
  <Company>Author-it Software Corporation Ltd.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TLIX4017 Conduct materiel sustainment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2022-10-25T05:39:00Z</dcterms:created>
  <dcterms:modified xsi:type="dcterms:W3CDTF">2022-10-25T05:39:00Z</dcterms:modified>
</cp:coreProperties>
</file>