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5B9E" w:rsidP="001B5B9E">
      <w:pPr>
        <w:pStyle w:val="Title"/>
      </w:pPr>
      <w:r>
        <w:fldChar w:fldCharType="begin"/>
      </w:r>
      <w:r>
        <w:instrText xml:space="preserve"> TITLE   \* MERGEFORMAT </w:instrText>
      </w:r>
      <w:r>
        <w:fldChar w:fldCharType="separate"/>
      </w:r>
      <w:r>
        <w:t>TLIX4017 Conduct materiel sustainment activities</w:t>
      </w:r>
      <w:r>
        <w:fldChar w:fldCharType="end"/>
      </w:r>
    </w:p>
    <w:p w:rsidR="001B5B9E" w:rsidP="001B5B9E">
      <w:pPr>
        <w:pStyle w:val="Version"/>
        <w:sectPr w:rsidSect="00C30A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0A9C" w:rsidP="00C30A9C">
      <w:pPr>
        <w:pStyle w:val="SuperHeading"/>
      </w:pPr>
      <w:r w:rsidRPr="00C30A9C">
        <w:t>TLIX4017 Conduct materiel sustainment activities</w:t>
      </w:r>
    </w:p>
    <w:p w:rsidR="00000000" w:rsidRPr="00C30A9C" w:rsidP="00C30A9C">
      <w:pPr>
        <w:pStyle w:val="Heading1"/>
      </w:pPr>
      <w:bookmarkStart w:id="1" w:name="O_754525"/>
      <w:bookmarkEnd w:id="1"/>
      <w:r w:rsidRPr="00C30A9C">
        <w:t>Modification History</w:t>
      </w:r>
    </w:p>
    <w:p w:rsidR="001B5B9E" w:rsidP="001B5B9E">
      <w:pPr>
        <w:pStyle w:val="BodyText"/>
      </w:pPr>
      <w:r w:rsidRPr="00C30A9C">
        <w:t>Release 1. This is the first release of this unit of competency in the TLI Transport and Logistics Training Package.</w:t>
      </w:r>
    </w:p>
    <w:p w:rsidR="00000000" w:rsidRPr="00C30A9C" w:rsidP="00C30A9C">
      <w:pPr>
        <w:pStyle w:val="Heading1"/>
      </w:pPr>
      <w:bookmarkStart w:id="2" w:name="O_754526"/>
      <w:bookmarkEnd w:id="2"/>
      <w:r w:rsidRPr="00C30A9C">
        <w:t>Application</w:t>
      </w:r>
    </w:p>
    <w:tbl>
      <w:tblPr>
        <w:tblW w:w="0" w:type="auto"/>
        <w:tblCellMar>
          <w:left w:w="62" w:type="dxa"/>
          <w:right w:w="62" w:type="dxa"/>
        </w:tblCellMar>
        <w:tblLook w:val="0000"/>
      </w:tblPr>
      <w:tblGrid>
        <w:gridCol w:w="9196"/>
      </w:tblGrid>
      <w:tr w:rsidTr="001B5B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30A9C" w:rsidP="00C30A9C">
            <w:pPr>
              <w:pStyle w:val="BodyText"/>
            </w:pPr>
            <w:r w:rsidRPr="00C30A9C">
              <w:t>This unit involves the skills and knowledge required to conduct materiel sustain</w:t>
            </w:r>
            <w:r w:rsidRPr="00C30A9C">
              <w:t xml:space="preserve">ment activities in accordance with relevant organisational policy and procedures. </w:t>
            </w:r>
          </w:p>
          <w:p w:rsidR="00000000" w:rsidRPr="00C30A9C" w:rsidP="00C30A9C">
            <w:pPr>
              <w:pStyle w:val="BodyText"/>
            </w:pPr>
            <w:r w:rsidRPr="00C30A9C">
              <w:t>It includes the requirement to conduct a range of processes including capturing, recording, recovering and analysing data; the maintenance of associated workplace networks a</w:t>
            </w:r>
            <w:r w:rsidRPr="00C30A9C">
              <w:t xml:space="preserve">nd stakeholder requirements. </w:t>
            </w:r>
          </w:p>
          <w:p w:rsidR="00000000" w:rsidRPr="00C30A9C" w:rsidP="00C30A9C">
            <w:pPr>
              <w:pStyle w:val="BodyText"/>
            </w:pPr>
            <w:r w:rsidRPr="00C30A9C">
              <w:t>This unit was developed for materiel sustainment specialists working within materiel logistics but is applicable to individuals in broader logistics roles.</w:t>
            </w:r>
          </w:p>
          <w:p w:rsidR="00000000" w:rsidRPr="00C30A9C" w:rsidP="00C30A9C">
            <w:pPr>
              <w:pStyle w:val="BodyText"/>
            </w:pPr>
            <w:r w:rsidRPr="00C30A9C">
              <w:t>Typically these individuals work independently or as part of a team un</w:t>
            </w:r>
            <w:r w:rsidRPr="00C30A9C">
              <w:t xml:space="preserve">der direct and/or indirect supervision, use discretion and judgement, and take responsibility for the quality of their outputs. </w:t>
            </w:r>
          </w:p>
          <w:p w:rsidR="00000000" w:rsidRPr="00C30A9C" w:rsidP="00C30A9C">
            <w:pPr>
              <w:pStyle w:val="BodyText"/>
            </w:pPr>
            <w:r w:rsidRPr="00C30A9C">
              <w:t>No licensing, legislative or certification requirements apply to this unit at the time of publication.</w:t>
            </w:r>
          </w:p>
        </w:tc>
      </w:tr>
    </w:tbl>
    <w:p w:rsidR="001B5B9E" w:rsidP="00C30A9C">
      <w:pPr>
        <w:pStyle w:val="BodyText"/>
      </w:pPr>
    </w:p>
    <w:p w:rsidR="001B5B9E" w:rsidP="00C30A9C">
      <w:pPr>
        <w:pStyle w:val="BodyText"/>
      </w:pPr>
    </w:p>
    <w:p w:rsidR="00000000" w:rsidRPr="00C30A9C" w:rsidP="00C30A9C">
      <w:pPr>
        <w:pStyle w:val="Heading1"/>
      </w:pPr>
      <w:bookmarkStart w:id="3" w:name="O_754527"/>
      <w:bookmarkEnd w:id="3"/>
      <w:r w:rsidRPr="00C30A9C">
        <w:t>Pre-</w:t>
      </w:r>
      <w:r w:rsidRPr="00C30A9C">
        <w:t>requisite Unit</w:t>
      </w:r>
    </w:p>
    <w:p w:rsidR="001B5B9E" w:rsidP="001B5B9E">
      <w:pPr>
        <w:pStyle w:val="BodyText"/>
      </w:pPr>
      <w:r w:rsidRPr="00C30A9C">
        <w:t>Not applicable.</w:t>
      </w:r>
    </w:p>
    <w:p w:rsidR="00000000" w:rsidRPr="00C30A9C" w:rsidP="00C30A9C">
      <w:pPr>
        <w:pStyle w:val="Heading1"/>
      </w:pPr>
      <w:bookmarkStart w:id="4" w:name="O_754528"/>
      <w:bookmarkEnd w:id="4"/>
      <w:r w:rsidRPr="00C30A9C">
        <w:t>Competency Field</w:t>
      </w:r>
    </w:p>
    <w:p w:rsidR="001B5B9E" w:rsidP="001B5B9E">
      <w:pPr>
        <w:pStyle w:val="BodyText"/>
      </w:pPr>
      <w:r w:rsidRPr="00C30A9C">
        <w:t>X – Logistics</w:t>
      </w:r>
    </w:p>
    <w:p w:rsidR="00000000" w:rsidRPr="00C30A9C" w:rsidP="00C30A9C">
      <w:pPr>
        <w:pStyle w:val="Heading1"/>
      </w:pPr>
      <w:bookmarkStart w:id="5" w:name="O_754529"/>
      <w:bookmarkEnd w:id="5"/>
      <w:r w:rsidRPr="00C30A9C">
        <w:t>Unit Sector</w:t>
      </w:r>
    </w:p>
    <w:p w:rsidR="001B5B9E" w:rsidP="001B5B9E">
      <w:pPr>
        <w:pStyle w:val="BodyText"/>
      </w:pPr>
      <w:r w:rsidRPr="00C30A9C">
        <w:t>Not applicable.</w:t>
      </w:r>
    </w:p>
    <w:p w:rsidR="00000000" w:rsidRPr="00C30A9C" w:rsidP="00C30A9C">
      <w:pPr>
        <w:pStyle w:val="Heading1"/>
      </w:pPr>
      <w:bookmarkStart w:id="6" w:name="O_754530"/>
      <w:bookmarkEnd w:id="6"/>
      <w:r w:rsidRPr="00C30A9C">
        <w:t>Elements and Performance Criteria</w:t>
      </w:r>
    </w:p>
    <w:tbl>
      <w:tblPr>
        <w:tblW w:w="0" w:type="auto"/>
        <w:tblCellMar>
          <w:left w:w="62" w:type="dxa"/>
          <w:right w:w="62" w:type="dxa"/>
        </w:tblCellMar>
        <w:tblLook w:val="0000"/>
      </w:tblPr>
      <w:tblGrid>
        <w:gridCol w:w="332"/>
        <w:gridCol w:w="1770"/>
        <w:gridCol w:w="553"/>
        <w:gridCol w:w="6541"/>
      </w:tblGrid>
      <w:tr w:rsidTr="001B5B9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30A9C">
            <w:pPr>
              <w:pStyle w:val="BodyText"/>
              <w:rPr>
                <w:lang w:val="en-NZ"/>
              </w:rPr>
            </w:pPr>
            <w:r w:rsidRPr="00C30A9C">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C30A9C">
            <w:pPr>
              <w:pStyle w:val="BodyText"/>
              <w:rPr>
                <w:lang w:val="en-NZ"/>
              </w:rPr>
            </w:pPr>
            <w:r w:rsidRPr="00C30A9C">
              <w:t>Performance criteria describe the performance needed to demonstrate achievement of the element.</w:t>
            </w:r>
          </w:p>
        </w:tc>
      </w:tr>
      <w:tr w:rsidTr="001B5B9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30A9C" w:rsidP="00C30A9C">
            <w:pPr>
              <w:pStyle w:val="BodyText"/>
            </w:pPr>
            <w:r w:rsidRPr="00C30A9C">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C30A9C">
            <w:pPr>
              <w:pStyle w:val="BodyText"/>
              <w:rPr>
                <w:lang w:val="en-NZ"/>
              </w:rPr>
            </w:pPr>
            <w:r w:rsidRPr="00C30A9C">
              <w:rPr>
                <w:rStyle w:val="SpecialBold"/>
              </w:rPr>
              <w:t>Prepare to conduct materiel sustainment activities</w:t>
            </w:r>
          </w:p>
        </w:tc>
        <w:tc>
          <w:tcPr>
            <w:tcW w:w="0" w:type="auto"/>
            <w:tcBorders>
              <w:top w:val="nil"/>
              <w:left w:val="nil"/>
              <w:bottom w:val="nil"/>
              <w:right w:val="nil"/>
            </w:tcBorders>
            <w:tcMar>
              <w:top w:w="0" w:type="dxa"/>
              <w:left w:w="62" w:type="dxa"/>
              <w:bottom w:w="0" w:type="dxa"/>
              <w:right w:w="62" w:type="dxa"/>
            </w:tcMar>
          </w:tcPr>
          <w:p w:rsidR="00000000" w:rsidP="00C30A9C">
            <w:pPr>
              <w:pStyle w:val="BodyText"/>
              <w:rPr>
                <w:lang w:val="en-NZ"/>
              </w:rPr>
            </w:pPr>
            <w:r w:rsidRPr="00C30A9C">
              <w:t>1.1</w:t>
            </w:r>
          </w:p>
        </w:tc>
        <w:tc>
          <w:tcPr>
            <w:tcW w:w="0" w:type="auto"/>
            <w:tcBorders>
              <w:top w:val="nil"/>
              <w:left w:val="nil"/>
              <w:bottom w:val="nil"/>
              <w:right w:val="nil"/>
            </w:tcBorders>
            <w:tcMar>
              <w:top w:w="0" w:type="dxa"/>
              <w:left w:w="62" w:type="dxa"/>
              <w:bottom w:w="0" w:type="dxa"/>
              <w:right w:w="62" w:type="dxa"/>
            </w:tcMar>
          </w:tcPr>
          <w:p w:rsidR="00000000" w:rsidP="00C30A9C">
            <w:pPr>
              <w:pStyle w:val="BodyText"/>
              <w:rPr>
                <w:lang w:val="en-NZ"/>
              </w:rPr>
            </w:pPr>
            <w:r w:rsidRPr="00C30A9C">
              <w:t>Stakeholders are identified and consulted on materiel, and materiel systems needs and capabilities in</w:t>
            </w:r>
            <w:r w:rsidRPr="00C30A9C">
              <w:t xml:space="preserve"> accordance with organisational policy and procedures</w:t>
            </w:r>
          </w:p>
        </w:tc>
      </w:tr>
      <w:tr w:rsidTr="001B5B9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30A9C">
            <w:pPr>
              <w:pStyle w:val="BodyText"/>
              <w:rPr>
                <w:lang w:val="en-NZ"/>
              </w:rPr>
            </w:pPr>
            <w:r w:rsidRPr="00C30A9C">
              <w:t>1.2</w:t>
            </w:r>
          </w:p>
        </w:tc>
        <w:tc>
          <w:tcPr>
            <w:tcW w:w="0" w:type="auto"/>
            <w:tcBorders>
              <w:top w:val="nil"/>
              <w:left w:val="nil"/>
              <w:bottom w:val="nil"/>
              <w:right w:val="nil"/>
            </w:tcBorders>
            <w:tcMar>
              <w:top w:w="0" w:type="dxa"/>
              <w:left w:w="62" w:type="dxa"/>
              <w:bottom w:w="0" w:type="dxa"/>
              <w:right w:w="62" w:type="dxa"/>
            </w:tcMar>
          </w:tcPr>
          <w:p w:rsidR="00000000" w:rsidP="00C30A9C">
            <w:pPr>
              <w:pStyle w:val="BodyText"/>
              <w:rPr>
                <w:lang w:val="en-NZ"/>
              </w:rPr>
            </w:pPr>
            <w:r w:rsidRPr="00C30A9C">
              <w:t>Effective relationships are developed with stakeholders through consultation</w:t>
            </w:r>
          </w:p>
        </w:tc>
      </w:tr>
      <w:tr w:rsidTr="001B5B9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30A9C">
            <w:pPr>
              <w:pStyle w:val="BodyText"/>
              <w:rPr>
                <w:lang w:val="en-NZ"/>
              </w:rPr>
            </w:pPr>
            <w:r w:rsidRPr="00C30A9C">
              <w:t>1.3</w:t>
            </w:r>
          </w:p>
        </w:tc>
        <w:tc>
          <w:tcPr>
            <w:tcW w:w="0" w:type="auto"/>
            <w:tcBorders>
              <w:top w:val="nil"/>
              <w:left w:val="nil"/>
              <w:bottom w:val="nil"/>
              <w:right w:val="nil"/>
            </w:tcBorders>
            <w:tcMar>
              <w:top w:w="0" w:type="dxa"/>
              <w:left w:w="62" w:type="dxa"/>
              <w:bottom w:w="0" w:type="dxa"/>
              <w:right w:w="62" w:type="dxa"/>
            </w:tcMar>
          </w:tcPr>
          <w:p w:rsidR="00000000" w:rsidP="00C30A9C">
            <w:pPr>
              <w:pStyle w:val="BodyText"/>
              <w:rPr>
                <w:lang w:val="en-NZ"/>
              </w:rPr>
            </w:pPr>
            <w:r w:rsidRPr="00C30A9C">
              <w:t xml:space="preserve">Legislation and organisational policy and </w:t>
            </w:r>
            <w:r w:rsidRPr="00C30A9C">
              <w:t>procedures that may impact on materiel sustainment activities are identified and analysed</w:t>
            </w:r>
          </w:p>
        </w:tc>
      </w:tr>
      <w:tr w:rsidTr="001B5B9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30A9C">
            <w:pPr>
              <w:pStyle w:val="BodyText"/>
              <w:rPr>
                <w:lang w:val="en-NZ"/>
              </w:rPr>
            </w:pPr>
            <w:r w:rsidRPr="00C30A9C">
              <w:t>1.4</w:t>
            </w:r>
          </w:p>
        </w:tc>
        <w:tc>
          <w:tcPr>
            <w:tcW w:w="0" w:type="auto"/>
            <w:tcBorders>
              <w:top w:val="nil"/>
              <w:left w:val="nil"/>
              <w:bottom w:val="nil"/>
              <w:right w:val="nil"/>
            </w:tcBorders>
            <w:tcMar>
              <w:top w:w="0" w:type="dxa"/>
              <w:left w:w="62" w:type="dxa"/>
              <w:bottom w:w="0" w:type="dxa"/>
              <w:right w:w="62" w:type="dxa"/>
            </w:tcMar>
          </w:tcPr>
          <w:p w:rsidR="00000000" w:rsidP="00C30A9C">
            <w:pPr>
              <w:pStyle w:val="BodyText"/>
              <w:rPr>
                <w:lang w:val="en-NZ"/>
              </w:rPr>
            </w:pPr>
            <w:r w:rsidRPr="00C30A9C">
              <w:t>Sources of information relevant to materiel sustainment activities are identified and relevant information is obtained in accordance with organisational policy</w:t>
            </w:r>
            <w:r w:rsidRPr="00C30A9C">
              <w:t xml:space="preserve"> and procedures</w:t>
            </w:r>
          </w:p>
        </w:tc>
      </w:tr>
      <w:tr w:rsidTr="001B5B9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30A9C">
            <w:pPr>
              <w:pStyle w:val="BodyText"/>
              <w:rPr>
                <w:lang w:val="en-NZ"/>
              </w:rPr>
            </w:pPr>
            <w:r w:rsidRPr="00C30A9C">
              <w:t>1.5</w:t>
            </w:r>
          </w:p>
        </w:tc>
        <w:tc>
          <w:tcPr>
            <w:tcW w:w="0" w:type="auto"/>
            <w:tcBorders>
              <w:top w:val="nil"/>
              <w:left w:val="nil"/>
              <w:bottom w:val="nil"/>
              <w:right w:val="nil"/>
            </w:tcBorders>
            <w:tcMar>
              <w:top w:w="0" w:type="dxa"/>
              <w:left w:w="62" w:type="dxa"/>
              <w:bottom w:w="0" w:type="dxa"/>
              <w:right w:w="62" w:type="dxa"/>
            </w:tcMar>
          </w:tcPr>
          <w:p w:rsidR="00000000" w:rsidP="00C30A9C">
            <w:pPr>
              <w:pStyle w:val="BodyText"/>
              <w:rPr>
                <w:lang w:val="en-NZ"/>
              </w:rPr>
            </w:pPr>
            <w:r w:rsidRPr="00C30A9C">
              <w:t>Personnel involved in materiel sustainment are briefed in accordance with standard procedures</w:t>
            </w:r>
          </w:p>
        </w:tc>
      </w:tr>
      <w:tr w:rsidTr="001B5B9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30A9C" w:rsidP="00C30A9C">
            <w:pPr>
              <w:pStyle w:val="BodyText"/>
            </w:pPr>
            <w:r w:rsidRPr="00C30A9C">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C30A9C">
            <w:pPr>
              <w:pStyle w:val="BodyText"/>
              <w:rPr>
                <w:lang w:val="en-NZ"/>
              </w:rPr>
            </w:pPr>
            <w:r w:rsidRPr="00C30A9C">
              <w:rPr>
                <w:rStyle w:val="SpecialBold"/>
              </w:rPr>
              <w:t>Conduct materiel sustainment activities</w:t>
            </w:r>
          </w:p>
        </w:tc>
        <w:tc>
          <w:tcPr>
            <w:tcW w:w="0" w:type="auto"/>
            <w:tcBorders>
              <w:top w:val="nil"/>
              <w:left w:val="nil"/>
              <w:bottom w:val="nil"/>
              <w:right w:val="nil"/>
            </w:tcBorders>
            <w:tcMar>
              <w:top w:w="0" w:type="dxa"/>
              <w:left w:w="62" w:type="dxa"/>
              <w:bottom w:w="0" w:type="dxa"/>
              <w:right w:w="62" w:type="dxa"/>
            </w:tcMar>
          </w:tcPr>
          <w:p w:rsidR="00000000" w:rsidP="00C30A9C">
            <w:pPr>
              <w:pStyle w:val="BodyText"/>
              <w:rPr>
                <w:lang w:val="en-NZ"/>
              </w:rPr>
            </w:pPr>
            <w:r w:rsidRPr="00C30A9C">
              <w:t>2.1</w:t>
            </w:r>
          </w:p>
        </w:tc>
        <w:tc>
          <w:tcPr>
            <w:tcW w:w="0" w:type="auto"/>
            <w:tcBorders>
              <w:top w:val="nil"/>
              <w:left w:val="nil"/>
              <w:bottom w:val="nil"/>
              <w:right w:val="nil"/>
            </w:tcBorders>
            <w:tcMar>
              <w:top w:w="0" w:type="dxa"/>
              <w:left w:w="62" w:type="dxa"/>
              <w:bottom w:w="0" w:type="dxa"/>
              <w:right w:w="62" w:type="dxa"/>
            </w:tcMar>
          </w:tcPr>
          <w:p w:rsidR="00000000" w:rsidP="00C30A9C">
            <w:pPr>
              <w:pStyle w:val="BodyText"/>
              <w:rPr>
                <w:lang w:val="en-NZ"/>
              </w:rPr>
            </w:pPr>
            <w:r w:rsidRPr="00C30A9C">
              <w:t>Materiel sustainment methods and techniques appropriate to area are employed in accordance with plans, schedules and standard procedures</w:t>
            </w:r>
          </w:p>
        </w:tc>
      </w:tr>
      <w:tr w:rsidTr="001B5B9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30A9C">
            <w:pPr>
              <w:pStyle w:val="BodyText"/>
              <w:rPr>
                <w:lang w:val="en-NZ"/>
              </w:rPr>
            </w:pPr>
            <w:r w:rsidRPr="00C30A9C">
              <w:t>2.2</w:t>
            </w:r>
          </w:p>
        </w:tc>
        <w:tc>
          <w:tcPr>
            <w:tcW w:w="0" w:type="auto"/>
            <w:tcBorders>
              <w:top w:val="nil"/>
              <w:left w:val="nil"/>
              <w:bottom w:val="nil"/>
              <w:right w:val="nil"/>
            </w:tcBorders>
            <w:tcMar>
              <w:top w:w="0" w:type="dxa"/>
              <w:left w:w="62" w:type="dxa"/>
              <w:bottom w:w="0" w:type="dxa"/>
              <w:right w:w="62" w:type="dxa"/>
            </w:tcMar>
          </w:tcPr>
          <w:p w:rsidR="00000000" w:rsidP="00C30A9C">
            <w:pPr>
              <w:pStyle w:val="BodyText"/>
              <w:rPr>
                <w:lang w:val="en-NZ"/>
              </w:rPr>
            </w:pPr>
            <w:r w:rsidRPr="00C30A9C">
              <w:t>Materiel sustainment activities are conducted and concluded within resource constraints</w:t>
            </w:r>
          </w:p>
        </w:tc>
      </w:tr>
      <w:tr w:rsidTr="001B5B9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30A9C">
            <w:pPr>
              <w:pStyle w:val="BodyText"/>
              <w:rPr>
                <w:lang w:val="en-NZ"/>
              </w:rPr>
            </w:pPr>
            <w:r w:rsidRPr="00C30A9C">
              <w:t>2.3</w:t>
            </w:r>
          </w:p>
        </w:tc>
        <w:tc>
          <w:tcPr>
            <w:tcW w:w="0" w:type="auto"/>
            <w:tcBorders>
              <w:top w:val="nil"/>
              <w:left w:val="nil"/>
              <w:bottom w:val="nil"/>
              <w:right w:val="nil"/>
            </w:tcBorders>
            <w:tcMar>
              <w:top w:w="0" w:type="dxa"/>
              <w:left w:w="62" w:type="dxa"/>
              <w:bottom w:w="0" w:type="dxa"/>
              <w:right w:w="62" w:type="dxa"/>
            </w:tcMar>
          </w:tcPr>
          <w:p w:rsidR="00000000" w:rsidP="00C30A9C">
            <w:pPr>
              <w:pStyle w:val="BodyText"/>
              <w:rPr>
                <w:lang w:val="en-NZ"/>
              </w:rPr>
            </w:pPr>
            <w:r w:rsidRPr="00C30A9C">
              <w:t>Materiel sustainment activities are implemented, monitored and amended based on changing circumstances in accordance with methodologies and procedures</w:t>
            </w:r>
          </w:p>
        </w:tc>
      </w:tr>
      <w:tr w:rsidTr="001B5B9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30A9C">
            <w:pPr>
              <w:pStyle w:val="BodyText"/>
              <w:rPr>
                <w:lang w:val="en-NZ"/>
              </w:rPr>
            </w:pPr>
            <w:r w:rsidRPr="00C30A9C">
              <w:t>2.4</w:t>
            </w:r>
          </w:p>
        </w:tc>
        <w:tc>
          <w:tcPr>
            <w:tcW w:w="0" w:type="auto"/>
            <w:tcBorders>
              <w:top w:val="nil"/>
              <w:left w:val="nil"/>
              <w:bottom w:val="nil"/>
              <w:right w:val="nil"/>
            </w:tcBorders>
            <w:tcMar>
              <w:top w:w="0" w:type="dxa"/>
              <w:left w:w="62" w:type="dxa"/>
              <w:bottom w:w="0" w:type="dxa"/>
              <w:right w:w="62" w:type="dxa"/>
            </w:tcMar>
          </w:tcPr>
          <w:p w:rsidR="00000000" w:rsidP="00C30A9C">
            <w:pPr>
              <w:pStyle w:val="BodyText"/>
              <w:rPr>
                <w:lang w:val="en-NZ"/>
              </w:rPr>
            </w:pPr>
            <w:r w:rsidRPr="00C30A9C">
              <w:t>Resources are allocated to materiel sustainment in accordance with materiel sustainment plan and r</w:t>
            </w:r>
            <w:r w:rsidRPr="00C30A9C">
              <w:t>esource availability</w:t>
            </w:r>
          </w:p>
        </w:tc>
      </w:tr>
      <w:tr w:rsidTr="001B5B9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30A9C" w:rsidP="00C30A9C">
            <w:pPr>
              <w:pStyle w:val="BodyText"/>
            </w:pPr>
            <w:r w:rsidRPr="00C30A9C">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C30A9C">
            <w:pPr>
              <w:pStyle w:val="BodyText"/>
              <w:rPr>
                <w:lang w:val="en-NZ"/>
              </w:rPr>
            </w:pPr>
            <w:r w:rsidRPr="00C30A9C">
              <w:rPr>
                <w:rStyle w:val="SpecialBold"/>
              </w:rPr>
              <w:t>Report on materiel sustainment activities</w:t>
            </w:r>
          </w:p>
        </w:tc>
        <w:tc>
          <w:tcPr>
            <w:tcW w:w="0" w:type="auto"/>
            <w:tcBorders>
              <w:top w:val="nil"/>
              <w:left w:val="nil"/>
              <w:bottom w:val="nil"/>
              <w:right w:val="nil"/>
            </w:tcBorders>
            <w:tcMar>
              <w:top w:w="0" w:type="dxa"/>
              <w:left w:w="62" w:type="dxa"/>
              <w:bottom w:w="0" w:type="dxa"/>
              <w:right w:w="62" w:type="dxa"/>
            </w:tcMar>
          </w:tcPr>
          <w:p w:rsidR="00000000" w:rsidP="00C30A9C">
            <w:pPr>
              <w:pStyle w:val="BodyText"/>
              <w:rPr>
                <w:lang w:val="en-NZ"/>
              </w:rPr>
            </w:pPr>
            <w:r w:rsidRPr="00C30A9C">
              <w:t>3.1</w:t>
            </w:r>
          </w:p>
        </w:tc>
        <w:tc>
          <w:tcPr>
            <w:tcW w:w="0" w:type="auto"/>
            <w:tcBorders>
              <w:top w:val="nil"/>
              <w:left w:val="nil"/>
              <w:bottom w:val="nil"/>
              <w:right w:val="nil"/>
            </w:tcBorders>
            <w:tcMar>
              <w:top w:w="0" w:type="dxa"/>
              <w:left w:w="62" w:type="dxa"/>
              <w:bottom w:w="0" w:type="dxa"/>
              <w:right w:w="62" w:type="dxa"/>
            </w:tcMar>
          </w:tcPr>
          <w:p w:rsidR="00000000" w:rsidP="00C30A9C">
            <w:pPr>
              <w:pStyle w:val="BodyText"/>
              <w:rPr>
                <w:lang w:val="en-NZ"/>
              </w:rPr>
            </w:pPr>
            <w:r w:rsidRPr="00C30A9C">
              <w:t>Materiel sustainment performance is reported to all stakeholders in a transparent manner in accordance with compliance requirements</w:t>
            </w:r>
          </w:p>
        </w:tc>
      </w:tr>
      <w:tr w:rsidTr="001B5B9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30A9C">
            <w:pPr>
              <w:pStyle w:val="BodyText"/>
              <w:rPr>
                <w:lang w:val="en-NZ"/>
              </w:rPr>
            </w:pPr>
            <w:r w:rsidRPr="00C30A9C">
              <w:t>3.2</w:t>
            </w:r>
          </w:p>
        </w:tc>
        <w:tc>
          <w:tcPr>
            <w:tcW w:w="0" w:type="auto"/>
            <w:tcBorders>
              <w:top w:val="nil"/>
              <w:left w:val="nil"/>
              <w:bottom w:val="nil"/>
              <w:right w:val="nil"/>
            </w:tcBorders>
            <w:tcMar>
              <w:top w:w="0" w:type="dxa"/>
              <w:left w:w="62" w:type="dxa"/>
              <w:bottom w:w="0" w:type="dxa"/>
              <w:right w:w="62" w:type="dxa"/>
            </w:tcMar>
          </w:tcPr>
          <w:p w:rsidR="00000000" w:rsidP="00C30A9C">
            <w:pPr>
              <w:pStyle w:val="BodyText"/>
              <w:rPr>
                <w:lang w:val="en-NZ"/>
              </w:rPr>
            </w:pPr>
            <w:r w:rsidRPr="00C30A9C">
              <w:t>Materiel sustainment activities are regularly reviewed to ensure systems and/or equipment capability is maintained throughout its life cycle, in accordance with organisational policy and procedures</w:t>
            </w:r>
          </w:p>
        </w:tc>
      </w:tr>
      <w:tr w:rsidTr="001B5B9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30A9C" w:rsidP="00C30A9C">
            <w:pPr>
              <w:pStyle w:val="BodyText"/>
            </w:pPr>
            <w:r w:rsidRPr="00C30A9C">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C30A9C">
            <w:pPr>
              <w:pStyle w:val="BodyText"/>
              <w:rPr>
                <w:lang w:val="en-NZ"/>
              </w:rPr>
            </w:pPr>
            <w:r w:rsidRPr="00C30A9C">
              <w:rPr>
                <w:rStyle w:val="SpecialBold"/>
              </w:rPr>
              <w:t>Maintain materiel sustainment records</w:t>
            </w:r>
          </w:p>
        </w:tc>
        <w:tc>
          <w:tcPr>
            <w:tcW w:w="0" w:type="auto"/>
            <w:tcBorders>
              <w:top w:val="nil"/>
              <w:left w:val="nil"/>
              <w:bottom w:val="nil"/>
              <w:right w:val="nil"/>
            </w:tcBorders>
            <w:tcMar>
              <w:top w:w="0" w:type="dxa"/>
              <w:left w:w="62" w:type="dxa"/>
              <w:bottom w:w="0" w:type="dxa"/>
              <w:right w:w="62" w:type="dxa"/>
            </w:tcMar>
          </w:tcPr>
          <w:p w:rsidR="00000000" w:rsidP="00C30A9C">
            <w:pPr>
              <w:pStyle w:val="BodyText"/>
              <w:rPr>
                <w:lang w:val="en-NZ"/>
              </w:rPr>
            </w:pPr>
            <w:r w:rsidRPr="00C30A9C">
              <w:t>4.1</w:t>
            </w:r>
          </w:p>
        </w:tc>
        <w:tc>
          <w:tcPr>
            <w:tcW w:w="0" w:type="auto"/>
            <w:tcBorders>
              <w:top w:val="nil"/>
              <w:left w:val="nil"/>
              <w:bottom w:val="nil"/>
              <w:right w:val="nil"/>
            </w:tcBorders>
            <w:tcMar>
              <w:top w:w="0" w:type="dxa"/>
              <w:left w:w="62" w:type="dxa"/>
              <w:bottom w:w="0" w:type="dxa"/>
              <w:right w:w="62" w:type="dxa"/>
            </w:tcMar>
          </w:tcPr>
          <w:p w:rsidR="00000000" w:rsidP="00C30A9C">
            <w:pPr>
              <w:pStyle w:val="BodyText"/>
              <w:rPr>
                <w:lang w:val="en-NZ"/>
              </w:rPr>
            </w:pPr>
            <w:r w:rsidRPr="00C30A9C">
              <w:t>Materiel sust</w:t>
            </w:r>
            <w:r w:rsidRPr="00C30A9C">
              <w:t>ainment records are completed in accordance with relevant policy and procedures</w:t>
            </w:r>
          </w:p>
        </w:tc>
      </w:tr>
      <w:tr w:rsidTr="001B5B9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30A9C">
            <w:pPr>
              <w:pStyle w:val="BodyText"/>
              <w:rPr>
                <w:lang w:val="en-NZ"/>
              </w:rPr>
            </w:pPr>
            <w:r w:rsidRPr="00C30A9C">
              <w:t>4.2</w:t>
            </w:r>
          </w:p>
        </w:tc>
        <w:tc>
          <w:tcPr>
            <w:tcW w:w="0" w:type="auto"/>
            <w:tcBorders>
              <w:top w:val="nil"/>
              <w:left w:val="nil"/>
              <w:bottom w:val="nil"/>
              <w:right w:val="nil"/>
            </w:tcBorders>
            <w:tcMar>
              <w:top w:w="0" w:type="dxa"/>
              <w:left w:w="62" w:type="dxa"/>
              <w:bottom w:w="0" w:type="dxa"/>
              <w:right w:w="62" w:type="dxa"/>
            </w:tcMar>
          </w:tcPr>
          <w:p w:rsidR="00000000" w:rsidRPr="00C30A9C" w:rsidP="00C30A9C">
            <w:pPr>
              <w:pStyle w:val="BodyText"/>
            </w:pPr>
            <w:r w:rsidRPr="00C30A9C">
              <w:t>Materiel sustainment records are amended and documented in accordance with organisational policy and procedures</w:t>
            </w:r>
          </w:p>
        </w:tc>
      </w:tr>
    </w:tbl>
    <w:p w:rsidR="001B5B9E" w:rsidP="00C30A9C">
      <w:pPr>
        <w:pStyle w:val="BodyText"/>
      </w:pPr>
    </w:p>
    <w:p w:rsidR="001B5B9E" w:rsidP="00C30A9C">
      <w:pPr>
        <w:pStyle w:val="BodyText"/>
      </w:pPr>
    </w:p>
    <w:p w:rsidR="00000000" w:rsidRPr="00C30A9C" w:rsidP="00C30A9C">
      <w:pPr>
        <w:pStyle w:val="Heading1"/>
      </w:pPr>
      <w:bookmarkStart w:id="7" w:name="O_754531"/>
      <w:bookmarkEnd w:id="7"/>
      <w:r w:rsidRPr="00C30A9C">
        <w:t>Foundation Skills</w:t>
      </w:r>
    </w:p>
    <w:tbl>
      <w:tblPr>
        <w:tblW w:w="9498" w:type="dxa"/>
        <w:tblLayout w:type="fixed"/>
        <w:tblCellMar>
          <w:left w:w="62" w:type="dxa"/>
          <w:right w:w="62" w:type="dxa"/>
        </w:tblCellMar>
        <w:tblLook w:val="0000"/>
      </w:tblPr>
      <w:tblGrid>
        <w:gridCol w:w="9498"/>
      </w:tblGrid>
      <w:tr w:rsidTr="00C30A9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30A9C" w:rsidP="00C30A9C">
            <w:pPr>
              <w:pStyle w:val="BodyText"/>
            </w:pPr>
            <w:r w:rsidRPr="00C30A9C">
              <w:t>Foundation skills essential to performance are explicit in the performance criteria of this unit of competency.</w:t>
            </w:r>
          </w:p>
        </w:tc>
      </w:tr>
    </w:tbl>
    <w:p w:rsidR="001B5B9E" w:rsidP="00C30A9C">
      <w:pPr>
        <w:pStyle w:val="BodyText"/>
      </w:pPr>
    </w:p>
    <w:p w:rsidR="001B5B9E" w:rsidP="00C30A9C">
      <w:pPr>
        <w:pStyle w:val="BodyText"/>
      </w:pPr>
    </w:p>
    <w:p w:rsidR="00000000" w:rsidRPr="00C30A9C" w:rsidP="00C30A9C">
      <w:pPr>
        <w:pStyle w:val="Heading1"/>
      </w:pPr>
      <w:bookmarkStart w:id="8" w:name="O_754532"/>
      <w:bookmarkEnd w:id="8"/>
      <w:r w:rsidRPr="00C30A9C">
        <w:t>Range of Conditions</w:t>
      </w:r>
    </w:p>
    <w:tbl>
      <w:tblPr>
        <w:tblW w:w="0" w:type="auto"/>
        <w:tblCellMar>
          <w:left w:w="62" w:type="dxa"/>
          <w:right w:w="62" w:type="dxa"/>
        </w:tblCellMar>
        <w:tblLook w:val="0000"/>
      </w:tblPr>
      <w:tblGrid>
        <w:gridCol w:w="9196"/>
      </w:tblGrid>
      <w:tr w:rsidTr="001B5B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30A9C" w:rsidP="00C30A9C">
            <w:pPr>
              <w:pStyle w:val="BodyText"/>
            </w:pPr>
            <w:r w:rsidRPr="00C30A9C">
              <w:t>Range is restricted to essential operating conditions and any other variables essential to the work envi</w:t>
            </w:r>
            <w:r w:rsidRPr="00C30A9C">
              <w:t>ronment.</w:t>
            </w:r>
          </w:p>
          <w:p w:rsidR="00000000" w:rsidRPr="00C30A9C" w:rsidP="00C30A9C">
            <w:pPr>
              <w:pStyle w:val="BodyText"/>
            </w:pPr>
            <w:r w:rsidRPr="00C30A9C">
              <w:t>Non-essential conditions can be found in the Companion Volume Implementation Guide.</w:t>
            </w:r>
          </w:p>
        </w:tc>
      </w:tr>
    </w:tbl>
    <w:p w:rsidR="001B5B9E" w:rsidP="00C30A9C">
      <w:pPr>
        <w:pStyle w:val="BodyText"/>
      </w:pPr>
    </w:p>
    <w:p w:rsidR="001B5B9E" w:rsidP="00C30A9C">
      <w:pPr>
        <w:pStyle w:val="BodyText"/>
      </w:pPr>
    </w:p>
    <w:p w:rsidR="00000000" w:rsidRPr="00C30A9C" w:rsidP="00C30A9C">
      <w:pPr>
        <w:pStyle w:val="Heading1"/>
      </w:pPr>
      <w:bookmarkStart w:id="9" w:name="O_754533"/>
      <w:bookmarkEnd w:id="9"/>
      <w:r w:rsidRPr="00C30A9C">
        <w:t>Unit Mapping Information</w:t>
      </w:r>
    </w:p>
    <w:p w:rsidR="001B5B9E" w:rsidP="001B5B9E">
      <w:pPr>
        <w:pStyle w:val="BodyText"/>
      </w:pPr>
      <w:r w:rsidRPr="00C30A9C">
        <w:t>This unit replaces and is equivalent to TLIX4017A Conduct materiel sustainment activities.</w:t>
      </w:r>
    </w:p>
    <w:p w:rsidR="00000000" w:rsidRPr="00C30A9C" w:rsidP="00C30A9C">
      <w:pPr>
        <w:pStyle w:val="Heading1"/>
      </w:pPr>
      <w:bookmarkStart w:id="10" w:name="O_754540"/>
      <w:bookmarkEnd w:id="10"/>
      <w:r w:rsidRPr="00C30A9C">
        <w:t>Links</w:t>
      </w:r>
    </w:p>
    <w:p w:rsidR="00000000" w:rsidRPr="00C30A9C" w:rsidP="001B5B9E">
      <w:pPr>
        <w:pStyle w:val="BodyText"/>
      </w:pPr>
      <w:r w:rsidRPr="00C30A9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07E53">
        <w:rPr>
          <w:rStyle w:val="Hyperlink"/>
        </w:rPr>
        <w:t>https://vetnet.gov.au/Pages/TrainingDocs.aspx?q=df441c6e-213d-43e3-874c-0b3f7036d851</w:t>
      </w:r>
      <w:r>
        <w:fldChar w:fldCharType="end"/>
      </w:r>
    </w:p>
    <w:p w:rsidR="00000000" w:rsidRPr="00C30A9C" w:rsidP="001B5B9E">
      <w:pPr>
        <w:pStyle w:val="BodyText"/>
        <w:sectPr w:rsidSect="00C30A9C">
          <w:headerReference w:type="default" r:id="rId10"/>
          <w:footerReference w:type="default" r:id="rId11"/>
          <w:pgSz w:w="11908" w:h="16833"/>
          <w:pgMar w:top="1702" w:right="1418" w:bottom="1702" w:left="1418" w:header="992" w:footer="992" w:gutter="0"/>
          <w:cols w:space="720"/>
          <w:noEndnote/>
          <w:docGrid w:linePitch="299"/>
        </w:sectPr>
      </w:pPr>
    </w:p>
    <w:p w:rsidR="00000000" w:rsidRPr="00C30A9C" w:rsidP="00C30A9C">
      <w:pPr>
        <w:pStyle w:val="SuperHeading"/>
      </w:pPr>
      <w:r w:rsidRPr="00C30A9C">
        <w:t>Assessment Requirements for TLIX4017 Conduct materiel sustainme</w:t>
      </w:r>
      <w:r w:rsidRPr="00C30A9C">
        <w:t>nt activities</w:t>
      </w:r>
    </w:p>
    <w:p w:rsidR="00000000" w:rsidRPr="00C30A9C" w:rsidP="00C30A9C">
      <w:pPr>
        <w:pStyle w:val="Heading1"/>
      </w:pPr>
      <w:bookmarkStart w:id="11" w:name="O_754535"/>
      <w:bookmarkEnd w:id="11"/>
      <w:r w:rsidRPr="00C30A9C">
        <w:t>Modification History</w:t>
      </w:r>
    </w:p>
    <w:p w:rsidR="001B5B9E" w:rsidP="001B5B9E">
      <w:pPr>
        <w:pStyle w:val="BodyText"/>
      </w:pPr>
      <w:r w:rsidRPr="00C30A9C">
        <w:t>Release 1. This is the first release of this unit of competency in the TLI Transport and Logistics Training Package.</w:t>
      </w:r>
    </w:p>
    <w:p w:rsidR="00000000" w:rsidRPr="00C30A9C" w:rsidP="00C30A9C">
      <w:pPr>
        <w:pStyle w:val="Heading1"/>
      </w:pPr>
      <w:bookmarkStart w:id="12" w:name="O_754536"/>
      <w:bookmarkEnd w:id="12"/>
      <w:r w:rsidRPr="00C30A9C">
        <w:t>Performance Evidence</w:t>
      </w:r>
    </w:p>
    <w:tbl>
      <w:tblPr>
        <w:tblW w:w="0" w:type="auto"/>
        <w:tblCellMar>
          <w:left w:w="62" w:type="dxa"/>
          <w:right w:w="62" w:type="dxa"/>
        </w:tblCellMar>
        <w:tblLook w:val="0000"/>
      </w:tblPr>
      <w:tblGrid>
        <w:gridCol w:w="9196"/>
      </w:tblGrid>
      <w:tr w:rsidTr="001B5B9E">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C30A9C">
            <w:pPr>
              <w:pStyle w:val="BodyText"/>
              <w:rPr>
                <w:lang w:val="en-NZ"/>
              </w:rPr>
            </w:pPr>
            <w:r w:rsidRPr="00C30A9C">
              <w:t>Evidence required to demonstrate competence in this unit must be relevant to and satisfy all of the requirements of the elements and performance criteria on at least one occasion and include:</w:t>
            </w:r>
          </w:p>
        </w:tc>
      </w:tr>
      <w:tr w:rsidTr="001B5B9E">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C30A9C" w:rsidP="00C30A9C">
            <w:pPr>
              <w:pStyle w:val="ListBullet"/>
            </w:pPr>
            <w:r w:rsidRPr="00C30A9C">
              <w:t>adhering to and applying relevant data and information management processes</w:t>
            </w:r>
          </w:p>
          <w:p w:rsidR="00000000" w:rsidRPr="00C30A9C" w:rsidP="00C30A9C">
            <w:pPr>
              <w:pStyle w:val="ListBullet"/>
            </w:pPr>
            <w:r w:rsidRPr="00C30A9C">
              <w:t>analysing and evaluating information, and determining how it may be impacted by materiel sustainment activities or how materiel sustainment activities may be impacted by the inform</w:t>
            </w:r>
            <w:r w:rsidRPr="00C30A9C">
              <w:t>ation being considered</w:t>
            </w:r>
          </w:p>
          <w:p w:rsidR="00000000" w:rsidRPr="00C30A9C" w:rsidP="00C30A9C">
            <w:pPr>
              <w:pStyle w:val="ListBullet"/>
            </w:pPr>
            <w:r w:rsidRPr="00C30A9C">
              <w:t>analysing data and information</w:t>
            </w:r>
          </w:p>
          <w:p w:rsidR="00000000" w:rsidRPr="00C30A9C" w:rsidP="00C30A9C">
            <w:pPr>
              <w:pStyle w:val="ListBullet"/>
            </w:pPr>
            <w:r w:rsidRPr="00C30A9C">
              <w:t>applying relevant materiel sustainment knowledge to work and to guide problem solving</w:t>
            </w:r>
          </w:p>
          <w:p w:rsidR="00000000" w:rsidRPr="00C30A9C" w:rsidP="00C30A9C">
            <w:pPr>
              <w:pStyle w:val="ListBullet"/>
            </w:pPr>
            <w:r w:rsidRPr="00C30A9C">
              <w:t>displaying resilience by continuing to move forward despite criticism or setbacks</w:t>
            </w:r>
          </w:p>
          <w:p w:rsidR="00000000" w:rsidRPr="00C30A9C" w:rsidP="00C30A9C">
            <w:pPr>
              <w:pStyle w:val="ListBullet"/>
            </w:pPr>
            <w:r w:rsidRPr="00C30A9C">
              <w:t xml:space="preserve">identifying relationships between </w:t>
            </w:r>
            <w:r w:rsidRPr="00C30A9C">
              <w:t>organisational goals and recognising how own work contributes to achieving these goals</w:t>
            </w:r>
          </w:p>
          <w:p w:rsidR="00000000" w:rsidRPr="00C30A9C" w:rsidP="00C30A9C">
            <w:pPr>
              <w:pStyle w:val="ListBullet"/>
            </w:pPr>
            <w:r w:rsidRPr="00C30A9C">
              <w:t>managing time and prioritising work to ensure objectives are met in accordance with required schedule</w:t>
            </w:r>
          </w:p>
          <w:p w:rsidR="00000000" w:rsidRPr="00C30A9C" w:rsidP="00C30A9C">
            <w:pPr>
              <w:pStyle w:val="ListBullet"/>
            </w:pPr>
            <w:r w:rsidRPr="00C30A9C">
              <w:t>negotiating and communicating with key internal and external stakeh</w:t>
            </w:r>
            <w:r w:rsidRPr="00C30A9C">
              <w:t>olders, receiving their input, and resolving potential areas of conflict or concern to ensure overall objectives are achieved</w:t>
            </w:r>
          </w:p>
          <w:p w:rsidR="00000000" w:rsidRPr="00C30A9C" w:rsidP="00C30A9C">
            <w:pPr>
              <w:pStyle w:val="ListBullet"/>
            </w:pPr>
            <w:r w:rsidRPr="00C30A9C">
              <w:t>undertaking performance measurement to enable objectives to be measured against defined parameters</w:t>
            </w:r>
          </w:p>
          <w:p w:rsidR="00000000" w:rsidRPr="00C30A9C" w:rsidP="00C30A9C">
            <w:pPr>
              <w:pStyle w:val="ListBullet"/>
            </w:pPr>
            <w:r w:rsidRPr="00C30A9C">
              <w:t>using appropriate information t</w:t>
            </w:r>
            <w:r w:rsidRPr="00C30A9C">
              <w:t>echnology and software.</w:t>
            </w:r>
          </w:p>
        </w:tc>
      </w:tr>
    </w:tbl>
    <w:p w:rsidR="00000000" w:rsidRPr="00C30A9C" w:rsidP="00C30A9C">
      <w:pPr>
        <w:pStyle w:val="BodyText"/>
      </w:pPr>
    </w:p>
    <w:p w:rsidR="00000000" w:rsidRPr="00C30A9C" w:rsidP="00C30A9C">
      <w:pPr>
        <w:pStyle w:val="AllowPageBreak"/>
      </w:pPr>
    </w:p>
    <w:p w:rsidR="00000000" w:rsidRPr="00C30A9C" w:rsidP="00C30A9C">
      <w:pPr>
        <w:pStyle w:val="Heading1"/>
      </w:pPr>
      <w:bookmarkStart w:id="13" w:name="O_754537"/>
      <w:bookmarkEnd w:id="13"/>
      <w:r w:rsidRPr="00C30A9C">
        <w:t>Knowledge Evidence</w:t>
      </w:r>
    </w:p>
    <w:tbl>
      <w:tblPr>
        <w:tblW w:w="0" w:type="auto"/>
        <w:tblCellMar>
          <w:left w:w="62" w:type="dxa"/>
          <w:right w:w="62" w:type="dxa"/>
        </w:tblCellMar>
        <w:tblLook w:val="0000"/>
      </w:tblPr>
      <w:tblGrid>
        <w:gridCol w:w="9196"/>
      </w:tblGrid>
      <w:tr w:rsidTr="001B5B9E">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C30A9C">
            <w:pPr>
              <w:pStyle w:val="BodyText"/>
              <w:rPr>
                <w:lang w:val="en-NZ"/>
              </w:rPr>
            </w:pPr>
            <w:r w:rsidRPr="00C30A9C">
              <w:t>Evidence required to demonstrate competence in this unit must be relevant to and satisfy all of the requirements of the elements and performance criteria and include knowledge of:</w:t>
            </w:r>
          </w:p>
        </w:tc>
      </w:tr>
      <w:tr w:rsidTr="001B5B9E">
        <w:tblPrEx>
          <w:tblW w:w="0" w:type="auto"/>
          <w:tblCellMar>
            <w:left w:w="62" w:type="dxa"/>
            <w:right w:w="62" w:type="dxa"/>
          </w:tblCellMar>
          <w:tblLook w:val="0000"/>
        </w:tblPrEx>
        <w:trPr>
          <w:trHeight w:val="66"/>
        </w:trPr>
        <w:tc>
          <w:tcPr>
            <w:tcW w:w="0" w:type="auto"/>
            <w:tcBorders>
              <w:top w:val="nil"/>
              <w:left w:val="nil"/>
              <w:bottom w:val="nil"/>
              <w:right w:val="nil"/>
            </w:tcBorders>
            <w:tcMar>
              <w:top w:w="0" w:type="dxa"/>
              <w:left w:w="62" w:type="dxa"/>
              <w:bottom w:w="0" w:type="dxa"/>
              <w:right w:w="62" w:type="dxa"/>
            </w:tcMar>
          </w:tcPr>
          <w:p w:rsidR="00000000" w:rsidRPr="00C30A9C" w:rsidP="00C30A9C">
            <w:pPr>
              <w:pStyle w:val="ListBullet2"/>
            </w:pPr>
            <w:r w:rsidRPr="00C30A9C">
              <w:t>level of written communication required to prepare correspondence and reports</w:t>
            </w:r>
          </w:p>
          <w:p w:rsidR="00000000" w:rsidRPr="00C30A9C" w:rsidP="00C30A9C">
            <w:pPr>
              <w:pStyle w:val="ListBullet2"/>
            </w:pPr>
            <w:r w:rsidRPr="00C30A9C">
              <w:t>materiel sustainment processes</w:t>
            </w:r>
          </w:p>
          <w:p w:rsidR="00000000" w:rsidRPr="00C30A9C" w:rsidP="00C30A9C">
            <w:pPr>
              <w:pStyle w:val="ListBullet2"/>
            </w:pPr>
            <w:r w:rsidRPr="00C30A9C">
              <w:t>organisational policy and procedures related to materiel sustainment</w:t>
            </w:r>
          </w:p>
          <w:p w:rsidR="00000000" w:rsidRPr="00C30A9C" w:rsidP="00C30A9C">
            <w:pPr>
              <w:pStyle w:val="ListBullet2"/>
            </w:pPr>
            <w:r w:rsidRPr="00C30A9C">
              <w:t>organisational role relevant to materiel sustainment</w:t>
            </w:r>
          </w:p>
          <w:p w:rsidR="00000000" w:rsidRPr="00C30A9C" w:rsidP="00C30A9C">
            <w:pPr>
              <w:pStyle w:val="ListBullet2"/>
            </w:pPr>
            <w:r w:rsidRPr="00C30A9C">
              <w:t>product knowledge related to systems and/or equipment in service in the organisation</w:t>
            </w:r>
          </w:p>
          <w:p w:rsidR="00000000" w:rsidRPr="00C30A9C" w:rsidP="00C30A9C">
            <w:pPr>
              <w:pStyle w:val="ListBullet2"/>
            </w:pPr>
            <w:r w:rsidRPr="00C30A9C">
              <w:t>safety, legislative and statutory requirements, including relevant environmental and sustainability issues.</w:t>
            </w:r>
          </w:p>
        </w:tc>
      </w:tr>
    </w:tbl>
    <w:p w:rsidR="00000000" w:rsidRPr="00C30A9C" w:rsidP="00C30A9C">
      <w:pPr>
        <w:pStyle w:val="BodyText"/>
      </w:pPr>
    </w:p>
    <w:p w:rsidR="00000000" w:rsidRPr="00C30A9C" w:rsidP="00C30A9C">
      <w:pPr>
        <w:pStyle w:val="AllowPageBreak"/>
      </w:pPr>
    </w:p>
    <w:p w:rsidR="00000000" w:rsidRPr="00C30A9C" w:rsidP="00C30A9C">
      <w:pPr>
        <w:pStyle w:val="Heading1"/>
      </w:pPr>
      <w:bookmarkStart w:id="14" w:name="O_754538"/>
      <w:bookmarkEnd w:id="14"/>
      <w:r w:rsidRPr="00C30A9C">
        <w:t>Assessment Conditions</w:t>
      </w:r>
    </w:p>
    <w:tbl>
      <w:tblPr>
        <w:tblW w:w="0" w:type="auto"/>
        <w:tblCellMar>
          <w:left w:w="62" w:type="dxa"/>
          <w:right w:w="62" w:type="dxa"/>
        </w:tblCellMar>
        <w:tblLook w:val="0000"/>
      </w:tblPr>
      <w:tblGrid>
        <w:gridCol w:w="9196"/>
      </w:tblGrid>
      <w:tr w:rsidTr="001B5B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30A9C" w:rsidP="00C30A9C">
            <w:pPr>
              <w:pStyle w:val="BodyText"/>
            </w:pPr>
            <w:r w:rsidRPr="00C30A9C">
              <w:t>As a minimum, assessor</w:t>
            </w:r>
            <w:r w:rsidRPr="00C30A9C">
              <w:t xml:space="preserve">s must satisfy applicable regulatory requirements, which include requirements in the </w:t>
            </w:r>
            <w:r w:rsidRPr="00C30A9C">
              <w:rPr>
                <w:rStyle w:val="Emphasis"/>
              </w:rPr>
              <w:t>Standards for Registered Training Organisations</w:t>
            </w:r>
            <w:r w:rsidRPr="00C30A9C">
              <w:t xml:space="preserve"> current at the time of assessment. </w:t>
            </w:r>
          </w:p>
          <w:p w:rsidR="00000000" w:rsidRPr="00C30A9C" w:rsidP="00C30A9C">
            <w:pPr>
              <w:pStyle w:val="BodyText"/>
            </w:pPr>
            <w:r w:rsidRPr="00C30A9C">
              <w:t>As a minimum, assessment must satisfy applicable regulatory requirements, which include</w:t>
            </w:r>
            <w:r w:rsidRPr="00C30A9C">
              <w:t xml:space="preserve"> requirements in the </w:t>
            </w:r>
            <w:r w:rsidRPr="00C30A9C">
              <w:rPr>
                <w:rStyle w:val="Emphasis"/>
              </w:rPr>
              <w:t>Standards for Registered Training Organisations</w:t>
            </w:r>
            <w:r w:rsidRPr="00C30A9C">
              <w:t xml:space="preserve"> current at the time of assessment.</w:t>
            </w:r>
          </w:p>
          <w:p w:rsidR="00000000" w:rsidRPr="00C30A9C" w:rsidP="00C30A9C">
            <w:pPr>
              <w:pStyle w:val="BodyText"/>
            </w:pPr>
            <w:r w:rsidRPr="00C30A9C">
              <w:t>Assessment must occur in workplace operational situations where it is appropriate to do so; where this is not appropriate, assessment must occur in simu</w:t>
            </w:r>
            <w:r w:rsidRPr="00C30A9C">
              <w:t xml:space="preserve">lated workplace operational situations that replicate workplace conditions. </w:t>
            </w:r>
          </w:p>
          <w:p w:rsidR="00000000" w:rsidRPr="00C30A9C" w:rsidP="00C30A9C">
            <w:pPr>
              <w:pStyle w:val="BodyText"/>
            </w:pPr>
            <w:r w:rsidRPr="00C30A9C">
              <w:t>Assessment processes and techniques must be appropriate to the language, literacy and numeracy requirements of the work being performed and the needs of the candidate.</w:t>
            </w:r>
          </w:p>
          <w:p w:rsidR="00000000" w:rsidRPr="00C30A9C" w:rsidP="00C30A9C">
            <w:pPr>
              <w:pStyle w:val="BodyText"/>
            </w:pPr>
            <w:r w:rsidRPr="00C30A9C">
              <w:t>Resources f</w:t>
            </w:r>
            <w:r w:rsidRPr="00C30A9C">
              <w:t>or assessment include:</w:t>
            </w:r>
          </w:p>
          <w:p w:rsidR="00000000" w:rsidRPr="00C30A9C" w:rsidP="00C30A9C">
            <w:pPr>
              <w:pStyle w:val="ListBullet"/>
            </w:pPr>
            <w:r w:rsidRPr="00C30A9C">
              <w:t>a range of relevant exercises, case studies and/or simulations</w:t>
            </w:r>
          </w:p>
          <w:p w:rsidR="00000000" w:rsidRPr="00C30A9C" w:rsidP="00C30A9C">
            <w:pPr>
              <w:pStyle w:val="ListBullet"/>
            </w:pPr>
            <w:r w:rsidRPr="00C30A9C">
              <w:t xml:space="preserve">relevant and appropriate materials, tools, equipment and personal protective equipment currently used in industry </w:t>
            </w:r>
          </w:p>
          <w:p w:rsidR="00000000" w:rsidRPr="00C30A9C" w:rsidP="00C30A9C">
            <w:pPr>
              <w:pStyle w:val="ListBullet"/>
            </w:pPr>
            <w:r w:rsidRPr="00C30A9C">
              <w:t>applicable documentation including workplace procedures, regulations, codes of practice and operation manuals</w:t>
            </w:r>
          </w:p>
          <w:p w:rsidR="00000000" w:rsidRPr="00C30A9C" w:rsidP="00C30A9C">
            <w:pPr>
              <w:pStyle w:val="ListBullet"/>
            </w:pPr>
            <w:r w:rsidRPr="00C30A9C">
              <w:t>computer and relevant software</w:t>
            </w:r>
          </w:p>
          <w:p w:rsidR="00000000" w:rsidRPr="00C30A9C" w:rsidP="00C30A9C">
            <w:pPr>
              <w:pStyle w:val="ListBullet"/>
            </w:pPr>
            <w:r w:rsidRPr="00C30A9C">
              <w:t>legislation, guidelines, procedures and protocols relating to materiel sustainment</w:t>
            </w:r>
          </w:p>
          <w:p w:rsidR="00000000" w:rsidRPr="00C30A9C" w:rsidP="00C30A9C">
            <w:pPr>
              <w:pStyle w:val="ListBullet"/>
            </w:pPr>
            <w:r w:rsidRPr="00C30A9C">
              <w:t>materiel sustainment plans and r</w:t>
            </w:r>
            <w:r w:rsidRPr="00C30A9C">
              <w:t>esource availability plans.</w:t>
            </w:r>
          </w:p>
        </w:tc>
      </w:tr>
    </w:tbl>
    <w:p w:rsidR="00000000" w:rsidRPr="00C30A9C" w:rsidP="00C30A9C">
      <w:pPr>
        <w:pStyle w:val="BodyText"/>
      </w:pPr>
    </w:p>
    <w:p w:rsidR="00000000" w:rsidRPr="00C30A9C" w:rsidP="00C30A9C">
      <w:pPr>
        <w:pStyle w:val="AllowPageBreak"/>
      </w:pPr>
    </w:p>
    <w:p w:rsidR="00000000" w:rsidRPr="00C30A9C" w:rsidP="00C30A9C">
      <w:pPr>
        <w:pStyle w:val="Heading1"/>
      </w:pPr>
      <w:bookmarkStart w:id="15" w:name="O_754541"/>
      <w:bookmarkEnd w:id="15"/>
      <w:r w:rsidRPr="00C30A9C">
        <w:t>Links</w:t>
      </w:r>
    </w:p>
    <w:p w:rsidR="00000000" w:rsidRPr="00C30A9C" w:rsidP="001B5B9E">
      <w:pPr>
        <w:pStyle w:val="BodyText"/>
      </w:pPr>
      <w:r w:rsidRPr="00C30A9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07E53">
        <w:rPr>
          <w:rStyle w:val="Hyperlink"/>
        </w:rPr>
        <w:t>https://vetnet.gov.au/Pages/TrainingDocs.aspx?q=df441c6e-213d-43e3-874c-0b3f7036d851</w:t>
      </w:r>
      <w:r>
        <w:fldChar w:fldCharType="end"/>
      </w:r>
    </w:p>
    <w:p w:rsidR="00000000" w:rsidRPr="00C30A9C" w:rsidP="00C30A9C"/>
    <w:sectPr w:rsidSect="00C30A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A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A9C" w:rsidRPr="001B5B9E" w:rsidP="001B5B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A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B9E" w:rsidP="00C30A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5B9E" w:rsidP="00C30A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B5B9E" w:rsidP="00C30A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A9C" w:rsidP="00C30A9C">
    <w:pPr>
      <w:pStyle w:val="Footer"/>
      <w:framePr w:wrap="around"/>
    </w:pPr>
    <w:r>
      <w:fldChar w:fldCharType="begin"/>
    </w:r>
    <w:r>
      <w:instrText xml:space="preserve"> DOCPROPERTY  Subject  \* MERGEFORMAT </w:instrText>
    </w:r>
    <w:r>
      <w:fldChar w:fldCharType="separate"/>
    </w:r>
    <w:r w:rsidR="001B5B9E">
      <w:t>Approved</w:t>
    </w:r>
    <w:r w:rsidR="001B5B9E">
      <w:fldChar w:fldCharType="end"/>
    </w:r>
    <w:r>
      <w:tab/>
      <w:t xml:space="preserve">Page </w:t>
    </w:r>
    <w:r>
      <w:fldChar w:fldCharType="begin"/>
    </w:r>
    <w:r>
      <w:instrText xml:space="preserve"> PAGE  \* Arabic  \* MERGEFORMAT </w:instrText>
    </w:r>
    <w:r>
      <w:fldChar w:fldCharType="separate"/>
    </w:r>
    <w:r w:rsidR="001B5B9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5B9E">
      <w:rPr>
        <w:noProof/>
      </w:rPr>
      <w:t>4</w:t>
    </w:r>
    <w:r>
      <w:rPr>
        <w:noProof/>
      </w:rPr>
      <w:fldChar w:fldCharType="end"/>
    </w:r>
  </w:p>
  <w:p w:rsidR="00C30A9C" w:rsidP="00C30A9C">
    <w:pPr>
      <w:pStyle w:val="Footer"/>
      <w:framePr w:wrap="around"/>
    </w:pPr>
    <w:r>
      <w:t xml:space="preserve">© Commonwealth of Australia, </w:t>
    </w:r>
    <w:r>
      <w:fldChar w:fldCharType="begin"/>
    </w:r>
    <w:r>
      <w:instrText xml:space="preserve"> DATE  \@ "yyyy"  \* MERGEFORMAT </w:instrText>
    </w:r>
    <w:r>
      <w:fldChar w:fldCharType="separate"/>
    </w:r>
    <w:r w:rsidR="001B5B9E">
      <w:rPr>
        <w:noProof/>
      </w:rPr>
      <w:t>2025</w:t>
    </w:r>
    <w:r>
      <w:fldChar w:fldCharType="end"/>
    </w:r>
    <w:r>
      <w:tab/>
    </w:r>
    <w:r>
      <w:fldChar w:fldCharType="begin"/>
    </w:r>
    <w:r>
      <w:instrText xml:space="preserve"> DOCPROPERTY  Author  \* MERGEFORMAT </w:instrText>
    </w:r>
    <w:r>
      <w:fldChar w:fldCharType="separate"/>
    </w:r>
    <w:r w:rsidR="001B5B9E">
      <w:t>Industry Skills Australia</w:t>
    </w:r>
    <w:r w:rsidR="001B5B9E">
      <w:fldChar w:fldCharType="end"/>
    </w:r>
  </w:p>
  <w:p w:rsidR="00C30A9C" w:rsidP="00C30A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A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B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0A9C" w:rsidRPr="001B5B9E" w:rsidP="001B5B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A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B9E" w:rsidRPr="002D2AF8" w:rsidP="00C30A9C">
    <w:pPr>
      <w:pStyle w:val="Header"/>
      <w:framePr w:wrap="around"/>
    </w:pPr>
    <w:r>
      <w:fldChar w:fldCharType="begin"/>
    </w:r>
    <w:r>
      <w:instrText xml:space="preserve"> TITLE   \* MERGEFORMAT </w:instrText>
    </w:r>
    <w:r>
      <w:fldChar w:fldCharType="separate"/>
    </w:r>
    <w:r>
      <w:t>TLIX4017 Conduct materiel sustainment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B5B9E" w:rsidP="00C30A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A9C" w:rsidRPr="002D2AF8" w:rsidP="00C30A9C">
    <w:pPr>
      <w:pStyle w:val="Header"/>
      <w:framePr w:wrap="around"/>
    </w:pPr>
    <w:r>
      <w:fldChar w:fldCharType="begin"/>
    </w:r>
    <w:r>
      <w:instrText xml:space="preserve"> TITLE   \* MERGEFORMAT </w:instrText>
    </w:r>
    <w:r>
      <w:fldChar w:fldCharType="separate"/>
    </w:r>
    <w:r w:rsidR="001B5B9E">
      <w:t>TLIX4017 Conduct materiel sustainment activities</w:t>
    </w:r>
    <w:r w:rsidR="001B5B9E">
      <w:fldChar w:fldCharType="end"/>
    </w:r>
    <w:r>
      <w:tab/>
      <w:t xml:space="preserve">Date this document was generated: </w:t>
    </w:r>
    <w:r>
      <w:fldChar w:fldCharType="begin"/>
    </w:r>
    <w:r>
      <w:instrText xml:space="preserve"> CREATEDATE  \@ "d MMMM yyyy"  \* MERGEFORMAT </w:instrText>
    </w:r>
    <w:r>
      <w:fldChar w:fldCharType="separate"/>
    </w:r>
    <w:r w:rsidR="001B5B9E">
      <w:rPr>
        <w:noProof/>
      </w:rPr>
      <w:t>2 March 2025</w:t>
    </w:r>
    <w:r>
      <w:fldChar w:fldCharType="end"/>
    </w:r>
  </w:p>
  <w:p w:rsidR="00C30A9C" w:rsidP="00C30A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1A20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4C1F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96D3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A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0A9C"/>
    <w:pPr>
      <w:spacing w:before="360" w:after="60"/>
      <w:outlineLvl w:val="0"/>
    </w:pPr>
    <w:rPr>
      <w:sz w:val="32"/>
    </w:rPr>
  </w:style>
  <w:style w:type="paragraph" w:styleId="Heading2">
    <w:name w:val="heading 2"/>
    <w:basedOn w:val="HeadingBase"/>
    <w:next w:val="BodyText"/>
    <w:link w:val="Heading2Char"/>
    <w:qFormat/>
    <w:rsid w:val="00C30A9C"/>
    <w:pPr>
      <w:keepLines/>
      <w:spacing w:before="240" w:after="120"/>
      <w:outlineLvl w:val="1"/>
    </w:pPr>
    <w:rPr>
      <w:sz w:val="28"/>
      <w:szCs w:val="40"/>
    </w:rPr>
  </w:style>
  <w:style w:type="paragraph" w:styleId="Heading3">
    <w:name w:val="heading 3"/>
    <w:basedOn w:val="HeadingBase"/>
    <w:next w:val="BodyText"/>
    <w:link w:val="Heading3Char"/>
    <w:qFormat/>
    <w:rsid w:val="00C30A9C"/>
    <w:pPr>
      <w:spacing w:before="180" w:after="120"/>
      <w:outlineLvl w:val="2"/>
    </w:pPr>
    <w:rPr>
      <w:spacing w:val="-10"/>
      <w:kern w:val="32"/>
    </w:rPr>
  </w:style>
  <w:style w:type="paragraph" w:styleId="Heading4">
    <w:name w:val="heading 4"/>
    <w:basedOn w:val="HeadingBase"/>
    <w:next w:val="BodyText"/>
    <w:link w:val="Heading4Char"/>
    <w:qFormat/>
    <w:rsid w:val="00C30A9C"/>
    <w:pPr>
      <w:spacing w:before="160" w:after="120"/>
      <w:outlineLvl w:val="3"/>
    </w:pPr>
    <w:rPr>
      <w:sz w:val="22"/>
    </w:rPr>
  </w:style>
  <w:style w:type="paragraph" w:styleId="Heading5">
    <w:name w:val="heading 5"/>
    <w:basedOn w:val="HeadingBase"/>
    <w:next w:val="Normal"/>
    <w:link w:val="Heading5Char"/>
    <w:qFormat/>
    <w:rsid w:val="00C30A9C"/>
    <w:pPr>
      <w:spacing w:before="80"/>
      <w:outlineLvl w:val="4"/>
    </w:pPr>
    <w:rPr>
      <w:color w:val="918585"/>
      <w:sz w:val="20"/>
    </w:rPr>
  </w:style>
  <w:style w:type="paragraph" w:styleId="Heading6">
    <w:name w:val="heading 6"/>
    <w:basedOn w:val="HeadingBase"/>
    <w:next w:val="Normal"/>
    <w:link w:val="Heading6Char"/>
    <w:qFormat/>
    <w:rsid w:val="00C30A9C"/>
    <w:pPr>
      <w:spacing w:before="60"/>
      <w:outlineLvl w:val="5"/>
    </w:pPr>
    <w:rPr>
      <w:color w:val="918585"/>
      <w:sz w:val="20"/>
    </w:rPr>
  </w:style>
  <w:style w:type="paragraph" w:styleId="Heading7">
    <w:name w:val="heading 7"/>
    <w:basedOn w:val="Normal"/>
    <w:next w:val="Normal"/>
    <w:link w:val="Heading7Char"/>
    <w:qFormat/>
    <w:rsid w:val="00C30A9C"/>
    <w:pPr>
      <w:ind w:left="720"/>
      <w:outlineLvl w:val="6"/>
    </w:pPr>
    <w:rPr>
      <w:i/>
    </w:rPr>
  </w:style>
  <w:style w:type="paragraph" w:styleId="Heading8">
    <w:name w:val="heading 8"/>
    <w:basedOn w:val="Normal"/>
    <w:next w:val="Normal"/>
    <w:link w:val="Heading8Char"/>
    <w:qFormat/>
    <w:rsid w:val="00C30A9C"/>
    <w:pPr>
      <w:ind w:left="720"/>
      <w:outlineLvl w:val="7"/>
    </w:pPr>
    <w:rPr>
      <w:i/>
    </w:rPr>
  </w:style>
  <w:style w:type="paragraph" w:styleId="Heading9">
    <w:name w:val="heading 9"/>
    <w:basedOn w:val="Normal"/>
    <w:next w:val="Normal"/>
    <w:link w:val="Heading9Char"/>
    <w:qFormat/>
    <w:rsid w:val="00C30A9C"/>
    <w:pPr>
      <w:ind w:left="720"/>
      <w:outlineLvl w:val="8"/>
    </w:pPr>
    <w:rPr>
      <w:i/>
    </w:rPr>
  </w:style>
  <w:style w:type="character" w:default="1" w:styleId="DefaultParagraphFont">
    <w:name w:val="Default Paragraph Font"/>
    <w:uiPriority w:val="1"/>
    <w:unhideWhenUsed/>
    <w:rsid w:val="00C30A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0A9C"/>
  </w:style>
  <w:style w:type="character" w:customStyle="1" w:styleId="Heading1Char">
    <w:name w:val="Heading 1 Char"/>
    <w:basedOn w:val="DefaultParagraphFont"/>
    <w:link w:val="Heading1"/>
    <w:rsid w:val="00C30A9C"/>
    <w:rPr>
      <w:rFonts w:ascii="Times New Roman" w:eastAsia="Times New Roman" w:hAnsi="Times New Roman" w:cs="Times New Roman"/>
      <w:b/>
      <w:sz w:val="32"/>
      <w:szCs w:val="20"/>
      <w:lang w:eastAsia="en-US"/>
    </w:rPr>
  </w:style>
  <w:style w:type="paragraph" w:styleId="BodyText">
    <w:name w:val="Body Text"/>
    <w:basedOn w:val="Normal"/>
    <w:link w:val="BodyTextChar"/>
    <w:rsid w:val="00C30A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0A9C"/>
    <w:rPr>
      <w:rFonts w:ascii="Times New Roman" w:eastAsia="Times New Roman" w:hAnsi="Times New Roman" w:cs="Times New Roman"/>
      <w:sz w:val="24"/>
      <w:lang w:eastAsia="en-US"/>
    </w:rPr>
  </w:style>
  <w:style w:type="paragraph" w:styleId="ListBullet">
    <w:name w:val="List Bullet"/>
    <w:basedOn w:val="List"/>
    <w:rsid w:val="00C30A9C"/>
    <w:pPr>
      <w:numPr>
        <w:numId w:val="12"/>
      </w:numPr>
      <w:tabs>
        <w:tab w:val="clear" w:pos="340"/>
      </w:tabs>
      <w:spacing w:before="40" w:after="40"/>
    </w:pPr>
  </w:style>
  <w:style w:type="character" w:customStyle="1" w:styleId="SpecialBold">
    <w:name w:val="Special Bold"/>
    <w:basedOn w:val="DefaultParagraphFont"/>
    <w:rsid w:val="00C30A9C"/>
    <w:rPr>
      <w:b/>
      <w:spacing w:val="0"/>
    </w:rPr>
  </w:style>
  <w:style w:type="paragraph" w:styleId="ListBullet2">
    <w:name w:val="List Bullet 2"/>
    <w:basedOn w:val="List2"/>
    <w:rsid w:val="00C30A9C"/>
    <w:pPr>
      <w:numPr>
        <w:numId w:val="13"/>
      </w:numPr>
      <w:tabs>
        <w:tab w:val="clear" w:pos="680"/>
      </w:tabs>
    </w:pPr>
  </w:style>
  <w:style w:type="character" w:styleId="Emphasis">
    <w:name w:val="Emphasis"/>
    <w:basedOn w:val="DefaultParagraphFont"/>
    <w:qFormat/>
    <w:rsid w:val="00C30A9C"/>
    <w:rPr>
      <w:i/>
    </w:rPr>
  </w:style>
  <w:style w:type="paragraph" w:customStyle="1" w:styleId="SuperHeading">
    <w:name w:val="SuperHeading"/>
    <w:basedOn w:val="Normal"/>
    <w:rsid w:val="00C30A9C"/>
    <w:pPr>
      <w:spacing w:before="240" w:after="120"/>
      <w:outlineLvl w:val="0"/>
    </w:pPr>
    <w:rPr>
      <w:rFonts w:ascii="Times New Roman" w:hAnsi="Times New Roman"/>
      <w:b/>
      <w:sz w:val="32"/>
    </w:rPr>
  </w:style>
  <w:style w:type="paragraph" w:customStyle="1" w:styleId="AllowPageBreak">
    <w:name w:val="AllowPageBreak"/>
    <w:rsid w:val="00C30A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0A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0A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0A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0A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0A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0A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0A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0A9C"/>
    <w:rPr>
      <w:rFonts w:ascii="Courier New" w:eastAsia="Times New Roman" w:hAnsi="Courier New" w:cs="Times New Roman"/>
      <w:i/>
      <w:szCs w:val="20"/>
      <w:lang w:eastAsia="en-US"/>
    </w:rPr>
  </w:style>
  <w:style w:type="paragraph" w:customStyle="1" w:styleId="HeadingBase">
    <w:name w:val="Heading Base"/>
    <w:rsid w:val="00C30A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0A9C"/>
    <w:pPr>
      <w:tabs>
        <w:tab w:val="right" w:leader="dot" w:pos="9072"/>
      </w:tabs>
      <w:ind w:left="567"/>
    </w:pPr>
    <w:rPr>
      <w:szCs w:val="22"/>
    </w:rPr>
  </w:style>
  <w:style w:type="paragraph" w:customStyle="1" w:styleId="TOCBase">
    <w:name w:val="TOC Base"/>
    <w:rsid w:val="00C30A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0A9C"/>
    <w:pPr>
      <w:tabs>
        <w:tab w:val="right" w:leader="dot" w:pos="9072"/>
      </w:tabs>
      <w:spacing w:before="40" w:after="40"/>
      <w:ind w:left="284"/>
    </w:pPr>
    <w:rPr>
      <w:rFonts w:ascii="Times New Roman" w:hAnsi="Times New Roman"/>
    </w:rPr>
  </w:style>
  <w:style w:type="paragraph" w:styleId="TOC1">
    <w:name w:val="toc 1"/>
    <w:basedOn w:val="TOCBase"/>
    <w:next w:val="Normal"/>
    <w:rsid w:val="00C30A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0A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0A9C"/>
    <w:rPr>
      <w:rFonts w:ascii="Times New Roman" w:eastAsia="Times New Roman" w:hAnsi="Times New Roman" w:cs="Times New Roman"/>
      <w:sz w:val="16"/>
      <w:lang w:eastAsia="en-US"/>
    </w:rPr>
  </w:style>
  <w:style w:type="paragraph" w:styleId="Title">
    <w:name w:val="Title"/>
    <w:basedOn w:val="HeadingBase"/>
    <w:link w:val="TitleChar"/>
    <w:qFormat/>
    <w:rsid w:val="00C30A9C"/>
    <w:pPr>
      <w:spacing w:before="5040"/>
      <w:jc w:val="center"/>
    </w:pPr>
    <w:rPr>
      <w:sz w:val="48"/>
      <w:szCs w:val="72"/>
      <w:lang w:val="en-US"/>
    </w:rPr>
  </w:style>
  <w:style w:type="character" w:customStyle="1" w:styleId="TitleChar">
    <w:name w:val="Title Char"/>
    <w:basedOn w:val="DefaultParagraphFont"/>
    <w:link w:val="Title"/>
    <w:rsid w:val="00C30A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0A9C"/>
    <w:pPr>
      <w:tabs>
        <w:tab w:val="left" w:pos="3600"/>
        <w:tab w:val="left" w:pos="3958"/>
      </w:tabs>
    </w:pPr>
  </w:style>
  <w:style w:type="paragraph" w:styleId="List">
    <w:name w:val="List"/>
    <w:basedOn w:val="BodyText"/>
    <w:next w:val="BodyText"/>
    <w:rsid w:val="00C30A9C"/>
    <w:pPr>
      <w:tabs>
        <w:tab w:val="left" w:pos="340"/>
      </w:tabs>
      <w:spacing w:before="60" w:after="60"/>
      <w:ind w:left="340" w:hanging="340"/>
    </w:pPr>
  </w:style>
  <w:style w:type="paragraph" w:customStyle="1" w:styleId="Note">
    <w:name w:val="Note"/>
    <w:basedOn w:val="BodyText"/>
    <w:rsid w:val="00C30A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0A9C"/>
    <w:pPr>
      <w:framePr w:wrap="auto" w:hAnchor="text" w:y="6049"/>
    </w:pPr>
    <w:rPr>
      <w:color w:val="000000"/>
      <w:sz w:val="40"/>
    </w:rPr>
  </w:style>
  <w:style w:type="paragraph" w:customStyle="1" w:styleId="TOCTitle">
    <w:name w:val="TOCTitle"/>
    <w:basedOn w:val="Heading1"/>
    <w:rsid w:val="00C30A9C"/>
    <w:pPr>
      <w:spacing w:after="240"/>
      <w:jc w:val="center"/>
      <w:outlineLvl w:val="9"/>
    </w:pPr>
    <w:rPr>
      <w:caps/>
    </w:rPr>
  </w:style>
  <w:style w:type="paragraph" w:customStyle="1" w:styleId="Version">
    <w:name w:val="Version"/>
    <w:rsid w:val="00C30A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0A9C"/>
    <w:pPr>
      <w:keepNext w:val="0"/>
      <w:tabs>
        <w:tab w:val="right" w:pos="4176"/>
      </w:tabs>
      <w:ind w:left="198" w:hanging="198"/>
    </w:pPr>
    <w:rPr>
      <w:rFonts w:ascii="Garamond" w:hAnsi="Garamond"/>
    </w:rPr>
  </w:style>
  <w:style w:type="paragraph" w:styleId="IndexHeading">
    <w:name w:val="index heading"/>
    <w:basedOn w:val="Normal"/>
    <w:next w:val="Index1"/>
    <w:semiHidden/>
    <w:rsid w:val="00C30A9C"/>
    <w:pPr>
      <w:spacing w:before="120" w:after="120"/>
    </w:pPr>
    <w:rPr>
      <w:rFonts w:ascii="Arial" w:hAnsi="Arial"/>
      <w:b/>
      <w:color w:val="918585"/>
      <w:sz w:val="24"/>
    </w:rPr>
  </w:style>
  <w:style w:type="paragraph" w:styleId="Header">
    <w:name w:val="header"/>
    <w:basedOn w:val="Normal"/>
    <w:link w:val="HeaderChar"/>
    <w:rsid w:val="00C30A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0A9C"/>
    <w:rPr>
      <w:rFonts w:ascii="Times New Roman" w:eastAsia="Times New Roman" w:hAnsi="Times New Roman" w:cs="Times New Roman"/>
      <w:sz w:val="16"/>
      <w:szCs w:val="20"/>
      <w:lang w:val="en-GB" w:eastAsia="en-US"/>
    </w:rPr>
  </w:style>
  <w:style w:type="paragraph" w:customStyle="1" w:styleId="Chapter">
    <w:name w:val="Chapter"/>
    <w:basedOn w:val="Normal"/>
    <w:rsid w:val="00C30A9C"/>
    <w:pPr>
      <w:spacing w:before="240"/>
    </w:pPr>
    <w:rPr>
      <w:rFonts w:ascii="Times New Roman" w:hAnsi="Times New Roman"/>
      <w:smallCaps/>
      <w:spacing w:val="80"/>
      <w:sz w:val="28"/>
    </w:rPr>
  </w:style>
  <w:style w:type="paragraph" w:customStyle="1" w:styleId="InChapter">
    <w:name w:val="InChapter"/>
    <w:basedOn w:val="Heading3"/>
    <w:rsid w:val="00C30A9C"/>
    <w:pPr>
      <w:spacing w:after="240"/>
      <w:outlineLvl w:val="9"/>
    </w:pPr>
    <w:rPr>
      <w:noProof/>
    </w:rPr>
  </w:style>
  <w:style w:type="paragraph" w:styleId="Index2">
    <w:name w:val="index 2"/>
    <w:basedOn w:val="Normal"/>
    <w:next w:val="Normal"/>
    <w:semiHidden/>
    <w:rsid w:val="00C30A9C"/>
    <w:pPr>
      <w:tabs>
        <w:tab w:val="right" w:pos="4176"/>
      </w:tabs>
      <w:ind w:left="568" w:hanging="284"/>
    </w:pPr>
    <w:rPr>
      <w:rFonts w:ascii="Garamond" w:hAnsi="Garamond"/>
    </w:rPr>
  </w:style>
  <w:style w:type="paragraph" w:customStyle="1" w:styleId="Byline">
    <w:name w:val="Byline"/>
    <w:rsid w:val="00C30A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0A9C"/>
    <w:pPr>
      <w:tabs>
        <w:tab w:val="clear" w:pos="3600"/>
        <w:tab w:val="clear" w:pos="3958"/>
      </w:tabs>
      <w:jc w:val="right"/>
    </w:pPr>
  </w:style>
  <w:style w:type="paragraph" w:styleId="Caption">
    <w:name w:val="caption"/>
    <w:basedOn w:val="BodyText"/>
    <w:next w:val="Normal"/>
    <w:qFormat/>
    <w:rsid w:val="00C30A9C"/>
    <w:pPr>
      <w:framePr w:w="2268" w:hSpace="181" w:vSpace="181" w:wrap="around" w:vAnchor="text" w:hAnchor="page" w:x="1135" w:y="285" w:anchorLock="1"/>
    </w:pPr>
    <w:rPr>
      <w:i/>
    </w:rPr>
  </w:style>
  <w:style w:type="paragraph" w:customStyle="1" w:styleId="MiniTOCTitle">
    <w:name w:val="MiniTOCTitle"/>
    <w:basedOn w:val="Heading4"/>
    <w:rsid w:val="00C30A9C"/>
    <w:pPr>
      <w:spacing w:before="240"/>
      <w:outlineLvl w:val="9"/>
    </w:pPr>
    <w:rPr>
      <w:noProof/>
      <w:sz w:val="24"/>
    </w:rPr>
  </w:style>
  <w:style w:type="paragraph" w:customStyle="1" w:styleId="MiniTOCItem">
    <w:name w:val="MiniTOCItem"/>
    <w:basedOn w:val="ListBullet"/>
    <w:rsid w:val="00C30A9C"/>
    <w:pPr>
      <w:numPr>
        <w:numId w:val="0"/>
      </w:numPr>
      <w:tabs>
        <w:tab w:val="right" w:leader="dot" w:pos="6521"/>
      </w:tabs>
      <w:spacing w:before="0" w:after="0"/>
    </w:pPr>
  </w:style>
  <w:style w:type="paragraph" w:customStyle="1" w:styleId="TOFTitle">
    <w:name w:val="TOFTitle"/>
    <w:basedOn w:val="TOCTitle"/>
    <w:rsid w:val="00C30A9C"/>
  </w:style>
  <w:style w:type="paragraph" w:styleId="TableofFigures">
    <w:name w:val="table of figures"/>
    <w:basedOn w:val="Normal"/>
    <w:next w:val="Normal"/>
    <w:semiHidden/>
    <w:rsid w:val="00C30A9C"/>
    <w:pPr>
      <w:tabs>
        <w:tab w:val="right" w:leader="dot" w:pos="9072"/>
      </w:tabs>
      <w:ind w:left="970" w:hanging="403"/>
    </w:pPr>
    <w:rPr>
      <w:rFonts w:ascii="Times New Roman" w:hAnsi="Times New Roman"/>
      <w:b/>
    </w:rPr>
  </w:style>
  <w:style w:type="paragraph" w:styleId="ListNumber">
    <w:name w:val="List Number"/>
    <w:basedOn w:val="List"/>
    <w:rsid w:val="00C30A9C"/>
    <w:pPr>
      <w:numPr>
        <w:numId w:val="15"/>
      </w:numPr>
      <w:tabs>
        <w:tab w:val="clear" w:pos="340"/>
      </w:tabs>
    </w:pPr>
  </w:style>
  <w:style w:type="character" w:customStyle="1" w:styleId="WingdingSymbols">
    <w:name w:val="Wingding Symbols"/>
    <w:rsid w:val="00C30A9C"/>
    <w:rPr>
      <w:rFonts w:ascii="Wingdings" w:hAnsi="Wingdings"/>
    </w:rPr>
  </w:style>
  <w:style w:type="paragraph" w:customStyle="1" w:styleId="TableHeading">
    <w:name w:val="Table Heading"/>
    <w:basedOn w:val="HeadingBase"/>
    <w:rsid w:val="00C30A9C"/>
    <w:pPr>
      <w:keepLines/>
      <w:pBdr>
        <w:bottom w:val="single" w:sz="6" w:space="1" w:color="918585"/>
      </w:pBdr>
      <w:spacing w:before="240"/>
    </w:pPr>
  </w:style>
  <w:style w:type="character" w:customStyle="1" w:styleId="HotSpot">
    <w:name w:val="HotSpot"/>
    <w:rsid w:val="00C30A9C"/>
    <w:rPr>
      <w:color w:val="0033CC"/>
      <w:u w:val="none"/>
    </w:rPr>
  </w:style>
  <w:style w:type="paragraph" w:customStyle="1" w:styleId="BodyTextRight">
    <w:name w:val="Body Text Right"/>
    <w:basedOn w:val="BodyText"/>
    <w:rsid w:val="00C30A9C"/>
    <w:pPr>
      <w:spacing w:before="0" w:after="0"/>
      <w:jc w:val="right"/>
    </w:pPr>
  </w:style>
  <w:style w:type="paragraph" w:styleId="Index3">
    <w:name w:val="index 3"/>
    <w:basedOn w:val="ListNumber2"/>
    <w:next w:val="Normal"/>
    <w:semiHidden/>
    <w:rsid w:val="00C30A9C"/>
    <w:pPr>
      <w:numPr>
        <w:numId w:val="0"/>
      </w:numPr>
      <w:tabs>
        <w:tab w:val="right" w:leader="dot" w:pos="4176"/>
      </w:tabs>
    </w:pPr>
  </w:style>
  <w:style w:type="paragraph" w:styleId="ListNumber2">
    <w:name w:val="List Number 2"/>
    <w:basedOn w:val="List2"/>
    <w:rsid w:val="00C30A9C"/>
    <w:pPr>
      <w:numPr>
        <w:numId w:val="10"/>
      </w:numPr>
      <w:tabs>
        <w:tab w:val="clear" w:pos="1060"/>
      </w:tabs>
    </w:pPr>
  </w:style>
  <w:style w:type="paragraph" w:customStyle="1" w:styleId="MarginNote">
    <w:name w:val="Margin Note"/>
    <w:basedOn w:val="BodyText"/>
    <w:rsid w:val="00C30A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0A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0A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0A9C"/>
    <w:rPr>
      <w:sz w:val="32"/>
    </w:rPr>
  </w:style>
  <w:style w:type="paragraph" w:customStyle="1" w:styleId="HeadingProcedure">
    <w:name w:val="Heading Procedure"/>
    <w:basedOn w:val="HeadingBase"/>
    <w:next w:val="Normal"/>
    <w:rsid w:val="00C30A9C"/>
    <w:pPr>
      <w:tabs>
        <w:tab w:val="left" w:pos="0"/>
      </w:tabs>
      <w:spacing w:before="120" w:after="60"/>
    </w:pPr>
    <w:rPr>
      <w:i/>
      <w:color w:val="918585"/>
      <w:sz w:val="22"/>
    </w:rPr>
  </w:style>
  <w:style w:type="paragraph" w:customStyle="1" w:styleId="TableBodyText">
    <w:name w:val="Table Body Text"/>
    <w:basedOn w:val="BodyText"/>
    <w:rsid w:val="00C30A9C"/>
    <w:pPr>
      <w:spacing w:before="60" w:after="60"/>
    </w:pPr>
  </w:style>
  <w:style w:type="paragraph" w:styleId="ListContinue">
    <w:name w:val="List Continue"/>
    <w:basedOn w:val="List"/>
    <w:rsid w:val="00C30A9C"/>
    <w:pPr>
      <w:ind w:firstLine="0"/>
    </w:pPr>
  </w:style>
  <w:style w:type="paragraph" w:customStyle="1" w:styleId="ListNote">
    <w:name w:val="List Note"/>
    <w:basedOn w:val="List"/>
    <w:rsid w:val="00C30A9C"/>
    <w:pPr>
      <w:pBdr>
        <w:top w:val="single" w:sz="6" w:space="2" w:color="918585"/>
        <w:bottom w:val="single" w:sz="6" w:space="2" w:color="918585"/>
      </w:pBdr>
      <w:tabs>
        <w:tab w:val="left" w:pos="1021"/>
      </w:tabs>
      <w:ind w:firstLine="0"/>
    </w:pPr>
  </w:style>
  <w:style w:type="paragraph" w:customStyle="1" w:styleId="Warning">
    <w:name w:val="Warning"/>
    <w:basedOn w:val="BodyText"/>
    <w:rsid w:val="00C30A9C"/>
    <w:pPr>
      <w:shd w:val="clear" w:color="auto" w:fill="D9D9D9"/>
      <w:tabs>
        <w:tab w:val="left" w:pos="992"/>
      </w:tabs>
      <w:ind w:left="119" w:right="119"/>
    </w:pPr>
    <w:rPr>
      <w:sz w:val="20"/>
    </w:rPr>
  </w:style>
  <w:style w:type="paragraph" w:customStyle="1" w:styleId="MarginIcons">
    <w:name w:val="Margin Icons"/>
    <w:basedOn w:val="BodyText"/>
    <w:rsid w:val="00C30A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0A9C"/>
    <w:rPr>
      <w:rFonts w:ascii="Courier New" w:hAnsi="Courier New"/>
    </w:rPr>
  </w:style>
  <w:style w:type="paragraph" w:customStyle="1" w:styleId="NoteBullet">
    <w:name w:val="Note Bullet"/>
    <w:basedOn w:val="Note"/>
    <w:rsid w:val="00C30A9C"/>
    <w:pPr>
      <w:tabs>
        <w:tab w:val="clear" w:pos="680"/>
      </w:tabs>
      <w:spacing w:before="60" w:after="60"/>
    </w:pPr>
  </w:style>
  <w:style w:type="paragraph" w:customStyle="1" w:styleId="SubHeading2">
    <w:name w:val="SubHeading2"/>
    <w:basedOn w:val="HeadingBase"/>
    <w:rsid w:val="00C30A9C"/>
    <w:pPr>
      <w:spacing w:before="240" w:after="60"/>
    </w:pPr>
    <w:rPr>
      <w:sz w:val="20"/>
    </w:rPr>
  </w:style>
  <w:style w:type="paragraph" w:customStyle="1" w:styleId="SubHeading1">
    <w:name w:val="SubHeading1"/>
    <w:basedOn w:val="HeadingBase"/>
    <w:rsid w:val="00C30A9C"/>
    <w:pPr>
      <w:spacing w:before="240" w:after="60"/>
    </w:pPr>
    <w:rPr>
      <w:color w:val="918585"/>
      <w:sz w:val="22"/>
    </w:rPr>
  </w:style>
  <w:style w:type="paragraph" w:customStyle="1" w:styleId="SideHeading">
    <w:name w:val="Side Heading"/>
    <w:basedOn w:val="HeadingBase"/>
    <w:rsid w:val="00C30A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0A9C"/>
    <w:pPr>
      <w:tabs>
        <w:tab w:val="num" w:pos="360"/>
      </w:tabs>
    </w:pPr>
  </w:style>
  <w:style w:type="paragraph" w:styleId="PlainText">
    <w:name w:val="Plain Text"/>
    <w:basedOn w:val="Normal"/>
    <w:link w:val="PlainTextChar"/>
    <w:rsid w:val="00C30A9C"/>
    <w:rPr>
      <w:sz w:val="20"/>
    </w:rPr>
  </w:style>
  <w:style w:type="character" w:customStyle="1" w:styleId="PlainTextChar">
    <w:name w:val="Plain Text Char"/>
    <w:basedOn w:val="DefaultParagraphFont"/>
    <w:link w:val="PlainText"/>
    <w:rsid w:val="00C30A9C"/>
    <w:rPr>
      <w:rFonts w:ascii="Courier New" w:eastAsia="Times New Roman" w:hAnsi="Courier New" w:cs="Times New Roman"/>
      <w:sz w:val="20"/>
      <w:szCs w:val="20"/>
      <w:lang w:eastAsia="en-US"/>
    </w:rPr>
  </w:style>
  <w:style w:type="character" w:customStyle="1" w:styleId="MenuOption">
    <w:name w:val="Menu Option"/>
    <w:basedOn w:val="DefaultParagraphFont"/>
    <w:rsid w:val="00C30A9C"/>
    <w:rPr>
      <w:b/>
      <w:smallCaps/>
    </w:rPr>
  </w:style>
  <w:style w:type="paragraph" w:customStyle="1" w:styleId="TableListNumber">
    <w:name w:val="Table List Number"/>
    <w:basedOn w:val="ListNumber"/>
    <w:rsid w:val="00C30A9C"/>
    <w:pPr>
      <w:numPr>
        <w:numId w:val="0"/>
      </w:numPr>
    </w:pPr>
  </w:style>
  <w:style w:type="paragraph" w:styleId="TOC4">
    <w:name w:val="toc 4"/>
    <w:basedOn w:val="TOCBase"/>
    <w:next w:val="Normal"/>
    <w:semiHidden/>
    <w:rsid w:val="00C30A9C"/>
    <w:pPr>
      <w:tabs>
        <w:tab w:val="right" w:leader="dot" w:pos="9071"/>
      </w:tabs>
      <w:ind w:left="1701"/>
    </w:pPr>
  </w:style>
  <w:style w:type="paragraph" w:customStyle="1" w:styleId="ListAlpha">
    <w:name w:val="List Alpha"/>
    <w:basedOn w:val="List"/>
    <w:rsid w:val="00C30A9C"/>
    <w:pPr>
      <w:numPr>
        <w:numId w:val="9"/>
      </w:numPr>
    </w:pPr>
  </w:style>
  <w:style w:type="paragraph" w:customStyle="1" w:styleId="ListAlpha2">
    <w:name w:val="List Alpha 2"/>
    <w:basedOn w:val="List2"/>
    <w:rsid w:val="00C30A9C"/>
    <w:pPr>
      <w:numPr>
        <w:numId w:val="8"/>
      </w:numPr>
    </w:pPr>
  </w:style>
  <w:style w:type="paragraph" w:styleId="List2">
    <w:name w:val="List 2"/>
    <w:basedOn w:val="BodyText"/>
    <w:rsid w:val="00C30A9C"/>
    <w:pPr>
      <w:tabs>
        <w:tab w:val="left" w:pos="680"/>
      </w:tabs>
      <w:spacing w:before="60" w:after="60"/>
      <w:ind w:left="680" w:hanging="340"/>
    </w:pPr>
  </w:style>
  <w:style w:type="paragraph" w:styleId="List3">
    <w:name w:val="List 3"/>
    <w:basedOn w:val="BodyText"/>
    <w:rsid w:val="00C30A9C"/>
    <w:pPr>
      <w:tabs>
        <w:tab w:val="left" w:pos="1021"/>
      </w:tabs>
      <w:spacing w:before="60" w:after="60"/>
      <w:ind w:left="1020" w:hanging="340"/>
    </w:pPr>
  </w:style>
  <w:style w:type="paragraph" w:styleId="List4">
    <w:name w:val="List 4"/>
    <w:basedOn w:val="BodyText"/>
    <w:rsid w:val="00C30A9C"/>
    <w:pPr>
      <w:tabs>
        <w:tab w:val="left" w:pos="1361"/>
      </w:tabs>
      <w:spacing w:before="60" w:after="60"/>
      <w:ind w:left="1361" w:hanging="340"/>
    </w:pPr>
  </w:style>
  <w:style w:type="paragraph" w:styleId="List5">
    <w:name w:val="List 5"/>
    <w:basedOn w:val="BodyText"/>
    <w:rsid w:val="00C30A9C"/>
    <w:pPr>
      <w:tabs>
        <w:tab w:val="left" w:pos="1701"/>
      </w:tabs>
      <w:spacing w:before="60" w:after="60"/>
      <w:ind w:left="1701" w:hanging="340"/>
    </w:pPr>
  </w:style>
  <w:style w:type="paragraph" w:styleId="ListBullet3">
    <w:name w:val="List Bullet 3"/>
    <w:basedOn w:val="List3"/>
    <w:rsid w:val="00C30A9C"/>
    <w:pPr>
      <w:numPr>
        <w:numId w:val="14"/>
      </w:numPr>
      <w:tabs>
        <w:tab w:val="clear" w:pos="1021"/>
      </w:tabs>
      <w:ind w:left="1037" w:hanging="357"/>
    </w:pPr>
  </w:style>
  <w:style w:type="paragraph" w:styleId="ListBullet4">
    <w:name w:val="List Bullet 4"/>
    <w:basedOn w:val="List4"/>
    <w:rsid w:val="00C30A9C"/>
    <w:pPr>
      <w:numPr>
        <w:numId w:val="3"/>
      </w:numPr>
      <w:tabs>
        <w:tab w:val="clear" w:pos="1361"/>
      </w:tabs>
    </w:pPr>
  </w:style>
  <w:style w:type="paragraph" w:styleId="ListBullet5">
    <w:name w:val="List Bullet 5"/>
    <w:basedOn w:val="List5"/>
    <w:rsid w:val="00C30A9C"/>
    <w:pPr>
      <w:numPr>
        <w:numId w:val="4"/>
      </w:numPr>
    </w:pPr>
  </w:style>
  <w:style w:type="paragraph" w:styleId="ListContinue2">
    <w:name w:val="List Continue 2"/>
    <w:basedOn w:val="List2"/>
    <w:rsid w:val="00C30A9C"/>
    <w:pPr>
      <w:ind w:firstLine="0"/>
    </w:pPr>
  </w:style>
  <w:style w:type="paragraph" w:styleId="ListContinue3">
    <w:name w:val="List Continue 3"/>
    <w:basedOn w:val="List3"/>
    <w:rsid w:val="00C30A9C"/>
    <w:pPr>
      <w:ind w:left="1021" w:firstLine="0"/>
    </w:pPr>
  </w:style>
  <w:style w:type="paragraph" w:styleId="ListContinue4">
    <w:name w:val="List Continue 4"/>
    <w:basedOn w:val="List4"/>
    <w:rsid w:val="00C30A9C"/>
    <w:pPr>
      <w:ind w:firstLine="0"/>
    </w:pPr>
  </w:style>
  <w:style w:type="paragraph" w:styleId="ListContinue5">
    <w:name w:val="List Continue 5"/>
    <w:basedOn w:val="List5"/>
    <w:rsid w:val="00C30A9C"/>
    <w:pPr>
      <w:ind w:firstLine="0"/>
    </w:pPr>
  </w:style>
  <w:style w:type="paragraph" w:styleId="ListNumber3">
    <w:name w:val="List Number 3"/>
    <w:basedOn w:val="List3"/>
    <w:rsid w:val="00C30A9C"/>
    <w:pPr>
      <w:numPr>
        <w:numId w:val="5"/>
      </w:numPr>
    </w:pPr>
  </w:style>
  <w:style w:type="paragraph" w:styleId="ListNumber4">
    <w:name w:val="List Number 4"/>
    <w:basedOn w:val="List4"/>
    <w:rsid w:val="00C30A9C"/>
    <w:pPr>
      <w:numPr>
        <w:numId w:val="6"/>
      </w:numPr>
    </w:pPr>
  </w:style>
  <w:style w:type="paragraph" w:styleId="ListNumber5">
    <w:name w:val="List Number 5"/>
    <w:basedOn w:val="List5"/>
    <w:rsid w:val="00C30A9C"/>
    <w:pPr>
      <w:numPr>
        <w:numId w:val="7"/>
      </w:numPr>
    </w:pPr>
  </w:style>
  <w:style w:type="paragraph" w:styleId="BlockText">
    <w:name w:val="Block Text"/>
    <w:basedOn w:val="Normal"/>
    <w:rsid w:val="00C30A9C"/>
    <w:pPr>
      <w:spacing w:after="120"/>
      <w:ind w:left="1440" w:right="1440"/>
    </w:pPr>
  </w:style>
  <w:style w:type="character" w:customStyle="1" w:styleId="Subscript">
    <w:name w:val="Subscript"/>
    <w:basedOn w:val="DefaultParagraphFont"/>
    <w:rsid w:val="00C30A9C"/>
    <w:rPr>
      <w:sz w:val="16"/>
      <w:vertAlign w:val="subscript"/>
    </w:rPr>
  </w:style>
  <w:style w:type="character" w:customStyle="1" w:styleId="Superscript">
    <w:name w:val="Superscript"/>
    <w:basedOn w:val="DefaultParagraphFont"/>
    <w:rsid w:val="00C30A9C"/>
    <w:rPr>
      <w:sz w:val="16"/>
      <w:vertAlign w:val="superscript"/>
    </w:rPr>
  </w:style>
  <w:style w:type="character" w:customStyle="1" w:styleId="Symbols">
    <w:name w:val="Symbols"/>
    <w:basedOn w:val="DefaultParagraphFont"/>
    <w:rsid w:val="00C30A9C"/>
    <w:rPr>
      <w:rFonts w:ascii="Symbol" w:hAnsi="Symbol"/>
    </w:rPr>
  </w:style>
  <w:style w:type="character" w:customStyle="1" w:styleId="MenuOptions">
    <w:name w:val="Menu Options"/>
    <w:basedOn w:val="DefaultParagraphFont"/>
    <w:rsid w:val="00C30A9C"/>
    <w:rPr>
      <w:rFonts w:ascii="Arial Narrow" w:hAnsi="Arial Narrow"/>
      <w:smallCaps/>
    </w:rPr>
  </w:style>
  <w:style w:type="character" w:customStyle="1" w:styleId="Buttons">
    <w:name w:val="Buttons"/>
    <w:basedOn w:val="DefaultParagraphFont"/>
    <w:rsid w:val="00C30A9C"/>
    <w:rPr>
      <w:b/>
    </w:rPr>
  </w:style>
  <w:style w:type="character" w:customStyle="1" w:styleId="Underlined">
    <w:name w:val="Underlined"/>
    <w:basedOn w:val="DefaultParagraphFont"/>
    <w:rsid w:val="00C30A9C"/>
    <w:rPr>
      <w:u w:val="single"/>
    </w:rPr>
  </w:style>
  <w:style w:type="paragraph" w:customStyle="1" w:styleId="TableBodyTextRight">
    <w:name w:val="Table Body Text Right"/>
    <w:basedOn w:val="TableBodyText"/>
    <w:rsid w:val="00C30A9C"/>
    <w:pPr>
      <w:widowControl w:val="0"/>
      <w:autoSpaceDE w:val="0"/>
      <w:autoSpaceDN w:val="0"/>
      <w:adjustRightInd w:val="0"/>
      <w:jc w:val="right"/>
    </w:pPr>
    <w:rPr>
      <w:rFonts w:cs="Arial"/>
      <w:szCs w:val="18"/>
    </w:rPr>
  </w:style>
  <w:style w:type="paragraph" w:customStyle="1" w:styleId="CopyrightText">
    <w:name w:val="Copyright Text"/>
    <w:basedOn w:val="BodyText"/>
    <w:rsid w:val="00C30A9C"/>
    <w:rPr>
      <w:sz w:val="18"/>
    </w:rPr>
  </w:style>
  <w:style w:type="paragraph" w:customStyle="1" w:styleId="BodySmallRight">
    <w:name w:val="Body Small Right"/>
    <w:basedOn w:val="BodyTextRight"/>
    <w:rsid w:val="00C30A9C"/>
    <w:rPr>
      <w:sz w:val="18"/>
      <w:szCs w:val="18"/>
    </w:rPr>
  </w:style>
  <w:style w:type="paragraph" w:customStyle="1" w:styleId="MarginEdition">
    <w:name w:val="Margin Edition"/>
    <w:basedOn w:val="MarginNote"/>
    <w:rsid w:val="00C30A9C"/>
    <w:pPr>
      <w:spacing w:before="0" w:after="0"/>
    </w:pPr>
    <w:rPr>
      <w:rFonts w:ascii="Times New Roman" w:hAnsi="Times New Roman"/>
      <w:color w:val="999999"/>
    </w:rPr>
  </w:style>
  <w:style w:type="paragraph" w:customStyle="1" w:styleId="Spacer">
    <w:name w:val="Spacer"/>
    <w:basedOn w:val="Normal"/>
    <w:rsid w:val="00C30A9C"/>
    <w:rPr>
      <w:sz w:val="2"/>
      <w:szCs w:val="2"/>
    </w:rPr>
  </w:style>
  <w:style w:type="character" w:customStyle="1" w:styleId="Small">
    <w:name w:val="Small"/>
    <w:basedOn w:val="DefaultParagraphFont"/>
    <w:rsid w:val="00C30A9C"/>
    <w:rPr>
      <w:sz w:val="16"/>
    </w:rPr>
  </w:style>
  <w:style w:type="paragraph" w:customStyle="1" w:styleId="WideTable">
    <w:name w:val="Wide Table"/>
    <w:basedOn w:val="Normal"/>
    <w:rsid w:val="00C30A9C"/>
    <w:pPr>
      <w:ind w:left="-1418"/>
    </w:pPr>
    <w:rPr>
      <w:sz w:val="2"/>
      <w:szCs w:val="2"/>
    </w:rPr>
  </w:style>
  <w:style w:type="character" w:styleId="PageNumber">
    <w:name w:val="page number"/>
    <w:basedOn w:val="DefaultParagraphFont"/>
    <w:rsid w:val="00C30A9C"/>
  </w:style>
  <w:style w:type="paragraph" w:styleId="Quote">
    <w:name w:val="Quote"/>
    <w:basedOn w:val="Heading1"/>
    <w:link w:val="QuoteChar"/>
    <w:qFormat/>
    <w:rsid w:val="00C30A9C"/>
    <w:rPr>
      <w:b w:val="0"/>
      <w:sz w:val="72"/>
      <w:szCs w:val="72"/>
      <w:lang w:val="en-NZ"/>
    </w:rPr>
  </w:style>
  <w:style w:type="character" w:customStyle="1" w:styleId="QuoteChar">
    <w:name w:val="Quote Char"/>
    <w:basedOn w:val="DefaultParagraphFont"/>
    <w:link w:val="Quote"/>
    <w:rsid w:val="00C30A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0A9C"/>
    <w:pPr>
      <w:pageBreakBefore/>
    </w:pPr>
  </w:style>
  <w:style w:type="paragraph" w:customStyle="1" w:styleId="Border">
    <w:name w:val="Border"/>
    <w:basedOn w:val="Normal"/>
    <w:qFormat/>
    <w:rsid w:val="00C30A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0A9C"/>
    <w:rPr>
      <w:b/>
      <w:bCs/>
      <w:i/>
      <w:iCs/>
      <w:color w:val="auto"/>
    </w:rPr>
  </w:style>
  <w:style w:type="paragraph" w:styleId="IntenseQuote">
    <w:name w:val="Intense Quote"/>
    <w:basedOn w:val="Normal"/>
    <w:next w:val="Normal"/>
    <w:link w:val="IntenseQuoteChar"/>
    <w:uiPriority w:val="30"/>
    <w:qFormat/>
    <w:rsid w:val="00C30A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0A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0A9C"/>
    <w:rPr>
      <w:smallCaps/>
      <w:color w:val="auto"/>
      <w:u w:val="single"/>
    </w:rPr>
  </w:style>
  <w:style w:type="character" w:styleId="IntenseReference">
    <w:name w:val="Intense Reference"/>
    <w:basedOn w:val="DefaultParagraphFont"/>
    <w:uiPriority w:val="32"/>
    <w:qFormat/>
    <w:rsid w:val="00C30A9C"/>
    <w:rPr>
      <w:b/>
      <w:bCs/>
      <w:smallCaps/>
      <w:color w:val="auto"/>
      <w:spacing w:val="5"/>
      <w:u w:val="single"/>
    </w:rPr>
  </w:style>
  <w:style w:type="paragraph" w:customStyle="1" w:styleId="2ColumnHeading">
    <w:name w:val="2Column Heading"/>
    <w:basedOn w:val="BodyText"/>
    <w:qFormat/>
    <w:rsid w:val="00C30A9C"/>
    <w:pPr>
      <w:spacing w:after="60"/>
      <w:ind w:left="-2268"/>
    </w:pPr>
    <w:rPr>
      <w:b/>
    </w:rPr>
  </w:style>
  <w:style w:type="paragraph" w:customStyle="1" w:styleId="Heading1TOC">
    <w:name w:val="Heading1 TOC"/>
    <w:basedOn w:val="Normal"/>
    <w:qFormat/>
    <w:rsid w:val="00C30A9C"/>
    <w:pPr>
      <w:spacing w:before="240" w:after="120"/>
    </w:pPr>
    <w:rPr>
      <w:rFonts w:ascii="Times New Roman" w:hAnsi="Times New Roman"/>
      <w:b/>
      <w:sz w:val="32"/>
    </w:rPr>
  </w:style>
  <w:style w:type="paragraph" w:customStyle="1" w:styleId="Heading2TOC">
    <w:name w:val="Heading2 TOC"/>
    <w:basedOn w:val="Normal"/>
    <w:qFormat/>
    <w:rsid w:val="00C30A9C"/>
    <w:pPr>
      <w:spacing w:before="240" w:after="60"/>
    </w:pPr>
    <w:rPr>
      <w:rFonts w:ascii="Times New Roman" w:hAnsi="Times New Roman"/>
      <w:b/>
      <w:sz w:val="28"/>
    </w:rPr>
  </w:style>
  <w:style w:type="character" w:customStyle="1" w:styleId="Underline">
    <w:name w:val="Underline"/>
    <w:basedOn w:val="DefaultParagraphFont"/>
    <w:qFormat/>
    <w:rsid w:val="00C30A9C"/>
    <w:rPr>
      <w:u w:val="single"/>
    </w:rPr>
  </w:style>
  <w:style w:type="character" w:customStyle="1" w:styleId="BoldandItalics">
    <w:name w:val="Bold and Italics"/>
    <w:qFormat/>
    <w:rsid w:val="00C30A9C"/>
    <w:rPr>
      <w:b/>
      <w:i/>
      <w:u w:val="none"/>
    </w:rPr>
  </w:style>
  <w:style w:type="paragraph" w:styleId="BalloonText">
    <w:name w:val="Balloon Text"/>
    <w:basedOn w:val="Normal"/>
    <w:link w:val="BalloonTextChar"/>
    <w:rsid w:val="00C30A9C"/>
    <w:rPr>
      <w:rFonts w:ascii="Tahoma" w:hAnsi="Tahoma" w:cs="Tahoma"/>
      <w:sz w:val="16"/>
      <w:szCs w:val="16"/>
    </w:rPr>
  </w:style>
  <w:style w:type="character" w:customStyle="1" w:styleId="BalloonTextChar">
    <w:name w:val="Balloon Text Char"/>
    <w:basedOn w:val="DefaultParagraphFont"/>
    <w:link w:val="BalloonText"/>
    <w:rsid w:val="00C30A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0A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0A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0A9C"/>
    <w:rPr>
      <w:b/>
      <w:color w:val="660033"/>
      <w:spacing w:val="0"/>
    </w:rPr>
  </w:style>
  <w:style w:type="paragraph" w:customStyle="1" w:styleId="Nameditemlist">
    <w:name w:val="Named item list"/>
    <w:basedOn w:val="BodyText"/>
    <w:qFormat/>
    <w:rsid w:val="00C30A9C"/>
    <w:pPr>
      <w:tabs>
        <w:tab w:val="left" w:pos="2835"/>
      </w:tabs>
      <w:ind w:left="2835" w:hanging="2835"/>
    </w:pPr>
  </w:style>
  <w:style w:type="paragraph" w:customStyle="1" w:styleId="BodyTextnopadding">
    <w:name w:val="Body Text no padding"/>
    <w:basedOn w:val="BodyText"/>
    <w:qFormat/>
    <w:rsid w:val="00C30A9C"/>
    <w:pPr>
      <w:spacing w:before="0" w:after="0"/>
    </w:pPr>
  </w:style>
  <w:style w:type="paragraph" w:customStyle="1" w:styleId="BodyTextBold">
    <w:name w:val="Body Text Bold"/>
    <w:basedOn w:val="BodyText"/>
    <w:qFormat/>
    <w:rsid w:val="00C30A9C"/>
    <w:rPr>
      <w:b/>
    </w:rPr>
  </w:style>
  <w:style w:type="character" w:styleId="Hyperlink">
    <w:name w:val="Hyperlink"/>
    <w:basedOn w:val="DefaultParagraphFont"/>
    <w:uiPriority w:val="99"/>
    <w:unhideWhenUsed/>
    <w:rsid w:val="001B5B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999</Words>
  <Characters>6734</Characters>
  <Application>Microsoft Office Word</Application>
  <DocSecurity>0</DocSecurity>
  <Lines>192</Lines>
  <Paragraphs>118</Paragraphs>
  <ScaleCrop>false</ScaleCrop>
  <Company>Author-it Software Corporation Ltd.</Company>
  <LinksUpToDate>false</LinksUpToDate>
  <CharactersWithSpaces>7615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TLIX4017 Conduct materiel sustainment activities</dc:title>
  <dc:subject>Approved</dc:subject>
  <dc:creator>Industry Skills Australia</dc:creator>
  <cp:keywords>Release: 1</cp:keywords>
  <dc:description>Review Date: 12 April 2008</dc:description>
  <cp:lastModifiedBy>HSD_TPCMSd.prod</cp:lastModifiedBy>
  <cp:revision>3</cp:revision>
  <dcterms:created xsi:type="dcterms:W3CDTF">2025-03-01T19:45:00Z</dcterms:created>
  <dcterms:modified xsi:type="dcterms:W3CDTF">2025-03-01T19:45:00Z</dcterms:modified>
</cp:coreProperties>
</file>