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744F" w:rsidP="00F674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TLIX4007 Implement and monitor integrated logistics support plans</w:t>
      </w:r>
      <w:r>
        <w:fldChar w:fldCharType="end"/>
      </w:r>
    </w:p>
    <w:p w:rsidR="00F6744F" w:rsidP="00F6744F">
      <w:pPr>
        <w:pStyle w:val="Version"/>
        <w:sectPr w:rsidSect="00B331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31DD" w:rsidP="00B331DD">
      <w:pPr>
        <w:pStyle w:val="SuperHeading"/>
      </w:pPr>
      <w:r w:rsidRPr="00B331DD">
        <w:t>TLIX4007 Implement and monitor integrated logistics support plans</w:t>
      </w:r>
    </w:p>
    <w:p w:rsidR="00000000" w:rsidRPr="00B331DD" w:rsidP="00B331DD">
      <w:pPr>
        <w:pStyle w:val="Heading1"/>
      </w:pPr>
      <w:bookmarkStart w:id="1" w:name="O_754430"/>
      <w:bookmarkEnd w:id="1"/>
      <w:r w:rsidRPr="00B331DD">
        <w:t>Modification History</w:t>
      </w:r>
    </w:p>
    <w:p w:rsidR="00F6744F" w:rsidP="00F6744F">
      <w:pPr>
        <w:pStyle w:val="BodyText"/>
      </w:pPr>
      <w:r w:rsidRPr="00B331DD">
        <w:t>Release 1. This is the first release of this unit of competency in the TLI Transport and Logistics Training Package.</w:t>
      </w:r>
    </w:p>
    <w:p w:rsidR="00000000" w:rsidRPr="00B331DD" w:rsidP="00B331DD">
      <w:pPr>
        <w:pStyle w:val="Heading1"/>
      </w:pPr>
      <w:bookmarkStart w:id="2" w:name="O_754431"/>
      <w:bookmarkEnd w:id="2"/>
      <w:r w:rsidRPr="00B331DD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674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DD" w:rsidP="00B331DD">
            <w:pPr>
              <w:pStyle w:val="BodyText"/>
            </w:pPr>
            <w:r w:rsidRPr="00B331DD">
              <w:t xml:space="preserve">This unit involves the skills and knowledge required to implement and monitor integrated logistics support plans and associated subordinate plans in accordance with relevant organisational policy and procedures. </w:t>
            </w:r>
          </w:p>
          <w:p w:rsidR="00000000" w:rsidRPr="00B331DD" w:rsidP="00B331DD">
            <w:pPr>
              <w:pStyle w:val="BodyText"/>
            </w:pPr>
            <w:r w:rsidRPr="00B331DD">
              <w:t>This unit was developed for integrated logi</w:t>
            </w:r>
            <w:r w:rsidRPr="00B331DD">
              <w:t>stics support specialists working within materiel logistics but is applicable to individuals in broader logistics roles.</w:t>
            </w:r>
          </w:p>
          <w:p w:rsidR="00000000" w:rsidRPr="00B331DD" w:rsidP="00B331DD">
            <w:pPr>
              <w:pStyle w:val="BodyText"/>
            </w:pPr>
            <w:r w:rsidRPr="00B331DD">
              <w:t>Typically these individuals work independently or as part of a team under direct and/or indirect supervision, use discretion and judgem</w:t>
            </w:r>
            <w:r w:rsidRPr="00B331DD">
              <w:t xml:space="preserve">ent, and take responsibility for the quality of their outputs. </w:t>
            </w:r>
          </w:p>
          <w:p w:rsidR="00000000" w:rsidRPr="00B331DD" w:rsidP="00B331DD">
            <w:pPr>
              <w:pStyle w:val="BodyText"/>
            </w:pPr>
            <w:r w:rsidRPr="00B331DD">
              <w:t>No licensing, legislative or certification requirements apply to this unit at the time of publication.</w:t>
            </w:r>
          </w:p>
        </w:tc>
      </w:tr>
    </w:tbl>
    <w:p w:rsidR="00F6744F" w:rsidP="00B331DD">
      <w:pPr>
        <w:pStyle w:val="BodyText"/>
      </w:pPr>
    </w:p>
    <w:p w:rsidR="00F6744F" w:rsidP="00B331DD">
      <w:pPr>
        <w:pStyle w:val="BodyText"/>
      </w:pPr>
    </w:p>
    <w:p w:rsidR="00000000" w:rsidRPr="00B331DD" w:rsidP="00B331DD">
      <w:pPr>
        <w:pStyle w:val="Heading1"/>
      </w:pPr>
      <w:bookmarkStart w:id="3" w:name="O_754432"/>
      <w:bookmarkEnd w:id="3"/>
      <w:r w:rsidRPr="00B331DD">
        <w:t>Pre-requisite Unit</w:t>
      </w:r>
    </w:p>
    <w:p w:rsidR="00F6744F" w:rsidP="00F6744F">
      <w:pPr>
        <w:pStyle w:val="BodyText"/>
      </w:pPr>
      <w:r w:rsidRPr="00B331DD">
        <w:t>Not applicable.</w:t>
      </w:r>
    </w:p>
    <w:p w:rsidR="00000000" w:rsidRPr="00B331DD" w:rsidP="00B331DD">
      <w:pPr>
        <w:pStyle w:val="Heading1"/>
      </w:pPr>
      <w:bookmarkStart w:id="4" w:name="O_754433"/>
      <w:bookmarkEnd w:id="4"/>
      <w:r w:rsidRPr="00B331DD">
        <w:t>Competency Field</w:t>
      </w:r>
    </w:p>
    <w:p w:rsidR="00000000" w:rsidRPr="00B331DD" w:rsidP="00F6744F">
      <w:pPr>
        <w:pStyle w:val="BodyText"/>
      </w:pPr>
      <w:r w:rsidRPr="00B331DD">
        <w:t>X – Logistics</w:t>
      </w:r>
    </w:p>
    <w:p w:rsidR="00000000" w:rsidRPr="00B331DD" w:rsidP="00B331DD">
      <w:pPr>
        <w:pStyle w:val="Heading1"/>
      </w:pPr>
      <w:bookmarkStart w:id="5" w:name="O_754434"/>
      <w:bookmarkEnd w:id="5"/>
      <w:r w:rsidRPr="00B331DD">
        <w:t>Unit Sector</w:t>
      </w:r>
    </w:p>
    <w:p w:rsidR="00F6744F" w:rsidP="00F6744F">
      <w:pPr>
        <w:pStyle w:val="BodyText"/>
      </w:pPr>
      <w:r w:rsidRPr="00B331DD">
        <w:t>Not applicable.</w:t>
      </w:r>
    </w:p>
    <w:p w:rsidR="00000000" w:rsidRPr="00B331DD" w:rsidP="00B331DD">
      <w:pPr>
        <w:pStyle w:val="Heading1"/>
      </w:pPr>
      <w:bookmarkStart w:id="6" w:name="O_754435"/>
      <w:bookmarkEnd w:id="6"/>
      <w:r w:rsidRPr="00B331D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F674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DD">
            <w:pPr>
              <w:pStyle w:val="BodyText"/>
              <w:rPr>
                <w:lang w:val="en-NZ"/>
              </w:rPr>
            </w:pPr>
            <w:r w:rsidRPr="00B331DD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DD">
            <w:pPr>
              <w:pStyle w:val="BodyText"/>
              <w:rPr>
                <w:lang w:val="en-NZ"/>
              </w:rPr>
            </w:pPr>
            <w:r w:rsidRPr="00B331DD">
              <w:t>Performance criteria describe the performance needed to demonstrate achievement of the element.</w:t>
            </w:r>
          </w:p>
        </w:tc>
      </w:tr>
      <w:tr w:rsidTr="00F674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DD" w:rsidP="00B331DD">
            <w:pPr>
              <w:pStyle w:val="BodyText"/>
            </w:pPr>
            <w:r w:rsidRPr="00B331DD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DD">
            <w:pPr>
              <w:pStyle w:val="BodyText"/>
              <w:rPr>
                <w:lang w:val="en-NZ"/>
              </w:rPr>
            </w:pPr>
            <w:r w:rsidRPr="00B331DD">
              <w:rPr>
                <w:rStyle w:val="SpecialBold"/>
              </w:rPr>
              <w:t xml:space="preserve">Identify </w:t>
            </w:r>
            <w:r w:rsidRPr="00B331DD">
              <w:rPr>
                <w:rStyle w:val="SpecialBold"/>
              </w:rPr>
              <w:t>requirements for providing integrated logistics support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DD">
            <w:pPr>
              <w:pStyle w:val="BodyText"/>
              <w:rPr>
                <w:lang w:val="en-NZ"/>
              </w:rPr>
            </w:pPr>
            <w:r w:rsidRPr="00B331DD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DD">
            <w:pPr>
              <w:pStyle w:val="BodyText"/>
              <w:rPr>
                <w:lang w:val="en-NZ"/>
              </w:rPr>
            </w:pPr>
            <w:r w:rsidRPr="00B331DD">
              <w:t xml:space="preserve">Sources of information relevant to integrated logistics support plans are identified and </w:t>
            </w:r>
            <w:r w:rsidRPr="00B331DD">
              <w:t>relevant information is obtained in accordance with organisational policy and procedures</w:t>
            </w:r>
          </w:p>
        </w:tc>
      </w:tr>
      <w:tr w:rsidTr="00F674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DD">
            <w:pPr>
              <w:pStyle w:val="BodyText"/>
              <w:rPr>
                <w:lang w:val="en-NZ"/>
              </w:rPr>
            </w:pPr>
            <w:r w:rsidRPr="00B331DD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DD">
            <w:pPr>
              <w:pStyle w:val="BodyText"/>
              <w:rPr>
                <w:lang w:val="en-NZ"/>
              </w:rPr>
            </w:pPr>
            <w:r w:rsidRPr="00B331DD">
              <w:t>Currency of information is reviewed and documented in accordance with organisational policy and procedures</w:t>
            </w:r>
          </w:p>
        </w:tc>
      </w:tr>
      <w:tr w:rsidTr="00F674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DD">
            <w:pPr>
              <w:pStyle w:val="BodyText"/>
              <w:rPr>
                <w:lang w:val="en-NZ"/>
              </w:rPr>
            </w:pPr>
            <w:r w:rsidRPr="00B331DD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DD">
            <w:pPr>
              <w:pStyle w:val="BodyText"/>
              <w:rPr>
                <w:lang w:val="en-NZ"/>
              </w:rPr>
            </w:pPr>
            <w:r w:rsidRPr="00B331DD">
              <w:t>Integrated logistics support plans are assessed against reviewed information</w:t>
            </w:r>
          </w:p>
        </w:tc>
      </w:tr>
      <w:tr w:rsidTr="00F674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DD" w:rsidP="00B331DD">
            <w:pPr>
              <w:pStyle w:val="BodyText"/>
            </w:pPr>
            <w:r w:rsidRPr="00B331DD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DD">
            <w:pPr>
              <w:pStyle w:val="BodyText"/>
              <w:rPr>
                <w:lang w:val="en-NZ"/>
              </w:rPr>
            </w:pPr>
            <w:r w:rsidRPr="00B331DD">
              <w:rPr>
                <w:rStyle w:val="SpecialBold"/>
              </w:rPr>
              <w:t>Implement integrated logistics support plans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DD">
            <w:pPr>
              <w:pStyle w:val="BodyText"/>
              <w:rPr>
                <w:lang w:val="en-NZ"/>
              </w:rPr>
            </w:pPr>
            <w:r w:rsidRPr="00B331DD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DD">
            <w:pPr>
              <w:pStyle w:val="BodyText"/>
              <w:rPr>
                <w:lang w:val="en-NZ"/>
              </w:rPr>
            </w:pPr>
            <w:r w:rsidRPr="00B331DD">
              <w:t>Performance i</w:t>
            </w:r>
            <w:r w:rsidRPr="00B331DD">
              <w:t>ndicators and other criteria for measuring achievement are developed</w:t>
            </w:r>
          </w:p>
        </w:tc>
      </w:tr>
      <w:tr w:rsidTr="00F674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DD">
            <w:pPr>
              <w:pStyle w:val="BodyText"/>
              <w:rPr>
                <w:lang w:val="en-NZ"/>
              </w:rPr>
            </w:pPr>
            <w:r w:rsidRPr="00B331DD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DD">
            <w:pPr>
              <w:pStyle w:val="BodyText"/>
              <w:rPr>
                <w:lang w:val="en-NZ"/>
              </w:rPr>
            </w:pPr>
            <w:r w:rsidRPr="00B331DD">
              <w:t>Integrated logistics support risks and impacts relevant to plans are identified, reported and managed across the life cycle</w:t>
            </w:r>
          </w:p>
        </w:tc>
      </w:tr>
      <w:tr w:rsidTr="00F674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DD">
            <w:pPr>
              <w:pStyle w:val="BodyText"/>
              <w:rPr>
                <w:lang w:val="en-NZ"/>
              </w:rPr>
            </w:pPr>
            <w:r w:rsidRPr="00B331DD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DD">
            <w:pPr>
              <w:pStyle w:val="BodyText"/>
              <w:rPr>
                <w:lang w:val="en-NZ"/>
              </w:rPr>
            </w:pPr>
            <w:r w:rsidRPr="00B331DD">
              <w:t>Integrated logistics support plans are executed in accordance with organisational policy and procedures</w:t>
            </w:r>
          </w:p>
        </w:tc>
      </w:tr>
      <w:tr w:rsidTr="00F674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DD">
            <w:pPr>
              <w:pStyle w:val="BodyText"/>
              <w:rPr>
                <w:lang w:val="en-NZ"/>
              </w:rPr>
            </w:pPr>
            <w:r w:rsidRPr="00B331DD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DD">
            <w:pPr>
              <w:pStyle w:val="BodyText"/>
              <w:rPr>
                <w:lang w:val="en-NZ"/>
              </w:rPr>
            </w:pPr>
            <w:r w:rsidRPr="00B331DD">
              <w:t>Participation and contribution to integrated logistics support activities is established and maintained in accordance with agreed plans and sched</w:t>
            </w:r>
            <w:r w:rsidRPr="00B331DD">
              <w:t>ule</w:t>
            </w:r>
          </w:p>
        </w:tc>
      </w:tr>
      <w:tr w:rsidTr="00F674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DD" w:rsidP="00B331DD">
            <w:pPr>
              <w:pStyle w:val="BodyText"/>
            </w:pPr>
            <w:r w:rsidRPr="00B331DD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DD">
            <w:pPr>
              <w:pStyle w:val="BodyText"/>
              <w:rPr>
                <w:lang w:val="en-NZ"/>
              </w:rPr>
            </w:pPr>
            <w:r w:rsidRPr="00B331DD">
              <w:rPr>
                <w:rStyle w:val="SpecialBold"/>
              </w:rPr>
              <w:t>Monitor and report on integrated logistics support implementation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DD">
            <w:pPr>
              <w:pStyle w:val="BodyText"/>
              <w:rPr>
                <w:lang w:val="en-NZ"/>
              </w:rPr>
            </w:pPr>
            <w:r w:rsidRPr="00B331DD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DD">
            <w:pPr>
              <w:pStyle w:val="BodyText"/>
              <w:rPr>
                <w:lang w:val="en-NZ"/>
              </w:rPr>
            </w:pPr>
            <w:r w:rsidRPr="00B331DD">
              <w:t>Integrated logistics support plans are monitored and regularly reviewed in accordance with organisational policy and procedures</w:t>
            </w:r>
          </w:p>
        </w:tc>
      </w:tr>
      <w:tr w:rsidTr="00F674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DD">
            <w:pPr>
              <w:pStyle w:val="BodyText"/>
              <w:rPr>
                <w:lang w:val="en-NZ"/>
              </w:rPr>
            </w:pPr>
            <w:r w:rsidRPr="00B331DD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DD">
            <w:pPr>
              <w:pStyle w:val="BodyText"/>
              <w:rPr>
                <w:lang w:val="en-NZ"/>
              </w:rPr>
            </w:pPr>
            <w:r w:rsidRPr="00B331DD">
              <w:t>Plans are amended and documented in accordance with organisational policy and procedures</w:t>
            </w:r>
          </w:p>
        </w:tc>
      </w:tr>
      <w:tr w:rsidTr="00F674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DD">
            <w:pPr>
              <w:pStyle w:val="BodyText"/>
              <w:rPr>
                <w:lang w:val="en-NZ"/>
              </w:rPr>
            </w:pPr>
            <w:r w:rsidRPr="00B331DD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DD">
            <w:pPr>
              <w:pStyle w:val="BodyText"/>
              <w:rPr>
                <w:lang w:val="en-NZ"/>
              </w:rPr>
            </w:pPr>
            <w:r w:rsidRPr="00B331DD">
              <w:t xml:space="preserve">Performance measures are monitored to ensure they address all key aspects of organisational performance and meet stakeholder interests </w:t>
            </w:r>
          </w:p>
        </w:tc>
      </w:tr>
      <w:tr w:rsidTr="00F674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DD">
            <w:pPr>
              <w:pStyle w:val="BodyText"/>
              <w:rPr>
                <w:lang w:val="en-NZ"/>
              </w:rPr>
            </w:pPr>
            <w:r w:rsidRPr="00B331DD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DD">
            <w:pPr>
              <w:pStyle w:val="BodyText"/>
              <w:rPr>
                <w:lang w:val="en-NZ"/>
              </w:rPr>
            </w:pPr>
            <w:r w:rsidRPr="00B331DD">
              <w:t>Performance data is analysed on a regular and planned basis in terms of indicators and compliance with organisational policy and procedures</w:t>
            </w:r>
          </w:p>
        </w:tc>
      </w:tr>
      <w:tr w:rsidTr="00F674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DD">
            <w:pPr>
              <w:pStyle w:val="BodyText"/>
              <w:rPr>
                <w:lang w:val="en-NZ"/>
              </w:rPr>
            </w:pPr>
            <w:r w:rsidRPr="00B331DD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DD" w:rsidP="00B331DD">
            <w:pPr>
              <w:pStyle w:val="BodyText"/>
            </w:pPr>
            <w:r w:rsidRPr="00B331DD">
              <w:t>Strategic performance is reported to all stakeholders in a transparent manner in accordance with compliance r</w:t>
            </w:r>
            <w:r w:rsidRPr="00B331DD">
              <w:t>equirements</w:t>
            </w:r>
          </w:p>
        </w:tc>
      </w:tr>
    </w:tbl>
    <w:p w:rsidR="00F6744F" w:rsidP="00B331DD">
      <w:pPr>
        <w:pStyle w:val="BodyText"/>
      </w:pPr>
    </w:p>
    <w:p w:rsidR="00F6744F" w:rsidP="00B331DD">
      <w:pPr>
        <w:pStyle w:val="BodyText"/>
      </w:pPr>
    </w:p>
    <w:p w:rsidR="00000000" w:rsidRPr="00B331DD" w:rsidP="00B331DD">
      <w:pPr>
        <w:pStyle w:val="Heading1"/>
      </w:pPr>
      <w:bookmarkStart w:id="7" w:name="O_754436"/>
      <w:bookmarkEnd w:id="7"/>
      <w:r w:rsidRPr="00B331DD">
        <w:t>Foundation Skills</w:t>
      </w:r>
    </w:p>
    <w:p w:rsidR="00F6744F" w:rsidP="00F6744F">
      <w:pPr>
        <w:pStyle w:val="BodyText"/>
      </w:pPr>
      <w:r w:rsidRPr="00B331DD">
        <w:t>Foundation skills essential to performance are explicit in the performance criteria of this unit of competency.</w:t>
      </w:r>
    </w:p>
    <w:p w:rsidR="00000000" w:rsidRPr="00B331DD" w:rsidP="00B331DD">
      <w:pPr>
        <w:pStyle w:val="Heading1"/>
      </w:pPr>
      <w:bookmarkStart w:id="8" w:name="O_754437"/>
      <w:bookmarkEnd w:id="8"/>
      <w:r w:rsidRPr="00B331DD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674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DD" w:rsidP="00B331DD">
            <w:pPr>
              <w:pStyle w:val="BodyText"/>
            </w:pPr>
            <w:r w:rsidRPr="00B331DD">
              <w:t>Range is restricted to essential operating conditions and any other variables essential to the work environment.</w:t>
            </w:r>
          </w:p>
          <w:p w:rsidR="00000000" w:rsidRPr="00B331DD" w:rsidP="00B331DD">
            <w:pPr>
              <w:pStyle w:val="BodyText"/>
            </w:pPr>
            <w:r w:rsidRPr="00B331DD">
              <w:t>Non-essential conditions can be found in the Companion Volume Implementation Guide.</w:t>
            </w:r>
          </w:p>
        </w:tc>
      </w:tr>
    </w:tbl>
    <w:p w:rsidR="00F6744F" w:rsidP="00B331DD">
      <w:pPr>
        <w:pStyle w:val="BodyText"/>
      </w:pPr>
    </w:p>
    <w:p w:rsidR="00F6744F" w:rsidP="00B331DD">
      <w:pPr>
        <w:pStyle w:val="BodyText"/>
      </w:pPr>
    </w:p>
    <w:p w:rsidR="00000000" w:rsidRPr="00B331DD" w:rsidP="00B331DD">
      <w:pPr>
        <w:pStyle w:val="Heading1"/>
      </w:pPr>
      <w:bookmarkStart w:id="9" w:name="O_754438"/>
      <w:bookmarkEnd w:id="9"/>
      <w:r w:rsidRPr="00B331DD">
        <w:t>Unit Mapping Information</w:t>
      </w:r>
    </w:p>
    <w:p w:rsidR="00F6744F" w:rsidP="00F6744F">
      <w:pPr>
        <w:pStyle w:val="BodyText"/>
      </w:pPr>
      <w:r w:rsidRPr="00B331DD">
        <w:t>This unit repl</w:t>
      </w:r>
      <w:r w:rsidRPr="00B331DD">
        <w:t>aces and is equivalent to TLIX4007A Implement and monitor integrated logistics support plans.</w:t>
      </w:r>
    </w:p>
    <w:p w:rsidR="00000000" w:rsidRPr="00B331DD" w:rsidP="00B331DD">
      <w:pPr>
        <w:pStyle w:val="Heading1"/>
      </w:pPr>
      <w:bookmarkStart w:id="10" w:name="O_754445"/>
      <w:bookmarkEnd w:id="10"/>
      <w:r w:rsidRPr="00B331DD">
        <w:t>Links</w:t>
      </w:r>
    </w:p>
    <w:p w:rsidR="00000000" w:rsidRPr="00B331DD" w:rsidP="00F6744F">
      <w:pPr>
        <w:pStyle w:val="BodyText"/>
      </w:pPr>
      <w:r w:rsidRPr="00B331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97FE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331DD" w:rsidP="00B331DD"/>
    <w:sectPr w:rsidSect="00B331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1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1DD" w:rsidRPr="00F6744F" w:rsidP="00F674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1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44F" w:rsidP="00B331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744F" w:rsidP="00B331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6744F" w:rsidP="00B331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1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4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31DD" w:rsidRPr="00F6744F" w:rsidP="00F674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1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44F" w:rsidRPr="002D2AF8" w:rsidP="00B331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TLIX4007 Implement and monitor integrated logistics support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F6744F" w:rsidP="00B331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1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31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31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31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31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31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31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31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31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31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31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31DD"/>
  </w:style>
  <w:style w:type="character" w:customStyle="1" w:styleId="Heading1Char">
    <w:name w:val="Heading 1 Char"/>
    <w:basedOn w:val="DefaultParagraphFont"/>
    <w:link w:val="Heading1"/>
    <w:rsid w:val="00B331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31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31D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331DD"/>
    <w:rPr>
      <w:b/>
      <w:spacing w:val="0"/>
    </w:rPr>
  </w:style>
  <w:style w:type="paragraph" w:customStyle="1" w:styleId="SuperHeading">
    <w:name w:val="SuperHeading"/>
    <w:basedOn w:val="Normal"/>
    <w:rsid w:val="00B331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31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31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31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31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31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31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31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31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31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31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31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31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31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31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31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31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31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31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31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31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31D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331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31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31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31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31D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31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31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31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31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31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31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31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31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31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31DD"/>
    <w:rPr>
      <w:i/>
    </w:rPr>
  </w:style>
  <w:style w:type="paragraph" w:styleId="Caption">
    <w:name w:val="caption"/>
    <w:basedOn w:val="BodyText"/>
    <w:next w:val="Normal"/>
    <w:qFormat/>
    <w:rsid w:val="00B331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31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31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31DD"/>
  </w:style>
  <w:style w:type="paragraph" w:styleId="TableofFigures">
    <w:name w:val="table of figures"/>
    <w:basedOn w:val="Normal"/>
    <w:next w:val="Normal"/>
    <w:semiHidden/>
    <w:rsid w:val="00B331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31D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331DD"/>
    <w:rPr>
      <w:rFonts w:ascii="Wingdings" w:hAnsi="Wingdings"/>
    </w:rPr>
  </w:style>
  <w:style w:type="paragraph" w:customStyle="1" w:styleId="TableHeading">
    <w:name w:val="Table Heading"/>
    <w:basedOn w:val="HeadingBase"/>
    <w:rsid w:val="00B331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31DD"/>
    <w:rPr>
      <w:color w:val="0033CC"/>
      <w:u w:val="none"/>
    </w:rPr>
  </w:style>
  <w:style w:type="paragraph" w:customStyle="1" w:styleId="BodyTextRight">
    <w:name w:val="Body Text Right"/>
    <w:basedOn w:val="BodyText"/>
    <w:rsid w:val="00B331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31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31D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31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31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31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31DD"/>
    <w:rPr>
      <w:sz w:val="32"/>
    </w:rPr>
  </w:style>
  <w:style w:type="paragraph" w:customStyle="1" w:styleId="HeadingProcedure">
    <w:name w:val="Heading Procedure"/>
    <w:basedOn w:val="HeadingBase"/>
    <w:next w:val="Normal"/>
    <w:rsid w:val="00B331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31DD"/>
    <w:pPr>
      <w:spacing w:before="60" w:after="60"/>
    </w:pPr>
  </w:style>
  <w:style w:type="paragraph" w:styleId="ListContinue">
    <w:name w:val="List Continue"/>
    <w:basedOn w:val="List"/>
    <w:rsid w:val="00B331DD"/>
    <w:pPr>
      <w:ind w:firstLine="0"/>
    </w:pPr>
  </w:style>
  <w:style w:type="paragraph" w:customStyle="1" w:styleId="ListNote">
    <w:name w:val="List Note"/>
    <w:basedOn w:val="List"/>
    <w:rsid w:val="00B331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31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31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31DD"/>
    <w:rPr>
      <w:rFonts w:ascii="Courier New" w:hAnsi="Courier New"/>
    </w:rPr>
  </w:style>
  <w:style w:type="paragraph" w:customStyle="1" w:styleId="NoteBullet">
    <w:name w:val="Note Bullet"/>
    <w:basedOn w:val="Note"/>
    <w:rsid w:val="00B331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31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31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31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31D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331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31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31DD"/>
    <w:rPr>
      <w:b/>
      <w:smallCaps/>
    </w:rPr>
  </w:style>
  <w:style w:type="paragraph" w:customStyle="1" w:styleId="TableListNumber">
    <w:name w:val="Table List Number"/>
    <w:basedOn w:val="ListNumber"/>
    <w:rsid w:val="00B331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31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31DD"/>
    <w:pPr>
      <w:numPr>
        <w:numId w:val="7"/>
      </w:numPr>
    </w:pPr>
  </w:style>
  <w:style w:type="paragraph" w:customStyle="1" w:styleId="ListAlpha2">
    <w:name w:val="List Alpha 2"/>
    <w:basedOn w:val="List2"/>
    <w:rsid w:val="00B331DD"/>
    <w:pPr>
      <w:numPr>
        <w:numId w:val="6"/>
      </w:numPr>
    </w:pPr>
  </w:style>
  <w:style w:type="paragraph" w:styleId="List2">
    <w:name w:val="List 2"/>
    <w:basedOn w:val="BodyText"/>
    <w:rsid w:val="00B331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31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31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31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31D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31D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331DD"/>
    <w:pPr>
      <w:numPr>
        <w:numId w:val="2"/>
      </w:numPr>
    </w:pPr>
  </w:style>
  <w:style w:type="paragraph" w:styleId="ListContinue2">
    <w:name w:val="List Continue 2"/>
    <w:basedOn w:val="List2"/>
    <w:rsid w:val="00B331DD"/>
    <w:pPr>
      <w:ind w:firstLine="0"/>
    </w:pPr>
  </w:style>
  <w:style w:type="paragraph" w:styleId="ListContinue3">
    <w:name w:val="List Continue 3"/>
    <w:basedOn w:val="List3"/>
    <w:rsid w:val="00B331DD"/>
    <w:pPr>
      <w:ind w:left="1021" w:firstLine="0"/>
    </w:pPr>
  </w:style>
  <w:style w:type="paragraph" w:styleId="ListContinue4">
    <w:name w:val="List Continue 4"/>
    <w:basedOn w:val="List4"/>
    <w:rsid w:val="00B331DD"/>
    <w:pPr>
      <w:ind w:firstLine="0"/>
    </w:pPr>
  </w:style>
  <w:style w:type="paragraph" w:styleId="ListContinue5">
    <w:name w:val="List Continue 5"/>
    <w:basedOn w:val="List5"/>
    <w:rsid w:val="00B331DD"/>
    <w:pPr>
      <w:ind w:firstLine="0"/>
    </w:pPr>
  </w:style>
  <w:style w:type="paragraph" w:styleId="ListNumber3">
    <w:name w:val="List Number 3"/>
    <w:basedOn w:val="List3"/>
    <w:rsid w:val="00B331DD"/>
    <w:pPr>
      <w:numPr>
        <w:numId w:val="3"/>
      </w:numPr>
    </w:pPr>
  </w:style>
  <w:style w:type="paragraph" w:styleId="ListNumber4">
    <w:name w:val="List Number 4"/>
    <w:basedOn w:val="List4"/>
    <w:rsid w:val="00B331DD"/>
    <w:pPr>
      <w:numPr>
        <w:numId w:val="4"/>
      </w:numPr>
    </w:pPr>
  </w:style>
  <w:style w:type="paragraph" w:styleId="ListNumber5">
    <w:name w:val="List Number 5"/>
    <w:basedOn w:val="List5"/>
    <w:rsid w:val="00B331DD"/>
    <w:pPr>
      <w:numPr>
        <w:numId w:val="5"/>
      </w:numPr>
    </w:pPr>
  </w:style>
  <w:style w:type="paragraph" w:styleId="BlockText">
    <w:name w:val="Block Text"/>
    <w:basedOn w:val="Normal"/>
    <w:rsid w:val="00B331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31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31DD"/>
    <w:rPr>
      <w:sz w:val="16"/>
      <w:vertAlign w:val="superscript"/>
    </w:rPr>
  </w:style>
  <w:style w:type="character" w:customStyle="1" w:styleId="Symbols">
    <w:name w:val="Symbols"/>
    <w:basedOn w:val="DefaultParagraphFont"/>
    <w:rsid w:val="00B331DD"/>
    <w:rPr>
      <w:rFonts w:ascii="Symbol" w:hAnsi="Symbol"/>
    </w:rPr>
  </w:style>
  <w:style w:type="character" w:customStyle="1" w:styleId="MenuOptions">
    <w:name w:val="Menu Options"/>
    <w:basedOn w:val="DefaultParagraphFont"/>
    <w:rsid w:val="00B331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31DD"/>
    <w:rPr>
      <w:b/>
    </w:rPr>
  </w:style>
  <w:style w:type="character" w:customStyle="1" w:styleId="Underlined">
    <w:name w:val="Underlined"/>
    <w:basedOn w:val="DefaultParagraphFont"/>
    <w:rsid w:val="00B331DD"/>
    <w:rPr>
      <w:u w:val="single"/>
    </w:rPr>
  </w:style>
  <w:style w:type="paragraph" w:customStyle="1" w:styleId="TableBodyTextRight">
    <w:name w:val="Table Body Text Right"/>
    <w:basedOn w:val="TableBodyText"/>
    <w:rsid w:val="00B331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31DD"/>
    <w:rPr>
      <w:sz w:val="18"/>
    </w:rPr>
  </w:style>
  <w:style w:type="paragraph" w:customStyle="1" w:styleId="BodySmallRight">
    <w:name w:val="Body Small Right"/>
    <w:basedOn w:val="BodyTextRight"/>
    <w:rsid w:val="00B331DD"/>
    <w:rPr>
      <w:sz w:val="18"/>
      <w:szCs w:val="18"/>
    </w:rPr>
  </w:style>
  <w:style w:type="paragraph" w:customStyle="1" w:styleId="MarginEdition">
    <w:name w:val="Margin Edition"/>
    <w:basedOn w:val="MarginNote"/>
    <w:rsid w:val="00B331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31DD"/>
    <w:rPr>
      <w:sz w:val="2"/>
      <w:szCs w:val="2"/>
    </w:rPr>
  </w:style>
  <w:style w:type="character" w:customStyle="1" w:styleId="Small">
    <w:name w:val="Small"/>
    <w:basedOn w:val="DefaultParagraphFont"/>
    <w:rsid w:val="00B331DD"/>
    <w:rPr>
      <w:sz w:val="16"/>
    </w:rPr>
  </w:style>
  <w:style w:type="paragraph" w:customStyle="1" w:styleId="WideTable">
    <w:name w:val="Wide Table"/>
    <w:basedOn w:val="Normal"/>
    <w:rsid w:val="00B331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31DD"/>
  </w:style>
  <w:style w:type="paragraph" w:styleId="Quote">
    <w:name w:val="Quote"/>
    <w:basedOn w:val="Heading1"/>
    <w:link w:val="QuoteChar"/>
    <w:qFormat/>
    <w:rsid w:val="00B331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31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31DD"/>
    <w:pPr>
      <w:pageBreakBefore/>
    </w:pPr>
  </w:style>
  <w:style w:type="paragraph" w:customStyle="1" w:styleId="Border">
    <w:name w:val="Border"/>
    <w:basedOn w:val="Normal"/>
    <w:qFormat/>
    <w:rsid w:val="00B331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31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1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1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31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31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31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31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31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31DD"/>
    <w:rPr>
      <w:u w:val="single"/>
    </w:rPr>
  </w:style>
  <w:style w:type="character" w:customStyle="1" w:styleId="BoldandItalics">
    <w:name w:val="Bold and Italics"/>
    <w:qFormat/>
    <w:rsid w:val="00B331DD"/>
    <w:rPr>
      <w:b/>
      <w:i/>
      <w:u w:val="none"/>
    </w:rPr>
  </w:style>
  <w:style w:type="paragraph" w:styleId="BalloonText">
    <w:name w:val="Balloon Text"/>
    <w:basedOn w:val="Normal"/>
    <w:link w:val="BalloonTextChar"/>
    <w:rsid w:val="00B331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31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31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31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31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31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31DD"/>
    <w:pPr>
      <w:spacing w:before="0" w:after="0"/>
    </w:pPr>
  </w:style>
  <w:style w:type="paragraph" w:customStyle="1" w:styleId="BodyTextBold">
    <w:name w:val="Body Text Bold"/>
    <w:basedOn w:val="BodyText"/>
    <w:qFormat/>
    <w:rsid w:val="00B331DD"/>
    <w:rPr>
      <w:b/>
    </w:rPr>
  </w:style>
  <w:style w:type="character" w:styleId="Hyperlink">
    <w:name w:val="Hyperlink"/>
    <w:basedOn w:val="DefaultParagraphFont"/>
    <w:uiPriority w:val="99"/>
    <w:unhideWhenUsed/>
    <w:rsid w:val="00F674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3247</Characters>
  <Application>Microsoft Office Word</Application>
  <DocSecurity>0</DocSecurity>
  <Lines>129</Lines>
  <Paragraphs>70</Paragraphs>
  <ScaleCrop>false</ScaleCrop>
  <Company>Author-it Software Corporation Ltd.</Company>
  <LinksUpToDate>false</LinksUpToDate>
  <CharactersWithSpaces>3675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TLIX4007 Implement and monitor integrated logistics support plans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2022-10-25T05:15:00Z</dcterms:created>
  <dcterms:modified xsi:type="dcterms:W3CDTF">2022-10-25T05:15:00Z</dcterms:modified>
</cp:coreProperties>
</file>