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8B5" w:rsidP="00634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TLIX0074 Organise the deployment and delivery of logistics support</w:t>
      </w:r>
      <w:r>
        <w:fldChar w:fldCharType="end"/>
      </w:r>
    </w:p>
    <w:p w:rsidR="006348B5" w:rsidP="006348B5">
      <w:pPr>
        <w:pStyle w:val="Version"/>
        <w:sectPr w:rsidSect="00601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5ED" w:rsidP="006015ED">
      <w:pPr>
        <w:pStyle w:val="SuperHeading"/>
      </w:pPr>
      <w:r w:rsidRPr="006015ED">
        <w:t>TLIX0074 Organise the deployment and delivery of logistics support</w:t>
      </w:r>
    </w:p>
    <w:p w:rsidR="00000000" w:rsidRPr="006015ED" w:rsidP="006015ED">
      <w:pPr>
        <w:pStyle w:val="Heading1"/>
      </w:pPr>
      <w:bookmarkStart w:id="1" w:name="O_1269222"/>
      <w:bookmarkEnd w:id="1"/>
      <w:r w:rsidRPr="006015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rPr>
                <w:rStyle w:val="SpecialBold"/>
              </w:rPr>
              <w:t>Release 1.</w:t>
            </w:r>
            <w:r w:rsidRPr="006015ED">
              <w:t xml:space="preserve"> This is the first release of this unit of competency in the TLI Transport and Logistics Training Package.</w:t>
            </w:r>
          </w:p>
        </w:tc>
      </w:tr>
    </w:tbl>
    <w:p w:rsidR="00000000" w:rsidRPr="006015ED" w:rsidP="006015ED">
      <w:pPr>
        <w:pStyle w:val="NoPaddingFontSize1"/>
      </w:pPr>
    </w:p>
    <w:p w:rsidR="00000000" w:rsidRPr="006015ED" w:rsidP="006015ED">
      <w:pPr>
        <w:pStyle w:val="AllowPageBreak"/>
      </w:pPr>
    </w:p>
    <w:p w:rsidR="00000000" w:rsidRPr="006015ED" w:rsidP="006015ED">
      <w:pPr>
        <w:pStyle w:val="Heading1"/>
      </w:pPr>
      <w:bookmarkStart w:id="2" w:name="O_1269223"/>
      <w:bookmarkEnd w:id="2"/>
      <w:r w:rsidRPr="006015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t xml:space="preserve">This unit involves the skills and knowledge required to organise the deployment and delivery of logistics support. </w:t>
            </w:r>
          </w:p>
          <w:p w:rsidR="00000000" w:rsidRPr="006015ED" w:rsidP="006015ED">
            <w:pPr>
              <w:pStyle w:val="BodyText"/>
            </w:pPr>
            <w:r w:rsidRPr="006015ED">
              <w:t>It includes preparing for logistics operations, deploying and providing logistics support and closing down sites in a deployed context in s</w:t>
            </w:r>
            <w:r w:rsidRPr="006015ED">
              <w:t>upport of organisational operations in accordance with relevant organisational policy and procedures.</w:t>
            </w:r>
          </w:p>
          <w:p w:rsidR="00000000" w:rsidRPr="006015ED" w:rsidP="006015ED">
            <w:pPr>
              <w:pStyle w:val="BodyText"/>
            </w:pPr>
            <w:r w:rsidRPr="006015ED">
              <w:t>The application of this unit in the workplace includes preparing for logistics operations, deploying logistics elements and managing the internal operatio</w:t>
            </w:r>
            <w:r w:rsidRPr="006015ED">
              <w:t>n of a specialist logistics element.</w:t>
            </w:r>
          </w:p>
          <w:p w:rsidR="00000000" w:rsidRPr="006015ED" w:rsidP="006015ED">
            <w:pPr>
              <w:pStyle w:val="BodyText"/>
            </w:pPr>
            <w:r w:rsidRPr="006015ED">
              <w:t>This unit is applicable to logistics personnel responsible for organising and managing logistics support in a deployment context.</w:t>
            </w:r>
          </w:p>
          <w:p w:rsidR="00000000" w:rsidRPr="006015ED" w:rsidP="006015ED">
            <w:pPr>
              <w:pStyle w:val="BodyText"/>
            </w:pPr>
            <w:r w:rsidRPr="006015ED">
              <w:t>No licensing, legislative or certification requirements apply to this unit at the time of</w:t>
            </w:r>
            <w:r w:rsidRPr="006015ED">
              <w:t xml:space="preserve"> publication.</w:t>
            </w:r>
          </w:p>
        </w:tc>
      </w:tr>
    </w:tbl>
    <w:p w:rsidR="00000000" w:rsidRPr="006015ED" w:rsidP="006015ED">
      <w:pPr>
        <w:pStyle w:val="NoPaddingFontSize1"/>
      </w:pPr>
    </w:p>
    <w:p w:rsidR="00000000" w:rsidRPr="006015ED" w:rsidP="006015ED">
      <w:pPr>
        <w:pStyle w:val="AllowPageBreak"/>
      </w:pPr>
    </w:p>
    <w:p w:rsidR="00000000" w:rsidRPr="006015ED" w:rsidP="006015ED">
      <w:pPr>
        <w:pStyle w:val="Heading1"/>
      </w:pPr>
      <w:bookmarkStart w:id="3" w:name="O_1269224"/>
      <w:bookmarkEnd w:id="3"/>
      <w:r w:rsidRPr="006015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t>Not applicable.</w:t>
            </w:r>
          </w:p>
        </w:tc>
      </w:tr>
    </w:tbl>
    <w:p w:rsidR="00000000" w:rsidRPr="006015ED" w:rsidP="006015ED">
      <w:pPr>
        <w:pStyle w:val="NoPaddingFontSize1"/>
      </w:pPr>
    </w:p>
    <w:p w:rsidR="00000000" w:rsidRPr="006015ED" w:rsidP="006015ED">
      <w:pPr>
        <w:pStyle w:val="AllowPageBreak"/>
      </w:pPr>
    </w:p>
    <w:p w:rsidR="00000000" w:rsidRPr="006015ED" w:rsidP="006015ED">
      <w:pPr>
        <w:pStyle w:val="Heading1"/>
      </w:pPr>
      <w:bookmarkStart w:id="4" w:name="O_1269225"/>
      <w:bookmarkEnd w:id="4"/>
      <w:r w:rsidRPr="006015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t>X – Logistics</w:t>
            </w:r>
          </w:p>
        </w:tc>
      </w:tr>
    </w:tbl>
    <w:p w:rsidR="00000000" w:rsidRPr="006015ED" w:rsidP="006015ED">
      <w:pPr>
        <w:pStyle w:val="NoPaddingFontSize1"/>
      </w:pPr>
    </w:p>
    <w:p w:rsidR="00000000" w:rsidRPr="006015ED" w:rsidP="006015ED">
      <w:pPr>
        <w:pStyle w:val="AllowPageBreak"/>
      </w:pPr>
    </w:p>
    <w:p w:rsidR="00000000" w:rsidRPr="006015ED" w:rsidP="006015ED">
      <w:pPr>
        <w:pStyle w:val="Heading1"/>
      </w:pPr>
      <w:bookmarkStart w:id="5" w:name="O_1269226"/>
      <w:bookmarkEnd w:id="5"/>
      <w:r w:rsidRPr="006015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t>Not applicable.</w:t>
            </w:r>
          </w:p>
        </w:tc>
      </w:tr>
    </w:tbl>
    <w:p w:rsidR="00000000" w:rsidRPr="006015ED" w:rsidP="006015ED">
      <w:pPr>
        <w:pStyle w:val="NoPaddingFontSize1"/>
      </w:pPr>
    </w:p>
    <w:p w:rsidR="00000000" w:rsidRPr="006015ED" w:rsidP="006015ED">
      <w:pPr>
        <w:pStyle w:val="AllowPageBreak"/>
      </w:pPr>
    </w:p>
    <w:p w:rsidR="00000000" w:rsidRPr="006015ED" w:rsidP="006015ED">
      <w:pPr>
        <w:pStyle w:val="Heading1"/>
      </w:pPr>
      <w:bookmarkStart w:id="6" w:name="O_1269227"/>
      <w:bookmarkEnd w:id="6"/>
      <w:r w:rsidRPr="006015E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34"/>
        <w:gridCol w:w="2404"/>
        <w:gridCol w:w="1567"/>
        <w:gridCol w:w="4692"/>
      </w:tblGrid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Elements describe the essential outcomes.</w:t>
            </w:r>
          </w:p>
        </w:tc>
        <w:tc>
          <w:tcPr>
            <w:tcW w:w="6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Performance criteria describe the performance needed to demonstrate achievement of the element.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rPr>
                <w:rStyle w:val="SpecialBold"/>
              </w:rPr>
              <w:t>1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rPr>
                <w:rStyle w:val="SpecialBold"/>
              </w:rPr>
              <w:t xml:space="preserve">Prepare for logistics </w:t>
            </w:r>
            <w:r w:rsidRPr="006015ED">
              <w:rPr>
                <w:rStyle w:val="SpecialBold"/>
              </w:rPr>
              <w:t>operations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1.1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 xml:space="preserve">Operational requirement is analysed to </w:t>
            </w:r>
            <w:r w:rsidRPr="006015ED">
              <w:t>establish scope and intent of logistics support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1.2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Deployment requirements are received and interpreted to determine logistic requirements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1.3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Reconnaissance of deployment area is conducted to inform planning i</w:t>
            </w:r>
            <w:r w:rsidRPr="006015ED">
              <w:t>ncluding technical and functional siting considerations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1.4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Warning instructions are prepared and issued to logistics element personnel to enable them to prepare for deployment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1.5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Work health and safety (WHS)/occupational health and safety (OHS) requirements and recognised safety precautions are applied throughout the operation in accordance with organisational policy and procedures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rPr>
                <w:rStyle w:val="SpecialBold"/>
              </w:rPr>
              <w:t>2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rPr>
                <w:rStyle w:val="SpecialBold"/>
              </w:rPr>
              <w:t>Deploy logistics support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2.1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Movement instructi</w:t>
            </w:r>
            <w:r w:rsidRPr="006015ED">
              <w:t>ons are prepared and issued to logistics element personnel to inform them of deployment method and sequence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2.2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Movement to the deployment site is managed in accordance with movement instructions and in observance of operational conditions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2.3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Logistics element is deployed, sited and monitored to ensure operational logistics support requirements are being achieved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rPr>
                <w:rStyle w:val="SpecialBold"/>
              </w:rPr>
              <w:t>3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rPr>
                <w:rStyle w:val="SpecialBold"/>
              </w:rPr>
              <w:t>Provide logistics support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3.1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Liaison with stakeholders involved in the operation is carried out to ensure most effective coordina</w:t>
            </w:r>
            <w:r w:rsidRPr="006015ED">
              <w:t>tion of effort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3.2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Operational or organisational constraints are recognised and logistics tasks are directed to align with these constraints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3.3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Logistics support priorities are set to align effort with organisational objectives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3.4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Activity is monitored to ensure logistics elements are conducted in accordance with organisational policy and procedures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3.5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Logistics support delivery is managed to meet operational demands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3.6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Personnel are supervised and efficiently and effectivel</w:t>
            </w:r>
            <w:r w:rsidRPr="006015ED">
              <w:t>y employed within their area of speciality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3.7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Maintenance integrity of logistics support assets is monitored to ensure assets are available for support tasks when required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3.8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Logistics information systems are utilised to monitor and coordinate logistics support operations and to inform decision making process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3.9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Liaison with agencies involved in the operation is carried out to ensure effective coordination of effort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3.10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Management and stakeholders are advised when significant issues or developments arise that may adversely impact on operation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3.11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Records are maintained and entered into information systems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rPr>
                <w:rStyle w:val="SpecialBold"/>
              </w:rPr>
              <w:t>4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rPr>
                <w:rStyle w:val="SpecialBold"/>
              </w:rPr>
              <w:t>Close down site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4.1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t>Redeployment instructions are prepared and issued to logistics element personnel</w:t>
            </w:r>
          </w:p>
        </w:tc>
      </w:tr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>
            <w:pPr>
              <w:pStyle w:val="BodyText"/>
              <w:keepLines w:val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ED">
            <w:pPr>
              <w:pStyle w:val="BodyText"/>
              <w:rPr>
                <w:lang w:val="en-NZ"/>
              </w:rPr>
            </w:pPr>
            <w:r w:rsidRPr="006015ED">
              <w:rPr>
                <w:rStyle w:val="SpecialBold"/>
              </w:rPr>
              <w:t>4.2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t>Draw down and withdrawal of deployment site is monitored to ensure it is consistent with operational environment and organisational requirements</w:t>
            </w:r>
          </w:p>
        </w:tc>
      </w:tr>
    </w:tbl>
    <w:p w:rsidR="00000000" w:rsidRPr="006015ED" w:rsidP="006015ED">
      <w:pPr>
        <w:pStyle w:val="NoPaddingFontSize1"/>
      </w:pPr>
    </w:p>
    <w:p w:rsidR="00000000" w:rsidRPr="006015ED" w:rsidP="006015ED">
      <w:pPr>
        <w:pStyle w:val="AllowPageBreak"/>
      </w:pPr>
    </w:p>
    <w:p w:rsidR="00000000" w:rsidRPr="006015ED" w:rsidP="006015ED">
      <w:pPr>
        <w:pStyle w:val="Heading1"/>
      </w:pPr>
      <w:bookmarkStart w:id="7" w:name="O_1269228"/>
      <w:bookmarkEnd w:id="7"/>
      <w:r w:rsidRPr="006015E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t>Foundation skills essential to performance are explicit in the performance criteria of this unit of competency.</w:t>
            </w:r>
          </w:p>
        </w:tc>
      </w:tr>
    </w:tbl>
    <w:p w:rsidR="00000000" w:rsidRPr="006015ED" w:rsidP="006015ED">
      <w:pPr>
        <w:pStyle w:val="NoPaddingFontSize1"/>
      </w:pPr>
    </w:p>
    <w:p w:rsidR="00000000" w:rsidRPr="006015ED" w:rsidP="006015ED">
      <w:pPr>
        <w:pStyle w:val="AllowPageBreak"/>
      </w:pPr>
    </w:p>
    <w:p w:rsidR="00000000" w:rsidRPr="006015ED" w:rsidP="006015ED">
      <w:pPr>
        <w:pStyle w:val="Heading1"/>
      </w:pPr>
      <w:bookmarkStart w:id="8" w:name="O_1269229"/>
      <w:bookmarkEnd w:id="8"/>
      <w:r w:rsidRPr="006015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t>Range is restricted to essential operating conditions and any other variables essenti</w:t>
            </w:r>
            <w:r w:rsidRPr="006015ED">
              <w:t>al to the work environment.</w:t>
            </w:r>
          </w:p>
          <w:p w:rsidR="00000000" w:rsidRPr="006015ED" w:rsidP="006015ED">
            <w:pPr>
              <w:pStyle w:val="BodyText"/>
            </w:pPr>
            <w:r w:rsidRPr="006015ED">
              <w:t>Non-essential conditions can be found in the Companion Volume Implementation Guide.</w:t>
            </w:r>
          </w:p>
        </w:tc>
      </w:tr>
    </w:tbl>
    <w:p w:rsidR="00000000" w:rsidRPr="006015ED" w:rsidP="006015ED">
      <w:pPr>
        <w:pStyle w:val="NoPaddingFontSize1"/>
      </w:pPr>
    </w:p>
    <w:p w:rsidR="00000000" w:rsidRPr="006015ED" w:rsidP="006015ED">
      <w:pPr>
        <w:pStyle w:val="AllowPageBreak"/>
      </w:pPr>
    </w:p>
    <w:p w:rsidR="00000000" w:rsidRPr="006015ED" w:rsidP="006015ED">
      <w:pPr>
        <w:pStyle w:val="Heading1"/>
      </w:pPr>
      <w:bookmarkStart w:id="9" w:name="O_1269230"/>
      <w:bookmarkEnd w:id="9"/>
      <w:r w:rsidRPr="006015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5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ED" w:rsidP="006015ED">
            <w:pPr>
              <w:pStyle w:val="BodyText"/>
            </w:pPr>
            <w:r w:rsidRPr="006015ED">
              <w:t>This unit replaces and is equivalent to TLIX5038 Organise the deployment and delivery of logistics</w:t>
            </w:r>
            <w:r w:rsidRPr="006015ED">
              <w:t xml:space="preserve"> support.</w:t>
            </w:r>
          </w:p>
        </w:tc>
      </w:tr>
    </w:tbl>
    <w:p w:rsidR="00000000" w:rsidRPr="006015ED" w:rsidP="006015ED">
      <w:pPr>
        <w:pStyle w:val="NoPaddingFontSize1"/>
      </w:pPr>
    </w:p>
    <w:p w:rsidR="00000000" w:rsidRPr="006015ED" w:rsidP="006015ED">
      <w:pPr>
        <w:pStyle w:val="AllowPageBreak"/>
      </w:pPr>
    </w:p>
    <w:p w:rsidR="00000000" w:rsidRPr="006015ED" w:rsidP="006015ED">
      <w:pPr>
        <w:pStyle w:val="Heading1"/>
      </w:pPr>
      <w:bookmarkStart w:id="10" w:name="O_1269237"/>
      <w:bookmarkEnd w:id="10"/>
      <w:r w:rsidRPr="006015ED">
        <w:t>Links</w:t>
      </w:r>
    </w:p>
    <w:p w:rsidR="00000000" w:rsidRPr="006015ED" w:rsidP="006348B5">
      <w:pPr>
        <w:pStyle w:val="BodyText"/>
      </w:pPr>
      <w:r w:rsidRPr="006015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73F6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15ED" w:rsidP="006015ED"/>
    <w:sectPr w:rsidSect="006015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ED" w:rsidRPr="006348B5" w:rsidP="00634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5" w:rsidP="00601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8B5" w:rsidP="00601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348B5" w:rsidP="00601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5ED" w:rsidRPr="006348B5" w:rsidP="00634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5" w:rsidRPr="002D2AF8" w:rsidP="00601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TLIX0074 Organise the deployment and delivery of logistics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348B5" w:rsidP="00601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5ED"/>
  </w:style>
  <w:style w:type="character" w:customStyle="1" w:styleId="Heading1Char">
    <w:name w:val="Heading 1 Char"/>
    <w:basedOn w:val="DefaultParagraphFont"/>
    <w:link w:val="Heading1"/>
    <w:rsid w:val="00601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5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15ED"/>
    <w:rPr>
      <w:b/>
      <w:spacing w:val="0"/>
    </w:rPr>
  </w:style>
  <w:style w:type="paragraph" w:customStyle="1" w:styleId="SuperHeading">
    <w:name w:val="SuperHeading"/>
    <w:basedOn w:val="Normal"/>
    <w:rsid w:val="00601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1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5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15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1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5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5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5ED"/>
    <w:rPr>
      <w:i/>
    </w:rPr>
  </w:style>
  <w:style w:type="paragraph" w:styleId="Caption">
    <w:name w:val="caption"/>
    <w:basedOn w:val="BodyText"/>
    <w:next w:val="Normal"/>
    <w:qFormat/>
    <w:rsid w:val="00601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5ED"/>
  </w:style>
  <w:style w:type="paragraph" w:styleId="TableofFigures">
    <w:name w:val="table of figures"/>
    <w:basedOn w:val="Normal"/>
    <w:next w:val="Normal"/>
    <w:semiHidden/>
    <w:rsid w:val="00601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5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15ED"/>
    <w:rPr>
      <w:rFonts w:ascii="Wingdings" w:hAnsi="Wingdings"/>
    </w:rPr>
  </w:style>
  <w:style w:type="paragraph" w:customStyle="1" w:styleId="TableHeading">
    <w:name w:val="Table Heading"/>
    <w:basedOn w:val="HeadingBase"/>
    <w:rsid w:val="00601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5ED"/>
    <w:rPr>
      <w:color w:val="0033CC"/>
      <w:u w:val="none"/>
    </w:rPr>
  </w:style>
  <w:style w:type="paragraph" w:customStyle="1" w:styleId="BodyTextRight">
    <w:name w:val="Body Text Right"/>
    <w:basedOn w:val="BodyText"/>
    <w:rsid w:val="00601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5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5ED"/>
    <w:rPr>
      <w:sz w:val="32"/>
    </w:rPr>
  </w:style>
  <w:style w:type="paragraph" w:customStyle="1" w:styleId="HeadingProcedure">
    <w:name w:val="Heading Procedure"/>
    <w:basedOn w:val="HeadingBase"/>
    <w:next w:val="Normal"/>
    <w:rsid w:val="00601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5ED"/>
    <w:pPr>
      <w:spacing w:before="60" w:after="60"/>
    </w:pPr>
  </w:style>
  <w:style w:type="paragraph" w:styleId="ListContinue">
    <w:name w:val="List Continue"/>
    <w:basedOn w:val="List"/>
    <w:rsid w:val="006015ED"/>
    <w:pPr>
      <w:ind w:firstLine="0"/>
    </w:pPr>
  </w:style>
  <w:style w:type="paragraph" w:customStyle="1" w:styleId="ListNote">
    <w:name w:val="List Note"/>
    <w:basedOn w:val="List"/>
    <w:rsid w:val="00601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5ED"/>
    <w:rPr>
      <w:rFonts w:ascii="Courier New" w:hAnsi="Courier New"/>
    </w:rPr>
  </w:style>
  <w:style w:type="paragraph" w:customStyle="1" w:styleId="NoteBullet">
    <w:name w:val="Note Bullet"/>
    <w:basedOn w:val="Note"/>
    <w:rsid w:val="00601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5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1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5ED"/>
    <w:rPr>
      <w:b/>
      <w:smallCaps/>
    </w:rPr>
  </w:style>
  <w:style w:type="paragraph" w:customStyle="1" w:styleId="TableListNumber">
    <w:name w:val="Table List Number"/>
    <w:basedOn w:val="ListNumber"/>
    <w:rsid w:val="00601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5ED"/>
    <w:pPr>
      <w:numPr>
        <w:numId w:val="7"/>
      </w:numPr>
    </w:pPr>
  </w:style>
  <w:style w:type="paragraph" w:customStyle="1" w:styleId="ListAlpha2">
    <w:name w:val="List Alpha 2"/>
    <w:basedOn w:val="List2"/>
    <w:rsid w:val="006015ED"/>
    <w:pPr>
      <w:numPr>
        <w:numId w:val="6"/>
      </w:numPr>
    </w:pPr>
  </w:style>
  <w:style w:type="paragraph" w:styleId="List2">
    <w:name w:val="List 2"/>
    <w:basedOn w:val="BodyText"/>
    <w:rsid w:val="00601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5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5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15ED"/>
    <w:pPr>
      <w:numPr>
        <w:numId w:val="2"/>
      </w:numPr>
    </w:pPr>
  </w:style>
  <w:style w:type="paragraph" w:styleId="ListContinue2">
    <w:name w:val="List Continue 2"/>
    <w:basedOn w:val="List2"/>
    <w:rsid w:val="006015ED"/>
    <w:pPr>
      <w:ind w:firstLine="0"/>
    </w:pPr>
  </w:style>
  <w:style w:type="paragraph" w:styleId="ListContinue3">
    <w:name w:val="List Continue 3"/>
    <w:basedOn w:val="List3"/>
    <w:rsid w:val="006015ED"/>
    <w:pPr>
      <w:ind w:left="1021" w:firstLine="0"/>
    </w:pPr>
  </w:style>
  <w:style w:type="paragraph" w:styleId="ListContinue4">
    <w:name w:val="List Continue 4"/>
    <w:basedOn w:val="List4"/>
    <w:rsid w:val="006015ED"/>
    <w:pPr>
      <w:ind w:firstLine="0"/>
    </w:pPr>
  </w:style>
  <w:style w:type="paragraph" w:styleId="ListContinue5">
    <w:name w:val="List Continue 5"/>
    <w:basedOn w:val="List5"/>
    <w:rsid w:val="006015ED"/>
    <w:pPr>
      <w:ind w:firstLine="0"/>
    </w:pPr>
  </w:style>
  <w:style w:type="paragraph" w:styleId="ListNumber3">
    <w:name w:val="List Number 3"/>
    <w:basedOn w:val="List3"/>
    <w:rsid w:val="006015ED"/>
    <w:pPr>
      <w:numPr>
        <w:numId w:val="3"/>
      </w:numPr>
    </w:pPr>
  </w:style>
  <w:style w:type="paragraph" w:styleId="ListNumber4">
    <w:name w:val="List Number 4"/>
    <w:basedOn w:val="List4"/>
    <w:rsid w:val="006015ED"/>
    <w:pPr>
      <w:numPr>
        <w:numId w:val="4"/>
      </w:numPr>
    </w:pPr>
  </w:style>
  <w:style w:type="paragraph" w:styleId="ListNumber5">
    <w:name w:val="List Number 5"/>
    <w:basedOn w:val="List5"/>
    <w:rsid w:val="006015ED"/>
    <w:pPr>
      <w:numPr>
        <w:numId w:val="5"/>
      </w:numPr>
    </w:pPr>
  </w:style>
  <w:style w:type="paragraph" w:styleId="BlockText">
    <w:name w:val="Block Text"/>
    <w:basedOn w:val="Normal"/>
    <w:rsid w:val="00601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5ED"/>
    <w:rPr>
      <w:sz w:val="16"/>
      <w:vertAlign w:val="superscript"/>
    </w:rPr>
  </w:style>
  <w:style w:type="character" w:customStyle="1" w:styleId="Symbols">
    <w:name w:val="Symbols"/>
    <w:basedOn w:val="DefaultParagraphFont"/>
    <w:rsid w:val="006015ED"/>
    <w:rPr>
      <w:rFonts w:ascii="Symbol" w:hAnsi="Symbol"/>
    </w:rPr>
  </w:style>
  <w:style w:type="character" w:customStyle="1" w:styleId="MenuOptions">
    <w:name w:val="Menu Options"/>
    <w:basedOn w:val="DefaultParagraphFont"/>
    <w:rsid w:val="00601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5ED"/>
    <w:rPr>
      <w:b/>
    </w:rPr>
  </w:style>
  <w:style w:type="character" w:customStyle="1" w:styleId="Underlined">
    <w:name w:val="Underlined"/>
    <w:basedOn w:val="DefaultParagraphFont"/>
    <w:rsid w:val="006015ED"/>
    <w:rPr>
      <w:u w:val="single"/>
    </w:rPr>
  </w:style>
  <w:style w:type="paragraph" w:customStyle="1" w:styleId="TableBodyTextRight">
    <w:name w:val="Table Body Text Right"/>
    <w:basedOn w:val="TableBodyText"/>
    <w:rsid w:val="00601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5ED"/>
    <w:rPr>
      <w:sz w:val="18"/>
    </w:rPr>
  </w:style>
  <w:style w:type="paragraph" w:customStyle="1" w:styleId="BodySmallRight">
    <w:name w:val="Body Small Right"/>
    <w:basedOn w:val="BodyTextRight"/>
    <w:rsid w:val="006015ED"/>
    <w:rPr>
      <w:sz w:val="18"/>
      <w:szCs w:val="18"/>
    </w:rPr>
  </w:style>
  <w:style w:type="paragraph" w:customStyle="1" w:styleId="MarginEdition">
    <w:name w:val="Margin Edition"/>
    <w:basedOn w:val="MarginNote"/>
    <w:rsid w:val="00601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5ED"/>
    <w:rPr>
      <w:sz w:val="2"/>
      <w:szCs w:val="2"/>
    </w:rPr>
  </w:style>
  <w:style w:type="character" w:customStyle="1" w:styleId="Small">
    <w:name w:val="Small"/>
    <w:basedOn w:val="DefaultParagraphFont"/>
    <w:rsid w:val="006015ED"/>
    <w:rPr>
      <w:sz w:val="16"/>
    </w:rPr>
  </w:style>
  <w:style w:type="paragraph" w:customStyle="1" w:styleId="WideTable">
    <w:name w:val="Wide Table"/>
    <w:basedOn w:val="Normal"/>
    <w:rsid w:val="00601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5ED"/>
  </w:style>
  <w:style w:type="paragraph" w:styleId="Quote">
    <w:name w:val="Quote"/>
    <w:basedOn w:val="Heading1"/>
    <w:link w:val="QuoteChar"/>
    <w:qFormat/>
    <w:rsid w:val="00601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5ED"/>
    <w:pPr>
      <w:pageBreakBefore/>
    </w:pPr>
  </w:style>
  <w:style w:type="paragraph" w:customStyle="1" w:styleId="Border">
    <w:name w:val="Border"/>
    <w:basedOn w:val="Normal"/>
    <w:qFormat/>
    <w:rsid w:val="00601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5ED"/>
    <w:rPr>
      <w:u w:val="single"/>
    </w:rPr>
  </w:style>
  <w:style w:type="character" w:customStyle="1" w:styleId="BoldandItalics">
    <w:name w:val="Bold and Italics"/>
    <w:qFormat/>
    <w:rsid w:val="006015ED"/>
    <w:rPr>
      <w:b/>
      <w:i/>
      <w:u w:val="none"/>
    </w:rPr>
  </w:style>
  <w:style w:type="paragraph" w:styleId="BalloonText">
    <w:name w:val="Balloon Text"/>
    <w:basedOn w:val="Normal"/>
    <w:link w:val="BalloonTextChar"/>
    <w:rsid w:val="00601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5ED"/>
    <w:pPr>
      <w:spacing w:before="0" w:after="0"/>
    </w:pPr>
  </w:style>
  <w:style w:type="paragraph" w:customStyle="1" w:styleId="BodyTextBold">
    <w:name w:val="Body Text Bold"/>
    <w:basedOn w:val="BodyText"/>
    <w:qFormat/>
    <w:rsid w:val="006015ED"/>
    <w:rPr>
      <w:b/>
    </w:rPr>
  </w:style>
  <w:style w:type="character" w:styleId="Hyperlink">
    <w:name w:val="Hyperlink"/>
    <w:basedOn w:val="DefaultParagraphFont"/>
    <w:uiPriority w:val="99"/>
    <w:unhideWhenUsed/>
    <w:rsid w:val="00634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4148</Characters>
  <Application>Microsoft Office Word</Application>
  <DocSecurity>0</DocSecurity>
  <Lines>207</Lines>
  <Paragraphs>96</Paragraphs>
  <ScaleCrop>false</ScaleCrop>
  <Company>Author-it Software Corporation Ltd.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TLIX0074 Organise the deployment and delivery of logistics support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