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3E1" w:rsidP="005E6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TLIX0074 Organise the deployment and delivery of logistics support</w:t>
      </w:r>
      <w:r>
        <w:fldChar w:fldCharType="end"/>
      </w:r>
    </w:p>
    <w:p w:rsidR="005E63E1" w:rsidP="005E63E1">
      <w:pPr>
        <w:pStyle w:val="Version"/>
        <w:sectPr w:rsidSect="007B4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660" w:rsidP="007B4660">
      <w:pPr>
        <w:pStyle w:val="SuperHeading"/>
      </w:pPr>
      <w:r w:rsidRPr="007B4660">
        <w:t>TLIX0074 Organise the deployment and delivery of logistics support</w:t>
      </w:r>
    </w:p>
    <w:p w:rsidR="00000000" w:rsidRPr="007B4660" w:rsidP="007B4660">
      <w:pPr>
        <w:pStyle w:val="Heading1"/>
      </w:pPr>
      <w:bookmarkStart w:id="1" w:name="O_1269222"/>
      <w:bookmarkEnd w:id="1"/>
      <w:r w:rsidRPr="007B46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rPr>
                <w:rStyle w:val="SpecialBold"/>
              </w:rPr>
              <w:t>Release 1.</w:t>
            </w:r>
            <w:r w:rsidRPr="007B4660">
              <w:t xml:space="preserve"> This is the first release of this unit of competency in the TLI Transport and Logistics Training Package.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2" w:name="O_1269223"/>
      <w:bookmarkEnd w:id="2"/>
      <w:r w:rsidRPr="007B46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t xml:space="preserve">This unit involves the skills and knowledge required to organise the deployment and delivery of logistics support. </w:t>
            </w:r>
          </w:p>
          <w:p w:rsidR="00000000" w:rsidRPr="007B4660" w:rsidP="007B4660">
            <w:pPr>
              <w:pStyle w:val="BodyText"/>
            </w:pPr>
            <w:r w:rsidRPr="007B4660">
              <w:t>It includes preparing for logistics operations, deploying and providing logistics support and closing down sites in a deployed context in s</w:t>
            </w:r>
            <w:r w:rsidRPr="007B4660">
              <w:t>upport of organisational operations in accordance with relevant organisational policy and procedures.</w:t>
            </w:r>
          </w:p>
          <w:p w:rsidR="00000000" w:rsidRPr="007B4660" w:rsidP="007B4660">
            <w:pPr>
              <w:pStyle w:val="BodyText"/>
            </w:pPr>
            <w:r w:rsidRPr="007B4660">
              <w:t>The application of this unit in the workplace includes preparing for logistics operations, deploying logistics elements and managing the internal operatio</w:t>
            </w:r>
            <w:r w:rsidRPr="007B4660">
              <w:t>n of a specialist logistics element.</w:t>
            </w:r>
          </w:p>
          <w:p w:rsidR="00000000" w:rsidRPr="007B4660" w:rsidP="007B4660">
            <w:pPr>
              <w:pStyle w:val="BodyText"/>
            </w:pPr>
            <w:r w:rsidRPr="007B4660">
              <w:t>This unit is applicable to logistics personnel responsible for organising and managing logistics support in a deployment context.</w:t>
            </w:r>
          </w:p>
          <w:p w:rsidR="00000000" w:rsidRPr="007B4660" w:rsidP="007B4660">
            <w:pPr>
              <w:pStyle w:val="BodyText"/>
            </w:pPr>
            <w:r w:rsidRPr="007B4660">
              <w:t>No licensing, legislative or certification requirements apply to this unit at the time of</w:t>
            </w:r>
            <w:r w:rsidRPr="007B4660">
              <w:t xml:space="preserve"> publication.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3" w:name="O_1269224"/>
      <w:bookmarkEnd w:id="3"/>
      <w:r w:rsidRPr="007B46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t>Not applicable.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4" w:name="O_1269225"/>
      <w:bookmarkEnd w:id="4"/>
      <w:r w:rsidRPr="007B466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t>X – Logistics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5" w:name="O_1269226"/>
      <w:bookmarkEnd w:id="5"/>
      <w:r w:rsidRPr="007B46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t>Not applicable.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6" w:name="O_1269227"/>
      <w:bookmarkEnd w:id="6"/>
      <w:r w:rsidRPr="007B466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34"/>
        <w:gridCol w:w="2404"/>
        <w:gridCol w:w="1567"/>
        <w:gridCol w:w="4692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Elements describe the essential outcomes.</w:t>
            </w:r>
          </w:p>
        </w:tc>
        <w:tc>
          <w:tcPr>
            <w:tcW w:w="6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Performance criteria describe the performance needed to demonstrate achievement of the element.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rPr>
                <w:rStyle w:val="SpecialBold"/>
              </w:rPr>
              <w:t>1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rPr>
                <w:rStyle w:val="SpecialBold"/>
              </w:rPr>
              <w:t xml:space="preserve">Prepare for logistics </w:t>
            </w:r>
            <w:r w:rsidRPr="007B4660">
              <w:rPr>
                <w:rStyle w:val="SpecialBold"/>
              </w:rPr>
              <w:t>operations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1.1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 xml:space="preserve">Operational requirement is analysed to </w:t>
            </w:r>
            <w:r w:rsidRPr="007B4660">
              <w:t>establish scope and intent of logistics support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1.2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Deployment requirements are received and interpreted to determine logistic requirements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1.3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Reconnaissance of deployment area is conducted to inform planning i</w:t>
            </w:r>
            <w:r w:rsidRPr="007B4660">
              <w:t>ncluding technical and functional siting considerations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1.4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Warning instructions are prepared and issued to logistics element personnel to enable them to prepare for deployment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1.5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Work health and safety (WHS)/occupational health and safety (OHS) requirements and recognised safety precautions are applied throughout the operation in accordance with organisational policy and procedures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rPr>
                <w:rStyle w:val="SpecialBold"/>
              </w:rPr>
              <w:t>2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rPr>
                <w:rStyle w:val="SpecialBold"/>
              </w:rPr>
              <w:t>Deploy logistics support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2.1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Movement instructi</w:t>
            </w:r>
            <w:r w:rsidRPr="007B4660">
              <w:t>ons are prepared and issued to logistics element personnel to inform them of deployment method and sequence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2.2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Movement to the deployment site is managed in accordance with movement instructions and in observance of operational conditions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2.3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Logistics element is deployed, sited and monitored to ensure operational logistics support requirements are being achieved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rPr>
                <w:rStyle w:val="SpecialBold"/>
              </w:rPr>
              <w:t>3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rPr>
                <w:rStyle w:val="SpecialBold"/>
              </w:rPr>
              <w:t>Provide logistics support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3.1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Liaison with stakeholders involved in the operation is carried out to ensure most effective coordina</w:t>
            </w:r>
            <w:r w:rsidRPr="007B4660">
              <w:t>tion of effort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3.2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Operational or organisational constraints are recognised and logistics tasks are directed to align with these constraints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3.3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Logistics support priorities are set to align effort with organisational objectives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3.4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Activity is monitored to ensure logistics elements are conducted in accordance with organisational policy and procedures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3.5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Logistics support delivery is managed to meet operational demands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3.6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Personnel are supervised and efficiently and effectivel</w:t>
            </w:r>
            <w:r w:rsidRPr="007B4660">
              <w:t>y employed within their area of speciality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3.7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Maintenance integrity of logistics support assets is monitored to ensure assets are available for support tasks when required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3.8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Logistics information systems are utilised to monitor and coordinate logi</w:t>
            </w:r>
            <w:r w:rsidRPr="007B4660">
              <w:t>stics support operations and to inform decision making process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3.9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Liaison with agencies involved in the operation is carried out to ensure effective coordination of effort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3.10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Management and stakeholders are advised when significant issues or developments arise that may adversely impact on operation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3.11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Records are maintained and entered into information systems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rPr>
                <w:rStyle w:val="SpecialBold"/>
              </w:rPr>
              <w:t>4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rPr>
                <w:rStyle w:val="SpecialBold"/>
              </w:rPr>
              <w:t>Close down site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4.1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Redeployment instructions are prepared a</w:t>
            </w:r>
            <w:r w:rsidRPr="007B4660">
              <w:t>nd issued to logistics element personnel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>
            <w:pPr>
              <w:pStyle w:val="BodyText"/>
              <w:keepLines w:val="0"/>
              <w:spacing w:before="0" w:after="0"/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rPr>
                <w:rStyle w:val="SpecialBold"/>
              </w:rPr>
              <w:t>4.2</w:t>
            </w:r>
          </w:p>
        </w:tc>
        <w:tc>
          <w:tcPr>
            <w:tcW w:w="4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t>Draw down and withdrawal of deployment site is monitored to ensure it is consistent with operational environment and organisational requirements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7" w:name="O_1269228"/>
      <w:bookmarkEnd w:id="7"/>
      <w:r w:rsidRPr="007B46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t>Foundation skills essential to performance are explicit in the performance criteria of this unit of competency.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8" w:name="O_1269229"/>
      <w:bookmarkEnd w:id="8"/>
      <w:r w:rsidRPr="007B46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t>Range is restricte</w:t>
            </w:r>
            <w:r w:rsidRPr="007B4660">
              <w:t>d to essential operating conditions and any other variables essential to the work environment.</w:t>
            </w:r>
          </w:p>
          <w:p w:rsidR="00000000" w:rsidRPr="007B4660" w:rsidP="007B4660">
            <w:pPr>
              <w:pStyle w:val="BodyText"/>
            </w:pPr>
            <w:r w:rsidRPr="007B4660">
              <w:t>Non-essential conditions can be found in the Companion Volume Implementation Guide.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9" w:name="O_1269230"/>
      <w:bookmarkEnd w:id="9"/>
      <w:r w:rsidRPr="007B46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t>This unit replaces and is equiv</w:t>
            </w:r>
            <w:r w:rsidRPr="007B4660">
              <w:t>alent to TLIX5038 Organise the deployment and delivery of logistics support.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10" w:name="O_1269237"/>
      <w:bookmarkEnd w:id="10"/>
      <w:r w:rsidRPr="007B4660">
        <w:t>Links</w:t>
      </w:r>
    </w:p>
    <w:p w:rsidR="00000000" w:rsidRPr="007B4660" w:rsidP="005E63E1">
      <w:pPr>
        <w:pStyle w:val="BodyText"/>
      </w:pPr>
      <w:r w:rsidRPr="007B46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535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4660" w:rsidP="005E63E1">
      <w:pPr>
        <w:pStyle w:val="BodyText"/>
        <w:sectPr w:rsidSect="007B46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4660" w:rsidP="007B4660">
      <w:pPr>
        <w:pStyle w:val="SuperHeading"/>
      </w:pPr>
      <w:r w:rsidRPr="007B4660">
        <w:t>Assessment Requirements for TLIX0074 Organise the deployment and delivery of logistics support</w:t>
      </w:r>
    </w:p>
    <w:p w:rsidR="00000000" w:rsidRPr="007B4660" w:rsidP="007B4660">
      <w:pPr>
        <w:pStyle w:val="Heading1"/>
      </w:pPr>
      <w:bookmarkStart w:id="11" w:name="O_1269232"/>
      <w:bookmarkEnd w:id="11"/>
      <w:r w:rsidRPr="007B46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rPr>
                <w:rStyle w:val="SpecialBold"/>
              </w:rPr>
              <w:t>Release 1.</w:t>
            </w:r>
            <w:r w:rsidRPr="007B4660">
              <w:t xml:space="preserve"> This is the first release of this unit of competency in the TLI Transport and Logistics Training Package.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12" w:name="O_1269233"/>
      <w:bookmarkEnd w:id="12"/>
      <w:r w:rsidRPr="007B46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Evidence required to demonstrate competence in this unit must be relevant to and satisfy all the requiremen</w:t>
            </w:r>
            <w:r w:rsidRPr="007B4660">
              <w:t>ts of the elements and performance criteria on at least one occasion and include: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ListBullet"/>
            </w:pPr>
            <w:r w:rsidRPr="007B4660">
              <w:t xml:space="preserve">analysing and validating numerical information accurately </w:t>
            </w:r>
          </w:p>
          <w:p w:rsidR="00000000" w:rsidRPr="007B4660" w:rsidP="007B4660">
            <w:pPr>
              <w:pStyle w:val="ListBullet"/>
            </w:pPr>
            <w:r w:rsidRPr="007B4660">
              <w:t>analysing task complexities such as limitations, freedoms, vulnerabilities, time limitations</w:t>
            </w:r>
          </w:p>
          <w:p w:rsidR="00000000" w:rsidRPr="007B4660" w:rsidP="007B4660">
            <w:pPr>
              <w:pStyle w:val="ListBullet"/>
            </w:pPr>
            <w:r w:rsidRPr="007B4660">
              <w:t>applying a broad ran</w:t>
            </w:r>
            <w:r w:rsidRPr="007B4660">
              <w:t xml:space="preserve">ge of problem-solving strategies </w:t>
            </w:r>
          </w:p>
          <w:p w:rsidR="00000000" w:rsidRPr="007B4660" w:rsidP="007B4660">
            <w:pPr>
              <w:pStyle w:val="ListBullet"/>
            </w:pPr>
            <w:r w:rsidRPr="007B4660">
              <w:t>communicating effectively with stakeholders</w:t>
            </w:r>
          </w:p>
          <w:p w:rsidR="00000000" w:rsidRPr="007B4660" w:rsidP="007B4660">
            <w:pPr>
              <w:pStyle w:val="ListBullet"/>
            </w:pPr>
            <w:r w:rsidRPr="007B4660">
              <w:t>drafting and releasing complex forms of written communication</w:t>
            </w:r>
          </w:p>
          <w:p w:rsidR="00000000" w:rsidRPr="007B4660" w:rsidP="007B4660">
            <w:pPr>
              <w:pStyle w:val="ListBullet"/>
            </w:pPr>
            <w:r w:rsidRPr="007B4660">
              <w:t>identifying potential solutions to problems or challenges to progress operations</w:t>
            </w:r>
          </w:p>
          <w:p w:rsidR="00000000" w:rsidRPr="007B4660" w:rsidP="007B4660">
            <w:pPr>
              <w:pStyle w:val="ListBullet"/>
            </w:pPr>
            <w:r w:rsidRPr="007B4660">
              <w:t>interpreting instructions and applying this information to actions and tasks</w:t>
            </w:r>
          </w:p>
          <w:p w:rsidR="00000000" w:rsidRPr="007B4660" w:rsidP="007B4660">
            <w:pPr>
              <w:pStyle w:val="ListBullet"/>
            </w:pPr>
            <w:r w:rsidRPr="007B4660">
              <w:t>interpreting policies and procedures</w:t>
            </w:r>
          </w:p>
          <w:p w:rsidR="00000000" w:rsidRPr="007B4660" w:rsidP="007B4660">
            <w:pPr>
              <w:pStyle w:val="ListBullet"/>
            </w:pPr>
            <w:r w:rsidRPr="007B4660">
              <w:t>making informed decisions that align with organisational requirements</w:t>
            </w:r>
          </w:p>
          <w:p w:rsidR="00000000" w:rsidRPr="007B4660" w:rsidP="007B4660">
            <w:pPr>
              <w:pStyle w:val="ListBullet"/>
            </w:pPr>
            <w:r w:rsidRPr="007B4660">
              <w:t>managing own planning tasks in accordance with organisational requiremen</w:t>
            </w:r>
            <w:r w:rsidRPr="007B4660">
              <w:t xml:space="preserve">ts </w:t>
            </w:r>
          </w:p>
          <w:p w:rsidR="00000000" w:rsidRPr="007B4660" w:rsidP="007B4660">
            <w:pPr>
              <w:pStyle w:val="ListBullet"/>
            </w:pPr>
            <w:r w:rsidRPr="007B4660">
              <w:t>negotiating with stakeholders effectively</w:t>
            </w:r>
          </w:p>
          <w:p w:rsidR="00000000" w:rsidRPr="007B4660" w:rsidP="007B4660">
            <w:pPr>
              <w:pStyle w:val="ListBullet"/>
            </w:pPr>
            <w:r w:rsidRPr="007B4660">
              <w:t>organising the deployment and delivery of logistics support</w:t>
            </w:r>
          </w:p>
          <w:p w:rsidR="00000000" w:rsidRPr="007B4660" w:rsidP="007B4660">
            <w:pPr>
              <w:pStyle w:val="ListBullet"/>
            </w:pPr>
            <w:r w:rsidRPr="007B4660">
              <w:t>undertaking analysis to determine where internal and external factors impact on logistics support requirements</w:t>
            </w:r>
          </w:p>
          <w:p w:rsidR="00000000" w:rsidRPr="007B4660" w:rsidP="007B4660">
            <w:pPr>
              <w:pStyle w:val="ListBullet"/>
            </w:pPr>
            <w:r w:rsidRPr="007B4660">
              <w:t>using appropriate information technolog</w:t>
            </w:r>
            <w:r w:rsidRPr="007B4660">
              <w:t>y and software.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13" w:name="O_1269234"/>
      <w:bookmarkEnd w:id="13"/>
      <w:r w:rsidRPr="007B46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4660">
            <w:pPr>
              <w:pStyle w:val="BodyText"/>
              <w:rPr>
                <w:lang w:val="en-NZ"/>
              </w:rPr>
            </w:pPr>
            <w:r w:rsidRPr="007B466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ListBullet"/>
            </w:pPr>
            <w:r w:rsidRPr="007B4660">
              <w:t>deployment met</w:t>
            </w:r>
            <w:r w:rsidRPr="007B4660">
              <w:t>hods and sequencing</w:t>
            </w:r>
          </w:p>
          <w:p w:rsidR="00000000" w:rsidRPr="007B4660" w:rsidP="007B4660">
            <w:pPr>
              <w:pStyle w:val="ListBullet"/>
            </w:pPr>
            <w:r w:rsidRPr="007B4660">
              <w:t>environmental considerations for planning logistics support</w:t>
            </w:r>
          </w:p>
          <w:p w:rsidR="00000000" w:rsidRPr="007B4660" w:rsidP="007B4660">
            <w:pPr>
              <w:pStyle w:val="ListBullet"/>
            </w:pPr>
            <w:r w:rsidRPr="007B4660">
              <w:t>logistics analysis principles and processes</w:t>
            </w:r>
          </w:p>
          <w:p w:rsidR="00000000" w:rsidRPr="007B4660" w:rsidP="007B4660">
            <w:pPr>
              <w:pStyle w:val="ListBullet"/>
            </w:pPr>
            <w:r w:rsidRPr="007B4660">
              <w:t>logistics and deployment concepts</w:t>
            </w:r>
          </w:p>
          <w:p w:rsidR="00000000" w:rsidRPr="007B4660" w:rsidP="007B4660">
            <w:pPr>
              <w:pStyle w:val="ListBullet"/>
            </w:pPr>
            <w:r w:rsidRPr="007B4660">
              <w:t xml:space="preserve">organisation, its function and logistic capabilities </w:t>
            </w:r>
          </w:p>
          <w:p w:rsidR="00000000" w:rsidRPr="007B4660" w:rsidP="007B4660">
            <w:pPr>
              <w:pStyle w:val="ListBullet"/>
            </w:pPr>
            <w:r w:rsidRPr="007B4660">
              <w:t>organisational policy and procedure relevant</w:t>
            </w:r>
            <w:r w:rsidRPr="007B4660">
              <w:t xml:space="preserve"> to logistics</w:t>
            </w:r>
          </w:p>
          <w:p w:rsidR="00000000" w:rsidRPr="007B4660" w:rsidP="007B4660">
            <w:pPr>
              <w:pStyle w:val="ListBullet"/>
            </w:pPr>
            <w:r w:rsidRPr="007B4660">
              <w:t>organisational role relevant to specialist logistic support</w:t>
            </w:r>
          </w:p>
          <w:p w:rsidR="00000000" w:rsidRPr="007B4660" w:rsidP="007B4660">
            <w:pPr>
              <w:pStyle w:val="ListBullet"/>
            </w:pPr>
            <w:r w:rsidRPr="007B4660">
              <w:t>organisational writing conventions</w:t>
            </w:r>
          </w:p>
          <w:p w:rsidR="00000000" w:rsidRPr="007B4660" w:rsidP="007B4660">
            <w:pPr>
              <w:pStyle w:val="ListBullet"/>
            </w:pPr>
            <w:r w:rsidRPr="007B4660">
              <w:t>planning process relevant to deployment and delivery of logistics support</w:t>
            </w:r>
          </w:p>
          <w:p w:rsidR="00000000" w:rsidRPr="007B4660" w:rsidP="007B4660">
            <w:pPr>
              <w:pStyle w:val="ListBullet"/>
            </w:pPr>
            <w:r w:rsidRPr="007B4660">
              <w:t>regulatory standards and requirements for logistics</w:t>
            </w:r>
          </w:p>
          <w:p w:rsidR="00000000" w:rsidRPr="007B4660" w:rsidP="007B4660">
            <w:pPr>
              <w:pStyle w:val="ListBullet"/>
            </w:pPr>
            <w:r w:rsidRPr="007B4660">
              <w:t>relevant agencies and</w:t>
            </w:r>
            <w:r w:rsidRPr="007B4660">
              <w:t xml:space="preserve"> stakeholders</w:t>
            </w:r>
          </w:p>
          <w:p w:rsidR="00000000" w:rsidRPr="007B4660" w:rsidP="007B4660">
            <w:pPr>
              <w:pStyle w:val="ListBullet"/>
            </w:pPr>
            <w:r w:rsidRPr="007B4660">
              <w:t>risks to logistics support</w:t>
            </w:r>
          </w:p>
          <w:p w:rsidR="00000000" w:rsidRPr="007B4660" w:rsidP="007B4660">
            <w:pPr>
              <w:pStyle w:val="ListBullet"/>
            </w:pPr>
            <w:r w:rsidRPr="007B4660">
              <w:t>site considerations.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14" w:name="O_1269235"/>
      <w:bookmarkEnd w:id="14"/>
      <w:r w:rsidRPr="007B46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4660" w:rsidP="007B4660">
            <w:pPr>
              <w:pStyle w:val="BodyText"/>
            </w:pPr>
            <w:r w:rsidRPr="007B4660">
              <w:t xml:space="preserve">Assessors must hold credentials specified within the Standards for Registered Training Organisations current at the time of assessment. </w:t>
            </w:r>
          </w:p>
          <w:p w:rsidR="00000000" w:rsidRPr="007B4660" w:rsidP="007B4660">
            <w:pPr>
              <w:pStyle w:val="BodyText"/>
            </w:pPr>
            <w:r w:rsidRPr="007B466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B4660" w:rsidP="007B4660">
            <w:pPr>
              <w:pStyle w:val="BodyText"/>
            </w:pPr>
            <w:r w:rsidRPr="007B4660">
              <w:t>Assessment must occur in workplace operational</w:t>
            </w:r>
            <w:r w:rsidRPr="007B4660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7B4660" w:rsidP="007B4660">
            <w:pPr>
              <w:pStyle w:val="BodyText"/>
            </w:pPr>
            <w:r w:rsidRPr="007B4660">
              <w:t>Assessment processes and techniques must be appropriate to the language, l</w:t>
            </w:r>
            <w:r w:rsidRPr="007B4660">
              <w:t>iteracy and numeracy requirements of the work being performed and the needs of the candidate.</w:t>
            </w:r>
          </w:p>
          <w:p w:rsidR="00000000" w:rsidRPr="007B4660" w:rsidP="007B4660">
            <w:pPr>
              <w:pStyle w:val="BodyText"/>
            </w:pPr>
            <w:r w:rsidRPr="007B4660">
              <w:t>Resources for assessment must include access to:</w:t>
            </w:r>
          </w:p>
          <w:p w:rsidR="00000000" w:rsidRPr="007B4660" w:rsidP="007B4660">
            <w:pPr>
              <w:pStyle w:val="ListBullet"/>
            </w:pPr>
            <w:r w:rsidRPr="007B4660">
              <w:t>relevant and appropriate materials, tools, equipment and personal protective equipment currently used in industr</w:t>
            </w:r>
            <w:r w:rsidRPr="007B4660">
              <w:t>y</w:t>
            </w:r>
          </w:p>
          <w:p w:rsidR="00000000" w:rsidRPr="007B4660" w:rsidP="007B4660">
            <w:pPr>
              <w:pStyle w:val="ListBullet"/>
            </w:pPr>
            <w:r w:rsidRPr="007B4660">
              <w:t>applicable documentation including legislation, regulations, codes of practice, workplace procedures and operation manuals.</w:t>
            </w:r>
          </w:p>
        </w:tc>
      </w:tr>
    </w:tbl>
    <w:p w:rsidR="00000000" w:rsidRPr="007B4660" w:rsidP="007B4660">
      <w:pPr>
        <w:pStyle w:val="NoPaddingFontSize1"/>
      </w:pPr>
    </w:p>
    <w:p w:rsidR="00000000" w:rsidRPr="007B4660" w:rsidP="007B4660">
      <w:pPr>
        <w:pStyle w:val="AllowPageBreak"/>
      </w:pPr>
    </w:p>
    <w:p w:rsidR="00000000" w:rsidRPr="007B4660" w:rsidP="007B4660">
      <w:pPr>
        <w:pStyle w:val="Heading1"/>
      </w:pPr>
      <w:bookmarkStart w:id="15" w:name="O_1269238"/>
      <w:bookmarkEnd w:id="15"/>
      <w:r w:rsidRPr="007B4660">
        <w:t>Links</w:t>
      </w:r>
    </w:p>
    <w:p w:rsidR="00000000" w:rsidRPr="007B4660" w:rsidP="005E63E1">
      <w:pPr>
        <w:pStyle w:val="BodyText"/>
      </w:pPr>
      <w:r w:rsidRPr="007B46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535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4660" w:rsidP="007B4660"/>
    <w:sectPr w:rsidSect="007B46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60" w:rsidRPr="005E63E1" w:rsidP="005E6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E1" w:rsidP="007B4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63E1" w:rsidP="007B4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E63E1" w:rsidP="007B46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60" w:rsidP="007B4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63E1">
      <w:t>Approved</w:t>
    </w:r>
    <w:r w:rsidR="005E63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63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63E1">
      <w:rPr>
        <w:noProof/>
      </w:rPr>
      <w:t>5</w:t>
    </w:r>
    <w:r>
      <w:rPr>
        <w:noProof/>
      </w:rPr>
      <w:fldChar w:fldCharType="end"/>
    </w:r>
  </w:p>
  <w:p w:rsidR="007B4660" w:rsidP="007B4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63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63E1">
      <w:t>Industry Skills Australia</w:t>
    </w:r>
    <w:r w:rsidR="005E63E1">
      <w:fldChar w:fldCharType="end"/>
    </w:r>
  </w:p>
  <w:p w:rsidR="007B4660" w:rsidP="007B4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660" w:rsidRPr="005E63E1" w:rsidP="005E6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E1" w:rsidRPr="002D2AF8" w:rsidP="007B4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TLIX0074 Organise the deployment and delivery of logistics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E63E1" w:rsidP="007B46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60" w:rsidRPr="002D2AF8" w:rsidP="007B4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63E1">
      <w:t>TLIX0074 Organise the deployment and delivery of logistics support</w:t>
    </w:r>
    <w:r w:rsidR="005E63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63E1">
      <w:rPr>
        <w:noProof/>
      </w:rPr>
      <w:t>1 March 2025</w:t>
    </w:r>
    <w:r>
      <w:fldChar w:fldCharType="end"/>
    </w:r>
  </w:p>
  <w:p w:rsidR="007B4660" w:rsidP="007B4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109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E4CC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660"/>
  </w:style>
  <w:style w:type="character" w:customStyle="1" w:styleId="Heading1Char">
    <w:name w:val="Heading 1 Char"/>
    <w:basedOn w:val="DefaultParagraphFont"/>
    <w:link w:val="Heading1"/>
    <w:rsid w:val="007B4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6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4660"/>
    <w:rPr>
      <w:b/>
      <w:spacing w:val="0"/>
    </w:rPr>
  </w:style>
  <w:style w:type="paragraph" w:customStyle="1" w:styleId="SuperHeading">
    <w:name w:val="SuperHeading"/>
    <w:basedOn w:val="Normal"/>
    <w:rsid w:val="007B4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4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4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46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4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660"/>
    <w:rPr>
      <w:i/>
    </w:rPr>
  </w:style>
  <w:style w:type="paragraph" w:styleId="Caption">
    <w:name w:val="caption"/>
    <w:basedOn w:val="BodyText"/>
    <w:next w:val="Normal"/>
    <w:qFormat/>
    <w:rsid w:val="007B4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660"/>
  </w:style>
  <w:style w:type="paragraph" w:styleId="TableofFigures">
    <w:name w:val="table of figures"/>
    <w:basedOn w:val="Normal"/>
    <w:next w:val="Normal"/>
    <w:semiHidden/>
    <w:rsid w:val="007B4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6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4660"/>
    <w:rPr>
      <w:rFonts w:ascii="Wingdings" w:hAnsi="Wingdings"/>
    </w:rPr>
  </w:style>
  <w:style w:type="paragraph" w:customStyle="1" w:styleId="TableHeading">
    <w:name w:val="Table Heading"/>
    <w:basedOn w:val="HeadingBase"/>
    <w:rsid w:val="007B4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660"/>
    <w:rPr>
      <w:color w:val="0033CC"/>
      <w:u w:val="none"/>
    </w:rPr>
  </w:style>
  <w:style w:type="paragraph" w:customStyle="1" w:styleId="BodyTextRight">
    <w:name w:val="Body Text Right"/>
    <w:basedOn w:val="BodyText"/>
    <w:rsid w:val="007B4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6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660"/>
    <w:rPr>
      <w:sz w:val="32"/>
    </w:rPr>
  </w:style>
  <w:style w:type="paragraph" w:customStyle="1" w:styleId="HeadingProcedure">
    <w:name w:val="Heading Procedure"/>
    <w:basedOn w:val="HeadingBase"/>
    <w:next w:val="Normal"/>
    <w:rsid w:val="007B4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660"/>
    <w:pPr>
      <w:spacing w:before="60" w:after="60"/>
    </w:pPr>
  </w:style>
  <w:style w:type="paragraph" w:styleId="ListContinue">
    <w:name w:val="List Continue"/>
    <w:basedOn w:val="List"/>
    <w:rsid w:val="007B4660"/>
    <w:pPr>
      <w:ind w:firstLine="0"/>
    </w:pPr>
  </w:style>
  <w:style w:type="paragraph" w:customStyle="1" w:styleId="ListNote">
    <w:name w:val="List Note"/>
    <w:basedOn w:val="List"/>
    <w:rsid w:val="007B4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660"/>
    <w:rPr>
      <w:rFonts w:ascii="Courier New" w:hAnsi="Courier New"/>
    </w:rPr>
  </w:style>
  <w:style w:type="paragraph" w:customStyle="1" w:styleId="NoteBullet">
    <w:name w:val="Note Bullet"/>
    <w:basedOn w:val="Note"/>
    <w:rsid w:val="007B4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6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4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660"/>
    <w:rPr>
      <w:b/>
      <w:smallCaps/>
    </w:rPr>
  </w:style>
  <w:style w:type="paragraph" w:customStyle="1" w:styleId="TableListNumber">
    <w:name w:val="Table List Number"/>
    <w:basedOn w:val="ListNumber"/>
    <w:rsid w:val="007B4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660"/>
    <w:pPr>
      <w:numPr>
        <w:numId w:val="8"/>
      </w:numPr>
    </w:pPr>
  </w:style>
  <w:style w:type="paragraph" w:customStyle="1" w:styleId="ListAlpha2">
    <w:name w:val="List Alpha 2"/>
    <w:basedOn w:val="List2"/>
    <w:rsid w:val="007B4660"/>
    <w:pPr>
      <w:numPr>
        <w:numId w:val="7"/>
      </w:numPr>
    </w:pPr>
  </w:style>
  <w:style w:type="paragraph" w:styleId="List2">
    <w:name w:val="List 2"/>
    <w:basedOn w:val="BodyText"/>
    <w:rsid w:val="007B4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6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6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4660"/>
    <w:pPr>
      <w:numPr>
        <w:numId w:val="3"/>
      </w:numPr>
    </w:pPr>
  </w:style>
  <w:style w:type="paragraph" w:styleId="ListContinue2">
    <w:name w:val="List Continue 2"/>
    <w:basedOn w:val="List2"/>
    <w:rsid w:val="007B4660"/>
    <w:pPr>
      <w:ind w:firstLine="0"/>
    </w:pPr>
  </w:style>
  <w:style w:type="paragraph" w:styleId="ListContinue3">
    <w:name w:val="List Continue 3"/>
    <w:basedOn w:val="List3"/>
    <w:rsid w:val="007B4660"/>
    <w:pPr>
      <w:ind w:left="1021" w:firstLine="0"/>
    </w:pPr>
  </w:style>
  <w:style w:type="paragraph" w:styleId="ListContinue4">
    <w:name w:val="List Continue 4"/>
    <w:basedOn w:val="List4"/>
    <w:rsid w:val="007B4660"/>
    <w:pPr>
      <w:ind w:firstLine="0"/>
    </w:pPr>
  </w:style>
  <w:style w:type="paragraph" w:styleId="ListContinue5">
    <w:name w:val="List Continue 5"/>
    <w:basedOn w:val="List5"/>
    <w:rsid w:val="007B4660"/>
    <w:pPr>
      <w:ind w:firstLine="0"/>
    </w:pPr>
  </w:style>
  <w:style w:type="paragraph" w:styleId="ListNumber3">
    <w:name w:val="List Number 3"/>
    <w:basedOn w:val="List3"/>
    <w:rsid w:val="007B4660"/>
    <w:pPr>
      <w:numPr>
        <w:numId w:val="4"/>
      </w:numPr>
    </w:pPr>
  </w:style>
  <w:style w:type="paragraph" w:styleId="ListNumber4">
    <w:name w:val="List Number 4"/>
    <w:basedOn w:val="List4"/>
    <w:rsid w:val="007B4660"/>
    <w:pPr>
      <w:numPr>
        <w:numId w:val="5"/>
      </w:numPr>
    </w:pPr>
  </w:style>
  <w:style w:type="paragraph" w:styleId="ListNumber5">
    <w:name w:val="List Number 5"/>
    <w:basedOn w:val="List5"/>
    <w:rsid w:val="007B4660"/>
    <w:pPr>
      <w:numPr>
        <w:numId w:val="6"/>
      </w:numPr>
    </w:pPr>
  </w:style>
  <w:style w:type="paragraph" w:styleId="BlockText">
    <w:name w:val="Block Text"/>
    <w:basedOn w:val="Normal"/>
    <w:rsid w:val="007B4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660"/>
    <w:rPr>
      <w:sz w:val="16"/>
      <w:vertAlign w:val="superscript"/>
    </w:rPr>
  </w:style>
  <w:style w:type="character" w:customStyle="1" w:styleId="Symbols">
    <w:name w:val="Symbols"/>
    <w:basedOn w:val="DefaultParagraphFont"/>
    <w:rsid w:val="007B4660"/>
    <w:rPr>
      <w:rFonts w:ascii="Symbol" w:hAnsi="Symbol"/>
    </w:rPr>
  </w:style>
  <w:style w:type="character" w:customStyle="1" w:styleId="MenuOptions">
    <w:name w:val="Menu Options"/>
    <w:basedOn w:val="DefaultParagraphFont"/>
    <w:rsid w:val="007B4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660"/>
    <w:rPr>
      <w:b/>
    </w:rPr>
  </w:style>
  <w:style w:type="character" w:customStyle="1" w:styleId="Underlined">
    <w:name w:val="Underlined"/>
    <w:basedOn w:val="DefaultParagraphFont"/>
    <w:rsid w:val="007B4660"/>
    <w:rPr>
      <w:u w:val="single"/>
    </w:rPr>
  </w:style>
  <w:style w:type="paragraph" w:customStyle="1" w:styleId="TableBodyTextRight">
    <w:name w:val="Table Body Text Right"/>
    <w:basedOn w:val="TableBodyText"/>
    <w:rsid w:val="007B4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660"/>
    <w:rPr>
      <w:sz w:val="18"/>
    </w:rPr>
  </w:style>
  <w:style w:type="paragraph" w:customStyle="1" w:styleId="BodySmallRight">
    <w:name w:val="Body Small Right"/>
    <w:basedOn w:val="BodyTextRight"/>
    <w:rsid w:val="007B4660"/>
    <w:rPr>
      <w:sz w:val="18"/>
      <w:szCs w:val="18"/>
    </w:rPr>
  </w:style>
  <w:style w:type="paragraph" w:customStyle="1" w:styleId="MarginEdition">
    <w:name w:val="Margin Edition"/>
    <w:basedOn w:val="MarginNote"/>
    <w:rsid w:val="007B4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660"/>
    <w:rPr>
      <w:sz w:val="2"/>
      <w:szCs w:val="2"/>
    </w:rPr>
  </w:style>
  <w:style w:type="character" w:customStyle="1" w:styleId="Small">
    <w:name w:val="Small"/>
    <w:basedOn w:val="DefaultParagraphFont"/>
    <w:rsid w:val="007B4660"/>
    <w:rPr>
      <w:sz w:val="16"/>
    </w:rPr>
  </w:style>
  <w:style w:type="paragraph" w:customStyle="1" w:styleId="WideTable">
    <w:name w:val="Wide Table"/>
    <w:basedOn w:val="Normal"/>
    <w:rsid w:val="007B4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660"/>
  </w:style>
  <w:style w:type="paragraph" w:styleId="Quote">
    <w:name w:val="Quote"/>
    <w:basedOn w:val="Heading1"/>
    <w:link w:val="QuoteChar"/>
    <w:qFormat/>
    <w:rsid w:val="007B4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660"/>
    <w:pPr>
      <w:pageBreakBefore/>
    </w:pPr>
  </w:style>
  <w:style w:type="paragraph" w:customStyle="1" w:styleId="Border">
    <w:name w:val="Border"/>
    <w:basedOn w:val="Normal"/>
    <w:qFormat/>
    <w:rsid w:val="007B4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660"/>
    <w:rPr>
      <w:u w:val="single"/>
    </w:rPr>
  </w:style>
  <w:style w:type="character" w:customStyle="1" w:styleId="BoldandItalics">
    <w:name w:val="Bold and Italics"/>
    <w:qFormat/>
    <w:rsid w:val="007B4660"/>
    <w:rPr>
      <w:b/>
      <w:i/>
      <w:u w:val="none"/>
    </w:rPr>
  </w:style>
  <w:style w:type="paragraph" w:styleId="BalloonText">
    <w:name w:val="Balloon Text"/>
    <w:basedOn w:val="Normal"/>
    <w:link w:val="BalloonTextChar"/>
    <w:rsid w:val="007B4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660"/>
    <w:pPr>
      <w:spacing w:before="0" w:after="0"/>
    </w:pPr>
  </w:style>
  <w:style w:type="paragraph" w:customStyle="1" w:styleId="BodyTextBold">
    <w:name w:val="Body Text Bold"/>
    <w:basedOn w:val="BodyText"/>
    <w:qFormat/>
    <w:rsid w:val="007B4660"/>
    <w:rPr>
      <w:b/>
    </w:rPr>
  </w:style>
  <w:style w:type="character" w:styleId="Hyperlink">
    <w:name w:val="Hyperlink"/>
    <w:basedOn w:val="DefaultParagraphFont"/>
    <w:uiPriority w:val="99"/>
    <w:unhideWhenUsed/>
    <w:rsid w:val="005E6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7184</Characters>
  <Application>Microsoft Office Word</Application>
  <DocSecurity>0</DocSecurity>
  <Lines>276</Lines>
  <Paragraphs>147</Paragraphs>
  <ScaleCrop>false</ScaleCrop>
  <Company>Author-it Software Corporation Ltd.</Company>
  <LinksUpToDate>false</LinksUpToDate>
  <CharactersWithSpaces>8125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TLIX0074 Organise the deployment and delivery of logistics support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2025-03-01T10:46:00Z</dcterms:created>
  <dcterms:modified xsi:type="dcterms:W3CDTF">2025-03-01T10:46:00Z</dcterms:modified>
</cp:coreProperties>
</file>