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4A0A" w:rsidP="00F64A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TLIX0073 Organise supply support on deployment</w:t>
      </w:r>
      <w:r>
        <w:fldChar w:fldCharType="end"/>
      </w:r>
    </w:p>
    <w:p w:rsidR="00F64A0A" w:rsidP="00F64A0A">
      <w:pPr>
        <w:pStyle w:val="Version"/>
        <w:sectPr w:rsidSect="009708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08F9" w:rsidP="009708F9">
      <w:pPr>
        <w:pStyle w:val="SuperHeading"/>
      </w:pPr>
      <w:r w:rsidRPr="009708F9">
        <w:t>TLIX0073 Organise supply support on deployment</w:t>
      </w:r>
    </w:p>
    <w:p w:rsidR="00000000" w:rsidRPr="009708F9" w:rsidP="009708F9">
      <w:pPr>
        <w:pStyle w:val="Heading1"/>
      </w:pPr>
      <w:bookmarkStart w:id="1" w:name="O_1269183"/>
      <w:bookmarkEnd w:id="1"/>
      <w:r w:rsidRPr="009708F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0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8F9" w:rsidP="009708F9">
            <w:pPr>
              <w:pStyle w:val="BodyText"/>
            </w:pPr>
            <w:r w:rsidRPr="009708F9">
              <w:rPr>
                <w:rStyle w:val="SpecialBold"/>
              </w:rPr>
              <w:t>Release 1.</w:t>
            </w:r>
            <w:r w:rsidRPr="009708F9">
              <w:t xml:space="preserve"> This is the first release of this unit of competency in the TLI Transport and Logistics Training Package.</w:t>
            </w:r>
          </w:p>
        </w:tc>
      </w:tr>
    </w:tbl>
    <w:p w:rsidR="00000000" w:rsidRPr="009708F9" w:rsidP="009708F9">
      <w:pPr>
        <w:pStyle w:val="NoPaddingFontSize1"/>
      </w:pPr>
    </w:p>
    <w:p w:rsidR="00000000" w:rsidRPr="009708F9" w:rsidP="009708F9">
      <w:pPr>
        <w:pStyle w:val="AllowPageBreak"/>
      </w:pPr>
    </w:p>
    <w:p w:rsidR="00000000" w:rsidRPr="009708F9" w:rsidP="009708F9">
      <w:pPr>
        <w:pStyle w:val="Heading1"/>
      </w:pPr>
      <w:bookmarkStart w:id="2" w:name="O_1269184"/>
      <w:bookmarkEnd w:id="2"/>
      <w:r w:rsidRPr="009708F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0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8F9" w:rsidP="009708F9">
            <w:pPr>
              <w:pStyle w:val="BodyText"/>
            </w:pPr>
            <w:r w:rsidRPr="009708F9">
              <w:t>This unit involves the skills and knowledge required to organise supply supp</w:t>
            </w:r>
            <w:r w:rsidRPr="009708F9">
              <w:t xml:space="preserve">ort on deployment. </w:t>
            </w:r>
          </w:p>
          <w:p w:rsidR="00000000" w:rsidRPr="009708F9" w:rsidP="009708F9">
            <w:pPr>
              <w:pStyle w:val="BodyText"/>
            </w:pPr>
            <w:r w:rsidRPr="009708F9">
              <w:t>It includes managing procurement, controlling inventory of supplies and managing warehousing of supplies. It also includes managing return, salvage and disposal of supplies.</w:t>
            </w:r>
          </w:p>
          <w:p w:rsidR="00000000" w:rsidRPr="009708F9" w:rsidP="009708F9">
            <w:pPr>
              <w:pStyle w:val="BodyText"/>
            </w:pPr>
            <w:r w:rsidRPr="009708F9">
              <w:t>This unit is applicable to logistics personnel responsible for</w:t>
            </w:r>
            <w:r w:rsidRPr="009708F9">
              <w:t xml:space="preserve"> organising and managing delivery of supply support in a deployment context.</w:t>
            </w:r>
          </w:p>
          <w:p w:rsidR="00000000" w:rsidRPr="009708F9" w:rsidP="009708F9">
            <w:pPr>
              <w:pStyle w:val="BodyText"/>
            </w:pPr>
            <w:r w:rsidRPr="009708F9">
              <w:t>No licensing, legislative or certification requirements apply to this unit at the time of publication.</w:t>
            </w:r>
          </w:p>
        </w:tc>
      </w:tr>
    </w:tbl>
    <w:p w:rsidR="00000000" w:rsidRPr="009708F9" w:rsidP="009708F9">
      <w:pPr>
        <w:pStyle w:val="NoPaddingFontSize1"/>
      </w:pPr>
    </w:p>
    <w:p w:rsidR="00000000" w:rsidRPr="009708F9" w:rsidP="009708F9">
      <w:pPr>
        <w:pStyle w:val="AllowPageBreak"/>
      </w:pPr>
    </w:p>
    <w:p w:rsidR="00000000" w:rsidRPr="009708F9" w:rsidP="009708F9">
      <w:pPr>
        <w:pStyle w:val="Heading1"/>
      </w:pPr>
      <w:bookmarkStart w:id="3" w:name="O_1269185"/>
      <w:bookmarkEnd w:id="3"/>
      <w:r w:rsidRPr="009708F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0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8F9" w:rsidP="009708F9">
            <w:pPr>
              <w:pStyle w:val="BodyText"/>
            </w:pPr>
            <w:r w:rsidRPr="009708F9">
              <w:t>Not applicable.</w:t>
            </w:r>
          </w:p>
        </w:tc>
      </w:tr>
    </w:tbl>
    <w:p w:rsidR="00000000" w:rsidRPr="009708F9" w:rsidP="009708F9">
      <w:pPr>
        <w:pStyle w:val="NoPaddingFontSize1"/>
      </w:pPr>
    </w:p>
    <w:p w:rsidR="00000000" w:rsidRPr="009708F9" w:rsidP="009708F9">
      <w:pPr>
        <w:pStyle w:val="AllowPageBreak"/>
      </w:pPr>
    </w:p>
    <w:p w:rsidR="00000000" w:rsidRPr="009708F9" w:rsidP="009708F9">
      <w:pPr>
        <w:pStyle w:val="Heading1"/>
      </w:pPr>
      <w:bookmarkStart w:id="4" w:name="O_1269186"/>
      <w:bookmarkEnd w:id="4"/>
      <w:r w:rsidRPr="009708F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0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8F9" w:rsidP="009708F9">
            <w:pPr>
              <w:pStyle w:val="BodyText"/>
            </w:pPr>
            <w:r w:rsidRPr="009708F9">
              <w:t>X – Logistics</w:t>
            </w:r>
          </w:p>
        </w:tc>
      </w:tr>
    </w:tbl>
    <w:p w:rsidR="00000000" w:rsidRPr="009708F9" w:rsidP="009708F9">
      <w:pPr>
        <w:pStyle w:val="NoPaddingFontSize1"/>
      </w:pPr>
    </w:p>
    <w:p w:rsidR="00000000" w:rsidRPr="009708F9" w:rsidP="009708F9">
      <w:pPr>
        <w:pStyle w:val="AllowPageBreak"/>
      </w:pPr>
    </w:p>
    <w:p w:rsidR="00000000" w:rsidRPr="009708F9" w:rsidP="009708F9">
      <w:pPr>
        <w:pStyle w:val="Heading1"/>
      </w:pPr>
      <w:bookmarkStart w:id="5" w:name="O_1269187"/>
      <w:bookmarkEnd w:id="5"/>
      <w:r w:rsidRPr="009708F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0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8F9" w:rsidP="009708F9">
            <w:pPr>
              <w:pStyle w:val="BodyText"/>
            </w:pPr>
            <w:r w:rsidRPr="009708F9">
              <w:t>Not applicable.</w:t>
            </w:r>
          </w:p>
        </w:tc>
      </w:tr>
    </w:tbl>
    <w:p w:rsidR="00000000" w:rsidRPr="009708F9" w:rsidP="009708F9">
      <w:pPr>
        <w:pStyle w:val="NoPaddingFontSize1"/>
      </w:pPr>
    </w:p>
    <w:p w:rsidR="00000000" w:rsidRPr="009708F9" w:rsidP="009708F9">
      <w:pPr>
        <w:pStyle w:val="AllowPageBreak"/>
      </w:pPr>
    </w:p>
    <w:p w:rsidR="00000000" w:rsidRPr="009708F9" w:rsidP="009708F9">
      <w:pPr>
        <w:pStyle w:val="Heading1"/>
      </w:pPr>
      <w:bookmarkStart w:id="6" w:name="O_1269188"/>
      <w:bookmarkEnd w:id="6"/>
      <w:r w:rsidRPr="009708F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30"/>
        <w:gridCol w:w="2927"/>
        <w:gridCol w:w="1497"/>
        <w:gridCol w:w="4343"/>
      </w:tblGrid>
      <w:tr w:rsidTr="00970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t>Elements describe the essential outcomes.</w:t>
            </w:r>
          </w:p>
        </w:tc>
        <w:tc>
          <w:tcPr>
            <w:tcW w:w="58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t>Performance criteria describe the performance needed to demonstrate achievement of the element.</w:t>
            </w:r>
          </w:p>
        </w:tc>
      </w:tr>
      <w:tr w:rsidTr="00970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8F9" w:rsidP="009708F9">
            <w:pPr>
              <w:pStyle w:val="BodyText"/>
            </w:pPr>
            <w:r w:rsidRPr="009708F9">
              <w:rPr>
                <w:rStyle w:val="SpecialBold"/>
              </w:rPr>
              <w:t>1</w:t>
            </w:r>
          </w:p>
        </w:tc>
        <w:tc>
          <w:tcPr>
            <w:tcW w:w="2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8F9" w:rsidP="009708F9">
            <w:pPr>
              <w:pStyle w:val="BodyText"/>
            </w:pPr>
            <w:r w:rsidRPr="009708F9">
              <w:rPr>
                <w:rStyle w:val="SpecialBold"/>
              </w:rPr>
              <w:t>Manage procurement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rPr>
                <w:rStyle w:val="SpecialBold"/>
              </w:rPr>
              <w:t>1.1</w:t>
            </w:r>
          </w:p>
        </w:tc>
        <w:tc>
          <w:tcPr>
            <w:tcW w:w="4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t>Local procurement is utilised to contribute to organisational sustainment</w:t>
            </w:r>
          </w:p>
        </w:tc>
      </w:tr>
      <w:tr w:rsidTr="00970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8F9">
            <w:pPr>
              <w:pStyle w:val="BodyText"/>
              <w:keepLines w:val="0"/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rPr>
                <w:rStyle w:val="SpecialBold"/>
              </w:rPr>
              <w:t>1.2</w:t>
            </w:r>
          </w:p>
        </w:tc>
        <w:tc>
          <w:tcPr>
            <w:tcW w:w="4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t>Deployment input to central procurement is provided to contribute to organisational sustainment</w:t>
            </w:r>
          </w:p>
        </w:tc>
      </w:tr>
      <w:tr w:rsidTr="00970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8F9">
            <w:pPr>
              <w:pStyle w:val="BodyText"/>
              <w:keepLines w:val="0"/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rPr>
                <w:rStyle w:val="SpecialBold"/>
              </w:rPr>
              <w:t>1.3</w:t>
            </w:r>
          </w:p>
        </w:tc>
        <w:tc>
          <w:tcPr>
            <w:tcW w:w="4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t xml:space="preserve">Governance requirements relating to </w:t>
            </w:r>
            <w:r w:rsidRPr="009708F9">
              <w:t>procurement are maintained in accordance with organisational policy and procedure</w:t>
            </w:r>
          </w:p>
        </w:tc>
      </w:tr>
      <w:tr w:rsidTr="00970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8F9" w:rsidP="009708F9">
            <w:pPr>
              <w:pStyle w:val="BodyText"/>
            </w:pPr>
            <w:r w:rsidRPr="009708F9">
              <w:rPr>
                <w:rStyle w:val="SpecialBold"/>
              </w:rPr>
              <w:t>2</w:t>
            </w:r>
          </w:p>
        </w:tc>
        <w:tc>
          <w:tcPr>
            <w:tcW w:w="2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8F9" w:rsidP="009708F9">
            <w:pPr>
              <w:pStyle w:val="BodyText"/>
            </w:pPr>
            <w:r w:rsidRPr="009708F9">
              <w:rPr>
                <w:rStyle w:val="SpecialBold"/>
              </w:rPr>
              <w:t>Control inventory of supplies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rPr>
                <w:rStyle w:val="SpecialBold"/>
              </w:rPr>
              <w:t>2.</w:t>
            </w:r>
            <w:r w:rsidRPr="009708F9">
              <w:rPr>
                <w:rStyle w:val="SpecialBold"/>
              </w:rPr>
              <w:t>1</w:t>
            </w:r>
          </w:p>
        </w:tc>
        <w:tc>
          <w:tcPr>
            <w:tcW w:w="4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t>Accounting for stocks is monitored including stocktaking and earmarking stock for specific purposes</w:t>
            </w:r>
          </w:p>
        </w:tc>
      </w:tr>
      <w:tr w:rsidTr="00970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8F9">
            <w:pPr>
              <w:pStyle w:val="BodyText"/>
              <w:keepLines w:val="0"/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rPr>
                <w:rStyle w:val="SpecialBold"/>
              </w:rPr>
              <w:t>2.2</w:t>
            </w:r>
          </w:p>
        </w:tc>
        <w:tc>
          <w:tcPr>
            <w:tcW w:w="4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t>Logistics information management systems are used to control inventory and to support organisational decision making</w:t>
            </w:r>
          </w:p>
        </w:tc>
      </w:tr>
      <w:tr w:rsidTr="00970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8F9">
            <w:pPr>
              <w:pStyle w:val="BodyText"/>
              <w:keepLines w:val="0"/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rPr>
                <w:rStyle w:val="SpecialBold"/>
              </w:rPr>
              <w:t>2.3</w:t>
            </w:r>
          </w:p>
        </w:tc>
        <w:tc>
          <w:tcPr>
            <w:tcW w:w="4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t>Positioning and distributing stock in the supply chain are supervised to accommodate stockholding plans and forecast usage</w:t>
            </w:r>
          </w:p>
        </w:tc>
      </w:tr>
      <w:tr w:rsidTr="00970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8F9">
            <w:pPr>
              <w:pStyle w:val="BodyText"/>
              <w:keepLines w:val="0"/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rPr>
                <w:rStyle w:val="SpecialBold"/>
              </w:rPr>
              <w:t>2.4</w:t>
            </w:r>
          </w:p>
        </w:tc>
        <w:tc>
          <w:tcPr>
            <w:tcW w:w="4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t>Processing stock demands is monitored to ensure stocks are made available for distribution to locations in line with dependency needs</w:t>
            </w:r>
          </w:p>
        </w:tc>
      </w:tr>
      <w:tr w:rsidTr="00970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8F9">
            <w:pPr>
              <w:pStyle w:val="BodyText"/>
              <w:keepLines w:val="0"/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rPr>
                <w:rStyle w:val="SpecialBold"/>
              </w:rPr>
              <w:t>2.5</w:t>
            </w:r>
          </w:p>
        </w:tc>
        <w:tc>
          <w:tcPr>
            <w:tcW w:w="4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t>Arrangements for distributing and delivering stock are monitored to ensure smooth transition between supply and dis</w:t>
            </w:r>
            <w:r w:rsidRPr="009708F9">
              <w:t>tribution</w:t>
            </w:r>
          </w:p>
        </w:tc>
      </w:tr>
      <w:tr w:rsidTr="00970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8F9">
            <w:pPr>
              <w:pStyle w:val="BodyText"/>
              <w:keepLines w:val="0"/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rPr>
                <w:rStyle w:val="SpecialBold"/>
              </w:rPr>
              <w:t>2.6</w:t>
            </w:r>
          </w:p>
        </w:tc>
        <w:tc>
          <w:tcPr>
            <w:tcW w:w="4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t>Stock replenishment quantities and timeframes determined by usage and provision plan is supervised to ensure appropriate stockholdings</w:t>
            </w:r>
          </w:p>
        </w:tc>
      </w:tr>
      <w:tr w:rsidTr="00970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8F9" w:rsidP="009708F9">
            <w:pPr>
              <w:pStyle w:val="BodyText"/>
            </w:pPr>
            <w:r w:rsidRPr="009708F9">
              <w:rPr>
                <w:rStyle w:val="SpecialBold"/>
              </w:rPr>
              <w:t>3</w:t>
            </w:r>
          </w:p>
        </w:tc>
        <w:tc>
          <w:tcPr>
            <w:tcW w:w="2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8F9" w:rsidP="009708F9">
            <w:pPr>
              <w:pStyle w:val="BodyText"/>
            </w:pPr>
            <w:r w:rsidRPr="009708F9">
              <w:rPr>
                <w:rStyle w:val="SpecialBold"/>
              </w:rPr>
              <w:t>Manage warehousing of supplies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rPr>
                <w:rStyle w:val="SpecialBold"/>
              </w:rPr>
              <w:t>3.1</w:t>
            </w:r>
          </w:p>
        </w:tc>
        <w:tc>
          <w:tcPr>
            <w:tcW w:w="4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t xml:space="preserve">Work health and safety (WHS)/occupational health and safety (OHS) </w:t>
            </w:r>
            <w:r w:rsidRPr="009708F9">
              <w:t>requirements and recognised safety precautions are applied throughout the operation in accordance with standard procedures</w:t>
            </w:r>
          </w:p>
        </w:tc>
      </w:tr>
      <w:tr w:rsidTr="00970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8F9">
            <w:pPr>
              <w:pStyle w:val="BodyText"/>
              <w:keepLines w:val="0"/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rPr>
                <w:rStyle w:val="SpecialBold"/>
              </w:rPr>
              <w:t>3.2</w:t>
            </w:r>
          </w:p>
        </w:tc>
        <w:tc>
          <w:tcPr>
            <w:tcW w:w="4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t>Warehouse is sited consistent with overall logistics support concept and consideration for siting</w:t>
            </w:r>
          </w:p>
        </w:tc>
      </w:tr>
      <w:tr w:rsidTr="00970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8F9">
            <w:pPr>
              <w:pStyle w:val="BodyText"/>
              <w:keepLines w:val="0"/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rPr>
                <w:rStyle w:val="SpecialBold"/>
              </w:rPr>
              <w:t>3.3</w:t>
            </w:r>
          </w:p>
        </w:tc>
        <w:tc>
          <w:tcPr>
            <w:tcW w:w="4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t>Warehouse functional components are established in accordance with operational requirements and commodities required to be supplied</w:t>
            </w:r>
          </w:p>
        </w:tc>
      </w:tr>
      <w:tr w:rsidTr="00970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8F9">
            <w:pPr>
              <w:pStyle w:val="BodyText"/>
              <w:keepLines w:val="0"/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rPr>
                <w:rStyle w:val="SpecialBold"/>
              </w:rPr>
              <w:t>3.4</w:t>
            </w:r>
          </w:p>
        </w:tc>
        <w:tc>
          <w:tcPr>
            <w:tcW w:w="4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t>Stores security is established and monitored</w:t>
            </w:r>
          </w:p>
        </w:tc>
      </w:tr>
      <w:tr w:rsidTr="00970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8F9">
            <w:pPr>
              <w:pStyle w:val="BodyText"/>
              <w:keepLines w:val="0"/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rPr>
                <w:rStyle w:val="SpecialBold"/>
              </w:rPr>
              <w:t>3.5</w:t>
            </w:r>
          </w:p>
        </w:tc>
        <w:tc>
          <w:tcPr>
            <w:tcW w:w="4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t>Principles of warehousing are applied to obtain maximum opera</w:t>
            </w:r>
            <w:r w:rsidRPr="009708F9">
              <w:t>tional effectiveness of the warehouse and personnel</w:t>
            </w:r>
          </w:p>
        </w:tc>
      </w:tr>
      <w:tr w:rsidTr="00970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8F9">
            <w:pPr>
              <w:pStyle w:val="BodyText"/>
              <w:keepLines w:val="0"/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rPr>
                <w:rStyle w:val="SpecialBold"/>
              </w:rPr>
              <w:t>3.6</w:t>
            </w:r>
          </w:p>
        </w:tc>
        <w:tc>
          <w:tcPr>
            <w:tcW w:w="4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t>Stock location methods are implemented and monitored</w:t>
            </w:r>
          </w:p>
        </w:tc>
      </w:tr>
      <w:tr w:rsidTr="00970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8F9">
            <w:pPr>
              <w:pStyle w:val="BodyText"/>
              <w:keepLines w:val="0"/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rPr>
                <w:rStyle w:val="SpecialBold"/>
              </w:rPr>
              <w:t>3.7</w:t>
            </w:r>
          </w:p>
        </w:tc>
        <w:tc>
          <w:tcPr>
            <w:tcW w:w="4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t>Storage principles, as they apply to different commodity groups, are applied</w:t>
            </w:r>
          </w:p>
        </w:tc>
      </w:tr>
      <w:tr w:rsidTr="00970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8F9">
            <w:pPr>
              <w:pStyle w:val="BodyText"/>
              <w:keepLines w:val="0"/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rPr>
                <w:rStyle w:val="SpecialBold"/>
              </w:rPr>
              <w:t>3.8</w:t>
            </w:r>
          </w:p>
        </w:tc>
        <w:tc>
          <w:tcPr>
            <w:tcW w:w="4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t>Warehousing documentation methods are monitored to en</w:t>
            </w:r>
            <w:r w:rsidRPr="009708F9">
              <w:t>sure warehouse accounting is accurate and visibility of stock location in supply chain is maintained</w:t>
            </w:r>
          </w:p>
        </w:tc>
      </w:tr>
      <w:tr w:rsidTr="00970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8F9">
            <w:pPr>
              <w:pStyle w:val="BodyText"/>
              <w:keepLines w:val="0"/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rPr>
                <w:rStyle w:val="SpecialBold"/>
              </w:rPr>
              <w:t>3.9</w:t>
            </w:r>
          </w:p>
        </w:tc>
        <w:tc>
          <w:tcPr>
            <w:tcW w:w="4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t>Warehousing procedures relating to receipts and issues are monitored to ensure integrity of warehousing processes</w:t>
            </w:r>
          </w:p>
        </w:tc>
      </w:tr>
      <w:tr w:rsidTr="00970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8F9">
            <w:pPr>
              <w:pStyle w:val="BodyText"/>
              <w:keepLines w:val="0"/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rPr>
                <w:rStyle w:val="SpecialBold"/>
              </w:rPr>
              <w:t>3.10</w:t>
            </w:r>
          </w:p>
        </w:tc>
        <w:tc>
          <w:tcPr>
            <w:tcW w:w="4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t>Warehousing procedures relating to hazardous stocks, segregation, dispersion requirements and stock compatibility are applied</w:t>
            </w:r>
          </w:p>
        </w:tc>
      </w:tr>
      <w:tr w:rsidTr="00970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8F9">
            <w:pPr>
              <w:pStyle w:val="BodyText"/>
              <w:keepLines w:val="0"/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rPr>
                <w:rStyle w:val="SpecialBold"/>
              </w:rPr>
              <w:t>3.11</w:t>
            </w:r>
          </w:p>
        </w:tc>
        <w:tc>
          <w:tcPr>
            <w:tcW w:w="4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t>Stock inspections are carried out to confirm stock records are correct, life expectancy repackaging or renewal dates are a</w:t>
            </w:r>
            <w:r w:rsidRPr="009708F9">
              <w:t>pplied, serviceability of packaging is being maintained, and to identify technical inspections or routine maintenance requirements</w:t>
            </w:r>
          </w:p>
        </w:tc>
      </w:tr>
      <w:tr w:rsidTr="00970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8F9">
            <w:pPr>
              <w:pStyle w:val="BodyText"/>
              <w:keepLines w:val="0"/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rPr>
                <w:rStyle w:val="SpecialBold"/>
              </w:rPr>
              <w:t>3.12</w:t>
            </w:r>
          </w:p>
        </w:tc>
        <w:tc>
          <w:tcPr>
            <w:tcW w:w="4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t>Use of material handling equipment is monitored to ensure efficient and safe material handling within the warehouse</w:t>
            </w:r>
          </w:p>
        </w:tc>
      </w:tr>
      <w:tr w:rsidTr="00970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8F9" w:rsidP="009708F9">
            <w:pPr>
              <w:pStyle w:val="BodyText"/>
            </w:pPr>
            <w:r w:rsidRPr="009708F9">
              <w:rPr>
                <w:rStyle w:val="SpecialBold"/>
              </w:rPr>
              <w:t>4</w:t>
            </w:r>
          </w:p>
        </w:tc>
        <w:tc>
          <w:tcPr>
            <w:tcW w:w="2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8F9" w:rsidP="009708F9">
            <w:pPr>
              <w:pStyle w:val="BodyText"/>
            </w:pPr>
            <w:r w:rsidRPr="009708F9">
              <w:rPr>
                <w:rStyle w:val="SpecialBold"/>
              </w:rPr>
              <w:t>Manage return, salvage and disposal of supplies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rPr>
                <w:rStyle w:val="SpecialBold"/>
              </w:rPr>
              <w:t>4.1</w:t>
            </w:r>
          </w:p>
        </w:tc>
        <w:tc>
          <w:tcPr>
            <w:tcW w:w="4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t>Return processes are monitored to ensure they are applied in accordance with organisational policy and procedures</w:t>
            </w:r>
          </w:p>
        </w:tc>
      </w:tr>
      <w:tr w:rsidTr="00970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8F9">
            <w:pPr>
              <w:pStyle w:val="BodyText"/>
              <w:keepLines w:val="0"/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rPr>
                <w:rStyle w:val="SpecialBold"/>
              </w:rPr>
              <w:t>4.2</w:t>
            </w:r>
          </w:p>
        </w:tc>
        <w:tc>
          <w:tcPr>
            <w:tcW w:w="4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t>Salvage processes and procedures are monitored to ensure recycling of damaged, discarded, condemned or abandoned material is in accordance with organisational policy and procedure</w:t>
            </w:r>
          </w:p>
        </w:tc>
      </w:tr>
      <w:tr w:rsidTr="00970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8F9">
            <w:pPr>
              <w:pStyle w:val="BodyText"/>
              <w:keepLines w:val="0"/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8F9">
            <w:pPr>
              <w:pStyle w:val="BodyText"/>
              <w:rPr>
                <w:lang w:val="en-NZ"/>
              </w:rPr>
            </w:pPr>
            <w:r w:rsidRPr="009708F9">
              <w:rPr>
                <w:rStyle w:val="SpecialBold"/>
              </w:rPr>
              <w:t>4.3</w:t>
            </w:r>
          </w:p>
        </w:tc>
        <w:tc>
          <w:tcPr>
            <w:tcW w:w="4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8F9" w:rsidP="009708F9">
            <w:pPr>
              <w:pStyle w:val="BodyText"/>
            </w:pPr>
            <w:r w:rsidRPr="009708F9">
              <w:t xml:space="preserve">Disposal processes are monitored to ensure material is appropriately </w:t>
            </w:r>
            <w:r w:rsidRPr="009708F9">
              <w:t>removed from circulation and use in accordance with organisational policy and procedure</w:t>
            </w:r>
          </w:p>
        </w:tc>
      </w:tr>
    </w:tbl>
    <w:p w:rsidR="00000000" w:rsidRPr="009708F9" w:rsidP="009708F9">
      <w:pPr>
        <w:pStyle w:val="NoPaddingFontSize1"/>
      </w:pPr>
    </w:p>
    <w:p w:rsidR="00000000" w:rsidRPr="009708F9" w:rsidP="009708F9">
      <w:pPr>
        <w:pStyle w:val="AllowPageBreak"/>
      </w:pPr>
    </w:p>
    <w:p w:rsidR="00000000" w:rsidRPr="009708F9" w:rsidP="009708F9">
      <w:pPr>
        <w:pStyle w:val="Heading1"/>
      </w:pPr>
      <w:bookmarkStart w:id="7" w:name="O_1269189"/>
      <w:bookmarkEnd w:id="7"/>
      <w:r w:rsidRPr="009708F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0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8F9" w:rsidP="009708F9">
            <w:pPr>
              <w:pStyle w:val="BodyText"/>
            </w:pPr>
            <w:r w:rsidRPr="009708F9">
              <w:t>Foundation skills essential to performance are explicit in the performance criteria of this unit of competency.</w:t>
            </w:r>
          </w:p>
        </w:tc>
      </w:tr>
    </w:tbl>
    <w:p w:rsidR="00000000" w:rsidRPr="009708F9" w:rsidP="009708F9">
      <w:pPr>
        <w:pStyle w:val="NoPaddingFontSize1"/>
      </w:pPr>
    </w:p>
    <w:p w:rsidR="00000000" w:rsidRPr="009708F9" w:rsidP="009708F9">
      <w:pPr>
        <w:pStyle w:val="AllowPageBreak"/>
      </w:pPr>
    </w:p>
    <w:p w:rsidR="00000000" w:rsidRPr="009708F9" w:rsidP="009708F9">
      <w:pPr>
        <w:pStyle w:val="Heading1"/>
      </w:pPr>
      <w:bookmarkStart w:id="8" w:name="O_1269190"/>
      <w:bookmarkEnd w:id="8"/>
      <w:r w:rsidRPr="009708F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0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8F9" w:rsidP="009708F9">
            <w:pPr>
              <w:pStyle w:val="BodyText"/>
            </w:pPr>
            <w:r w:rsidRPr="009708F9">
              <w:t>Range is restricted to essential operating conditions and any other variables essential to the work environment.</w:t>
            </w:r>
          </w:p>
          <w:p w:rsidR="00000000" w:rsidRPr="009708F9" w:rsidP="009708F9">
            <w:pPr>
              <w:pStyle w:val="BodyText"/>
            </w:pPr>
            <w:r w:rsidRPr="009708F9">
              <w:t>Non-essential conditions can be found in the Companion Volume Implementation Guide.</w:t>
            </w:r>
          </w:p>
        </w:tc>
      </w:tr>
    </w:tbl>
    <w:p w:rsidR="00000000" w:rsidRPr="009708F9" w:rsidP="009708F9">
      <w:pPr>
        <w:pStyle w:val="NoPaddingFontSize1"/>
      </w:pPr>
    </w:p>
    <w:p w:rsidR="00000000" w:rsidRPr="009708F9" w:rsidP="009708F9">
      <w:pPr>
        <w:pStyle w:val="AllowPageBreak"/>
      </w:pPr>
    </w:p>
    <w:p w:rsidR="00000000" w:rsidRPr="009708F9" w:rsidP="009708F9">
      <w:pPr>
        <w:pStyle w:val="Heading1"/>
      </w:pPr>
      <w:bookmarkStart w:id="9" w:name="O_1269191"/>
      <w:bookmarkEnd w:id="9"/>
      <w:r w:rsidRPr="009708F9">
        <w:t>Unit Mapp</w:t>
      </w:r>
      <w:r w:rsidRPr="009708F9">
        <w:t>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0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8F9" w:rsidP="009708F9">
            <w:pPr>
              <w:pStyle w:val="BodyText"/>
            </w:pPr>
            <w:r w:rsidRPr="009708F9">
              <w:t>This unit replaces and is equivalent to TLIX5041 Organise supply support on deployment.</w:t>
            </w:r>
          </w:p>
        </w:tc>
      </w:tr>
    </w:tbl>
    <w:p w:rsidR="00000000" w:rsidRPr="009708F9" w:rsidP="009708F9">
      <w:pPr>
        <w:pStyle w:val="NoPaddingFontSize1"/>
      </w:pPr>
    </w:p>
    <w:p w:rsidR="00000000" w:rsidRPr="009708F9" w:rsidP="009708F9">
      <w:pPr>
        <w:pStyle w:val="AllowPageBreak"/>
      </w:pPr>
    </w:p>
    <w:p w:rsidR="00000000" w:rsidRPr="009708F9" w:rsidP="009708F9">
      <w:pPr>
        <w:pStyle w:val="Heading1"/>
      </w:pPr>
      <w:bookmarkStart w:id="10" w:name="O_1269200"/>
      <w:bookmarkEnd w:id="10"/>
      <w:r w:rsidRPr="009708F9">
        <w:t>Links</w:t>
      </w:r>
    </w:p>
    <w:p w:rsidR="00000000" w:rsidRPr="009708F9" w:rsidP="00F64A0A">
      <w:pPr>
        <w:pStyle w:val="BodyText"/>
      </w:pPr>
      <w:r w:rsidRPr="009708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87B4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708F9" w:rsidP="009708F9"/>
    <w:sectPr w:rsidSect="009708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8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8F9" w:rsidRPr="00F64A0A" w:rsidP="00F64A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8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A0A" w:rsidP="009708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4A0A" w:rsidP="009708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64A0A" w:rsidP="009708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8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A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08F9" w:rsidRPr="00F64A0A" w:rsidP="00F64A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8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A0A" w:rsidRPr="002D2AF8" w:rsidP="009708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TLIX0073 Organise supply support on deployment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64A0A" w:rsidP="009708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8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08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08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08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08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08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08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08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08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08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08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08F9"/>
  </w:style>
  <w:style w:type="character" w:customStyle="1" w:styleId="Heading1Char">
    <w:name w:val="Heading 1 Char"/>
    <w:basedOn w:val="DefaultParagraphFont"/>
    <w:link w:val="Heading1"/>
    <w:rsid w:val="009708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08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08F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708F9"/>
    <w:rPr>
      <w:b/>
      <w:spacing w:val="0"/>
    </w:rPr>
  </w:style>
  <w:style w:type="paragraph" w:customStyle="1" w:styleId="SuperHeading">
    <w:name w:val="SuperHeading"/>
    <w:basedOn w:val="Normal"/>
    <w:rsid w:val="009708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08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708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08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08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08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08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08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08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08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08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08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08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08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08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08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08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08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08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08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08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08F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708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08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08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08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08F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08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08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08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08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08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08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08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08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08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08F9"/>
    <w:rPr>
      <w:i/>
    </w:rPr>
  </w:style>
  <w:style w:type="paragraph" w:styleId="Caption">
    <w:name w:val="caption"/>
    <w:basedOn w:val="BodyText"/>
    <w:next w:val="Normal"/>
    <w:qFormat/>
    <w:rsid w:val="009708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08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08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08F9"/>
  </w:style>
  <w:style w:type="paragraph" w:styleId="TableofFigures">
    <w:name w:val="table of figures"/>
    <w:basedOn w:val="Normal"/>
    <w:next w:val="Normal"/>
    <w:semiHidden/>
    <w:rsid w:val="009708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08F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708F9"/>
    <w:rPr>
      <w:rFonts w:ascii="Wingdings" w:hAnsi="Wingdings"/>
    </w:rPr>
  </w:style>
  <w:style w:type="paragraph" w:customStyle="1" w:styleId="TableHeading">
    <w:name w:val="Table Heading"/>
    <w:basedOn w:val="HeadingBase"/>
    <w:rsid w:val="009708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08F9"/>
    <w:rPr>
      <w:color w:val="0033CC"/>
      <w:u w:val="none"/>
    </w:rPr>
  </w:style>
  <w:style w:type="paragraph" w:customStyle="1" w:styleId="BodyTextRight">
    <w:name w:val="Body Text Right"/>
    <w:basedOn w:val="BodyText"/>
    <w:rsid w:val="009708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08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08F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08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08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08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08F9"/>
    <w:rPr>
      <w:sz w:val="32"/>
    </w:rPr>
  </w:style>
  <w:style w:type="paragraph" w:customStyle="1" w:styleId="HeadingProcedure">
    <w:name w:val="Heading Procedure"/>
    <w:basedOn w:val="HeadingBase"/>
    <w:next w:val="Normal"/>
    <w:rsid w:val="009708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08F9"/>
    <w:pPr>
      <w:spacing w:before="60" w:after="60"/>
    </w:pPr>
  </w:style>
  <w:style w:type="paragraph" w:styleId="ListContinue">
    <w:name w:val="List Continue"/>
    <w:basedOn w:val="List"/>
    <w:rsid w:val="009708F9"/>
    <w:pPr>
      <w:ind w:firstLine="0"/>
    </w:pPr>
  </w:style>
  <w:style w:type="paragraph" w:customStyle="1" w:styleId="ListNote">
    <w:name w:val="List Note"/>
    <w:basedOn w:val="List"/>
    <w:rsid w:val="009708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08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08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08F9"/>
    <w:rPr>
      <w:rFonts w:ascii="Courier New" w:hAnsi="Courier New"/>
    </w:rPr>
  </w:style>
  <w:style w:type="paragraph" w:customStyle="1" w:styleId="NoteBullet">
    <w:name w:val="Note Bullet"/>
    <w:basedOn w:val="Note"/>
    <w:rsid w:val="009708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08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08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08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08F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708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08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08F9"/>
    <w:rPr>
      <w:b/>
      <w:smallCaps/>
    </w:rPr>
  </w:style>
  <w:style w:type="paragraph" w:customStyle="1" w:styleId="TableListNumber">
    <w:name w:val="Table List Number"/>
    <w:basedOn w:val="ListNumber"/>
    <w:rsid w:val="009708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08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08F9"/>
    <w:pPr>
      <w:numPr>
        <w:numId w:val="7"/>
      </w:numPr>
    </w:pPr>
  </w:style>
  <w:style w:type="paragraph" w:customStyle="1" w:styleId="ListAlpha2">
    <w:name w:val="List Alpha 2"/>
    <w:basedOn w:val="List2"/>
    <w:rsid w:val="009708F9"/>
    <w:pPr>
      <w:numPr>
        <w:numId w:val="6"/>
      </w:numPr>
    </w:pPr>
  </w:style>
  <w:style w:type="paragraph" w:styleId="List2">
    <w:name w:val="List 2"/>
    <w:basedOn w:val="BodyText"/>
    <w:rsid w:val="009708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08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08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08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08F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08F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708F9"/>
    <w:pPr>
      <w:numPr>
        <w:numId w:val="2"/>
      </w:numPr>
    </w:pPr>
  </w:style>
  <w:style w:type="paragraph" w:styleId="ListContinue2">
    <w:name w:val="List Continue 2"/>
    <w:basedOn w:val="List2"/>
    <w:rsid w:val="009708F9"/>
    <w:pPr>
      <w:ind w:firstLine="0"/>
    </w:pPr>
  </w:style>
  <w:style w:type="paragraph" w:styleId="ListContinue3">
    <w:name w:val="List Continue 3"/>
    <w:basedOn w:val="List3"/>
    <w:rsid w:val="009708F9"/>
    <w:pPr>
      <w:ind w:left="1021" w:firstLine="0"/>
    </w:pPr>
  </w:style>
  <w:style w:type="paragraph" w:styleId="ListContinue4">
    <w:name w:val="List Continue 4"/>
    <w:basedOn w:val="List4"/>
    <w:rsid w:val="009708F9"/>
    <w:pPr>
      <w:ind w:firstLine="0"/>
    </w:pPr>
  </w:style>
  <w:style w:type="paragraph" w:styleId="ListContinue5">
    <w:name w:val="List Continue 5"/>
    <w:basedOn w:val="List5"/>
    <w:rsid w:val="009708F9"/>
    <w:pPr>
      <w:ind w:firstLine="0"/>
    </w:pPr>
  </w:style>
  <w:style w:type="paragraph" w:styleId="ListNumber3">
    <w:name w:val="List Number 3"/>
    <w:basedOn w:val="List3"/>
    <w:rsid w:val="009708F9"/>
    <w:pPr>
      <w:numPr>
        <w:numId w:val="3"/>
      </w:numPr>
    </w:pPr>
  </w:style>
  <w:style w:type="paragraph" w:styleId="ListNumber4">
    <w:name w:val="List Number 4"/>
    <w:basedOn w:val="List4"/>
    <w:rsid w:val="009708F9"/>
    <w:pPr>
      <w:numPr>
        <w:numId w:val="4"/>
      </w:numPr>
    </w:pPr>
  </w:style>
  <w:style w:type="paragraph" w:styleId="ListNumber5">
    <w:name w:val="List Number 5"/>
    <w:basedOn w:val="List5"/>
    <w:rsid w:val="009708F9"/>
    <w:pPr>
      <w:numPr>
        <w:numId w:val="5"/>
      </w:numPr>
    </w:pPr>
  </w:style>
  <w:style w:type="paragraph" w:styleId="BlockText">
    <w:name w:val="Block Text"/>
    <w:basedOn w:val="Normal"/>
    <w:rsid w:val="009708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08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08F9"/>
    <w:rPr>
      <w:sz w:val="16"/>
      <w:vertAlign w:val="superscript"/>
    </w:rPr>
  </w:style>
  <w:style w:type="character" w:customStyle="1" w:styleId="Symbols">
    <w:name w:val="Symbols"/>
    <w:basedOn w:val="DefaultParagraphFont"/>
    <w:rsid w:val="009708F9"/>
    <w:rPr>
      <w:rFonts w:ascii="Symbol" w:hAnsi="Symbol"/>
    </w:rPr>
  </w:style>
  <w:style w:type="character" w:customStyle="1" w:styleId="MenuOptions">
    <w:name w:val="Menu Options"/>
    <w:basedOn w:val="DefaultParagraphFont"/>
    <w:rsid w:val="009708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08F9"/>
    <w:rPr>
      <w:b/>
    </w:rPr>
  </w:style>
  <w:style w:type="character" w:customStyle="1" w:styleId="Underlined">
    <w:name w:val="Underlined"/>
    <w:basedOn w:val="DefaultParagraphFont"/>
    <w:rsid w:val="009708F9"/>
    <w:rPr>
      <w:u w:val="single"/>
    </w:rPr>
  </w:style>
  <w:style w:type="paragraph" w:customStyle="1" w:styleId="TableBodyTextRight">
    <w:name w:val="Table Body Text Right"/>
    <w:basedOn w:val="TableBodyText"/>
    <w:rsid w:val="009708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08F9"/>
    <w:rPr>
      <w:sz w:val="18"/>
    </w:rPr>
  </w:style>
  <w:style w:type="paragraph" w:customStyle="1" w:styleId="BodySmallRight">
    <w:name w:val="Body Small Right"/>
    <w:basedOn w:val="BodyTextRight"/>
    <w:rsid w:val="009708F9"/>
    <w:rPr>
      <w:sz w:val="18"/>
      <w:szCs w:val="18"/>
    </w:rPr>
  </w:style>
  <w:style w:type="paragraph" w:customStyle="1" w:styleId="MarginEdition">
    <w:name w:val="Margin Edition"/>
    <w:basedOn w:val="MarginNote"/>
    <w:rsid w:val="009708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08F9"/>
    <w:rPr>
      <w:sz w:val="2"/>
      <w:szCs w:val="2"/>
    </w:rPr>
  </w:style>
  <w:style w:type="character" w:customStyle="1" w:styleId="Small">
    <w:name w:val="Small"/>
    <w:basedOn w:val="DefaultParagraphFont"/>
    <w:rsid w:val="009708F9"/>
    <w:rPr>
      <w:sz w:val="16"/>
    </w:rPr>
  </w:style>
  <w:style w:type="paragraph" w:customStyle="1" w:styleId="WideTable">
    <w:name w:val="Wide Table"/>
    <w:basedOn w:val="Normal"/>
    <w:rsid w:val="009708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08F9"/>
  </w:style>
  <w:style w:type="paragraph" w:styleId="Quote">
    <w:name w:val="Quote"/>
    <w:basedOn w:val="Heading1"/>
    <w:link w:val="QuoteChar"/>
    <w:qFormat/>
    <w:rsid w:val="009708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08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08F9"/>
    <w:pPr>
      <w:pageBreakBefore/>
    </w:pPr>
  </w:style>
  <w:style w:type="paragraph" w:customStyle="1" w:styleId="Border">
    <w:name w:val="Border"/>
    <w:basedOn w:val="Normal"/>
    <w:qFormat/>
    <w:rsid w:val="009708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08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08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08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08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08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08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08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08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08F9"/>
    <w:rPr>
      <w:u w:val="single"/>
    </w:rPr>
  </w:style>
  <w:style w:type="character" w:customStyle="1" w:styleId="BoldandItalics">
    <w:name w:val="Bold and Italics"/>
    <w:qFormat/>
    <w:rsid w:val="009708F9"/>
    <w:rPr>
      <w:b/>
      <w:i/>
      <w:u w:val="none"/>
    </w:rPr>
  </w:style>
  <w:style w:type="paragraph" w:styleId="BalloonText">
    <w:name w:val="Balloon Text"/>
    <w:basedOn w:val="Normal"/>
    <w:link w:val="BalloonTextChar"/>
    <w:rsid w:val="009708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08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08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08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08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08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08F9"/>
    <w:pPr>
      <w:spacing w:before="0" w:after="0"/>
    </w:pPr>
  </w:style>
  <w:style w:type="paragraph" w:customStyle="1" w:styleId="BodyTextBold">
    <w:name w:val="Body Text Bold"/>
    <w:basedOn w:val="BodyText"/>
    <w:qFormat/>
    <w:rsid w:val="009708F9"/>
    <w:rPr>
      <w:b/>
    </w:rPr>
  </w:style>
  <w:style w:type="character" w:styleId="Hyperlink">
    <w:name w:val="Hyperlink"/>
    <w:basedOn w:val="DefaultParagraphFont"/>
    <w:uiPriority w:val="99"/>
    <w:unhideWhenUsed/>
    <w:rsid w:val="00F64A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685</Words>
  <Characters>4400</Characters>
  <Application>Microsoft Office Word</Application>
  <DocSecurity>0</DocSecurity>
  <Lines>231</Lines>
  <Paragraphs>101</Paragraphs>
  <ScaleCrop>false</ScaleCrop>
  <Company>Author-it Software Corporation Ltd.</Company>
  <LinksUpToDate>false</LinksUpToDate>
  <CharactersWithSpaces>4984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TLIX0073 Organise supply support on deployment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2024-07-12T07:34:00Z</dcterms:created>
  <dcterms:modified xsi:type="dcterms:W3CDTF">2024-07-12T07:34:00Z</dcterms:modified>
</cp:coreProperties>
</file>